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63"/>
        <w:gridCol w:w="2880"/>
        <w:gridCol w:w="2868"/>
        <w:gridCol w:w="1296"/>
      </w:tblGrid>
      <w:tr>
        <w:trPr>
          <w:trHeight w:val="603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Cells with no outbreak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107,380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Cells with an outbreak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4,004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Outbreak Count - N(%)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107,380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3,904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Temperature (°C)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 [-25.7, 27.7]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 [-23.9, 27.6]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Shortwave Radiation (MJ/m²)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 [0.7, 25.8]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 [1.0, 24.6]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Longwave Radiation (MJ/m²)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 [15.0, 34.3]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25.1 [15.3, 34.2]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Relative Humidity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61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66.9 [40.6, 92.6]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67.2 [42.2, 92.3]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Wind Speed (m/s)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 [0.0, 6.1]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 [0.1, 5.8]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Soil Moisture (m³/m³)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3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 [0.1, 0.7]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 [0.1, 0.5]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Surface &amp; Sub-Surface Runoff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 [0.0, 58.0]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 [0.1, 43.7]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Precipitation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3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14.7 [0.0, 112.6]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 [0.0, 95.0]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Snow Density (kg/m³)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61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135.4 [100.0, 308.3]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134.2 [100.0, 257.5]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Leaf Area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3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 [0.0, 5.4]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 [0.0, 4.0]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Anseriformes Abundance (N)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3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 [0.0, 718.6]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19.2 [0.0, 330.1]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Predator Abundance (N)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3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 [0.0, 295.1]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 [0.0, 129.6]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Land Cover Type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Cultivated Crops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76,752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3,172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Deciduous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13,000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Woody Wetlands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8,528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Pasture/Hay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3,692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Emergent Herbaceous Wetlands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2,652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Open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1,404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Developed, Low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884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Mixed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Developed, Medium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Evergreen Forest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 (&lt;0.1%)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 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Pearson's Chi-squared test; Welch Two Sample t-test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2026-01-14T14:30:27Z</dcterms:modified>
  <cp:category/>
</cp:coreProperties>
</file>