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9"/>
        <w:gridCol w:w="1084"/>
        <w:gridCol w:w="2587"/>
        <w:gridCol w:w="2856"/>
        <w:gridCol w:w="3223"/>
      </w:tblGrid>
      <w:tr>
        <w:trPr>
          <w:trHeight w:val="575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 on the crossbasis coefficients</w:t>
            </w:r>
          </w:p>
        </w:tc>
      </w:tr>
      <w:tr>
        <w:trPr>
          <w:trHeight w:val="621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0-7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 22-28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Prior-implied OR, 95% range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0.79 (0.66, 0.96)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2.12 (1.58, 2.83)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to 230696939032.86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0.80 (0.67,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2.11 (1.59, 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to 2.35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N(0, 0.5^2)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2.10 (1.59,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 to 1.51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0.86 (0.76,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2.03 (1.57, 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to 1.23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(0.85,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1.83 (1.47,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to 1.11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N(0, 0.0625^2)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(0.92, 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1.54 (1.30, 1.82)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to 1.05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2026-09-10T21:03:30Z</dcterms:modified>
  <cp:category/>
</cp:coreProperties>
</file>