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65"/>
        <w:gridCol w:w="2062"/>
        <w:gridCol w:w="2306"/>
        <w:gridCol w:w="3149"/>
        <w:gridCol w:w="967"/>
      </w:tblGrid>
      <w:tr>
        <w:trPr>
          <w:trHeight w:val="619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Specification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5-fold stratum cross-validation</w:t>
            </w:r>
          </w:p>
        </w:tc>
      </w:tr>
      <w:tr>
        <w:trPr>
          <w:trHeight w:val="621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 log-likelihood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Gain vs equal-odds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Paired difference vs primary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+ waterfowl (primary) - 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Absolute conditions + waterfowl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+0.0566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+1.18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only (no waterfowl)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Waterfowl only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+0.1340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+2.41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anomaly + waterfowl - 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+3.06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+ waterfowl (primary)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Absolute conditions + waterfowl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Anomalies only (no waterfowl)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-1.75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Waterfowl only - 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+0.15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 anomaly + waterfowl - 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-499.4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+23.1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+0.0464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+1.96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2026-09-10T17:25:43Z</dcterms:modified>
  <cp:category/>
</cp:coreProperties>
</file>