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0"/>
          <w:szCs w:val="20"/>
          <w:color w:val="000000"/>
        </w:rPr>
        <w:t xml:space="preserve">Table S4. Sensitivity to the prior on the crossbasis coefficients (pooled panel)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31"/>
        <w:gridCol w:w="1080"/>
        <w:gridCol w:w="2831"/>
        <w:gridCol w:w="1558"/>
        <w:gridCol w:w="1558"/>
        <w:gridCol w:w="1558"/>
        <w:gridCol w:w="1558"/>
      </w:tblGrid>
      <w:tr>
        <w:trPr>
          <w:trHeight w:val="369" w:hRule="auto"/>
          <w:tblHeader/>
        </w:trPr>
        header 1
        <w:tc>
          <w:tcPr>
            <w:tcBorders>
              <w:bottom w:val="single" w:sz="12" w:space="0" w:color="666666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12" w:space="0" w:color="666666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6" w:space="0" w:color="000000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Cumulative rate ratio</w:t>
            </w:r>
          </w:p>
        </w:tc>
      </w:tr>
      <w:tr>
        <w:trPr>
          <w:trHeight w:val="399" w:hRule="auto"/>
          <w:tblHeader/>
        </w:trPr>
        header 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dWAIC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Prior-implied RR range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Lag 0-7 days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Lag 8-14 days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Lag 15-21 days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Lag 22-28 days</w:t>
            </w:r>
          </w:p>
        </w:tc>
      </w:tr>
      <w:tr>
        <w:trPr>
          <w:trHeight w:val="36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Absolute conditions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N(0, 31.6^2)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+45.2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 to 2870135289415504896.00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(0.77,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(0.80,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0.90 (0.69,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0.84 (0.56, 1.25)</w:t>
            </w:r>
          </w:p>
        </w:tc>
      </w:tr>
      <w:tr>
        <w:trPr>
          <w:trHeight w:val="40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0.75 (0.50,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0.88 (0.67,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(0.77,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1.12 (0.84, 1.50)</w:t>
            </w:r>
          </w:p>
        </w:tc>
      </w:tr>
      <w:tr>
        <w:trPr>
          <w:trHeight w:val="40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1.41 (0.84, 2.37)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1.12 (0.81, 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(0.68,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0.80 (0.51, 1.24)</w:t>
            </w:r>
          </w:p>
        </w:tc>
      </w:tr>
      <w:tr>
        <w:trPr>
          <w:trHeight w:val="40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0.86 (0.62,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0.91 (0.73,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(0.76,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(0.75, 1.32)</w:t>
            </w:r>
          </w:p>
        </w:tc>
      </w:tr>
      <w:tr>
        <w:trPr>
          <w:trHeight w:val="40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0.86 (0.38, 1.95)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(0.59, 1.60)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1.07 (0.73, 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1.18 (0.76, 1.83)</w:t>
            </w:r>
          </w:p>
        </w:tc>
      </w:tr>
      <w:tr>
        <w:trPr>
          <w:trHeight w:val="40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(0.84, 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1.12 (0.99,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1.19 (1.04,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1.27 (1.01, 1.59)</w:t>
            </w:r>
          </w:p>
        </w:tc>
      </w:tr>
      <w:tr>
        <w:trPr>
          <w:trHeight w:val="40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N(0, 1^2)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+21.9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0.26 to 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(0.79,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(0.82,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0.91 (0.72,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0.85 (0.58, 1.23)</w:t>
            </w:r>
          </w:p>
        </w:tc>
      </w:tr>
      <w:tr>
        <w:trPr>
          <w:trHeight w:val="40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0.79 (0.56,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0.91 (0.72,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(0.81,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1.12 (0.85, 1.46)</w:t>
            </w:r>
          </w:p>
        </w:tc>
      </w:tr>
      <w:tr>
        <w:trPr>
          <w:trHeight w:val="401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1.23 (0.79, 1.92)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(0.79,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(0.70,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0.81 (0.55, 1.19)</w:t>
            </w:r>
          </w:p>
        </w:tc>
      </w:tr>
      <w:tr>
        <w:trPr>
          <w:trHeight w:val="401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(0.71,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(0.80,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(0.82,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(0.79, 1.30)</w:t>
            </w:r>
          </w:p>
        </w:tc>
      </w:tr>
      <w:tr>
        <w:trPr>
          <w:trHeight w:val="40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0.91 (0.54, 1.53)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(0.73,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1.10 (0.83,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1.20 (0.85, 1.70)</w:t>
            </w:r>
          </w:p>
        </w:tc>
      </w:tr>
      <w:tr>
        <w:trPr>
          <w:trHeight w:val="401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(0.84,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1.13 (1.01,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1.23 (1.08,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1.34 (1.08, 1.64)</w:t>
            </w:r>
          </w:p>
        </w:tc>
      </w:tr>
      <w:tr>
        <w:trPr>
          <w:trHeight w:val="401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N(0, 0.5^2)  [selected]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+9.5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0.51 to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(0.81,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(0.85,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 (0.76,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0.88 (0.63, 1.21)</w:t>
            </w:r>
          </w:p>
        </w:tc>
      </w:tr>
      <w:tr>
        <w:trPr>
          <w:trHeight w:val="401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0.81 (0.61, 1.08)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(0.76,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(0.84,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1.10 (0.87, 1.39)</w:t>
            </w:r>
          </w:p>
        </w:tc>
      </w:tr>
      <w:tr>
        <w:trPr>
          <w:trHeight w:val="401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1.13 (0.79, 1.62)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(0.81,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(0.74,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0.86 (0.63, 1.18)</w:t>
            </w:r>
          </w:p>
        </w:tc>
      </w:tr>
      <w:tr>
        <w:trPr>
          <w:trHeight w:val="401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(0.80,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(0.87,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(0.87,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(0.84, 1.25)</w:t>
            </w:r>
          </w:p>
        </w:tc>
      </w:tr>
      <w:tr>
        <w:trPr>
          <w:trHeight w:val="401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(0.69,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(0.82,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(0.87, 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1.11 (0.85, 1.44)</w:t>
            </w:r>
          </w:p>
        </w:tc>
      </w:tr>
      <w:tr>
        <w:trPr>
          <w:trHeight w:val="401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(0.85,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1.14 (1.03,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1.26 (1.12,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1.39 (1.15, 1.69)</w:t>
            </w:r>
          </w:p>
        </w:tc>
      </w:tr>
      <w:tr>
        <w:trPr>
          <w:trHeight w:val="401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N(0, 0.25^2)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+0.0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0.72 to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(0.83,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(0.88,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(0.82,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(0.72, 1.18)</w:t>
            </w:r>
          </w:p>
        </w:tc>
      </w:tr>
      <w:tr>
        <w:trPr>
          <w:trHeight w:val="401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0.86 (0.69,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(0.81, 1.08)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(0.87,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(0.88, 1.28)</w:t>
            </w:r>
          </w:p>
        </w:tc>
      </w:tr>
      <w:tr>
        <w:trPr>
          <w:trHeight w:val="401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(0.83,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(0.86,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(0.82,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(0.74, 1.16)</w:t>
            </w:r>
          </w:p>
        </w:tc>
      </w:tr>
      <w:tr>
        <w:trPr>
          <w:trHeight w:val="401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(0.88,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(0.92,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(0.92,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(0.90, 1.16)</w:t>
            </w:r>
          </w:p>
        </w:tc>
      </w:tr>
      <w:tr>
        <w:trPr>
          <w:trHeight w:val="401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(0.82,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(0.89,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(0.90,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(0.88, 1.22)</w:t>
            </w:r>
          </w:p>
        </w:tc>
      </w:tr>
      <w:tr>
        <w:trPr>
          <w:trHeight w:val="401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(0.86,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1.15 (1.05,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1.28 (1.15,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1.43 (1.20, 1.71)</w:t>
            </w:r>
          </w:p>
        </w:tc>
      </w:tr>
      <w:tr>
        <w:trPr>
          <w:trHeight w:val="401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N(0, 0.125^2)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0.85 to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(0.86,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(0.90,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(0.88, 1.08)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(0.82, 1.12)</w:t>
            </w:r>
          </w:p>
        </w:tc>
      </w:tr>
      <w:tr>
        <w:trPr>
          <w:trHeight w:val="401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 (0.80,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(0.88,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(0.91,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(0.91, 1.17)</w:t>
            </w:r>
          </w:p>
        </w:tc>
      </w:tr>
      <w:tr>
        <w:trPr>
          <w:trHeight w:val="401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(0.88,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(0.91,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(0.89,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(0.85, 1.11)</w:t>
            </w:r>
          </w:p>
        </w:tc>
      </w:tr>
      <w:tr>
        <w:trPr>
          <w:trHeight w:val="401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(0.93,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(0.96,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(0.96,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(0.94, 1.09)</w:t>
            </w:r>
          </w:p>
        </w:tc>
      </w:tr>
      <w:tr>
        <w:trPr>
          <w:trHeight w:val="401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(0.90,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(0.94,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(0.94,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(0.92, 1.10)</w:t>
            </w:r>
          </w:p>
        </w:tc>
      </w:tr>
      <w:tr>
        <w:trPr>
          <w:trHeight w:val="401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(0.89,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1.16 (1.06,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1.28 (1.16,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1.41 (1.20, 1.66)</w:t>
            </w:r>
          </w:p>
        </w:tc>
      </w:tr>
      <w:tr>
        <w:trPr>
          <w:trHeight w:val="401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N(0, 0.0625^2)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to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(0.91,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(0.94,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(0.93,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(0.90, 1.08)</w:t>
            </w:r>
          </w:p>
        </w:tc>
      </w:tr>
      <w:tr>
        <w:trPr>
          <w:trHeight w:val="401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(0.90,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(0.94,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(0.95,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(0.94, 1.08)</w:t>
            </w:r>
          </w:p>
        </w:tc>
      </w:tr>
      <w:tr>
        <w:trPr>
          <w:trHeight w:val="401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(0.93,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(0.95,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(0.95,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(0.92, 1.07)</w:t>
            </w:r>
          </w:p>
        </w:tc>
      </w:tr>
      <w:tr>
        <w:trPr>
          <w:trHeight w:val="401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(0.96,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(0.98,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(0.97,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(0.97, 1.04)</w:t>
            </w:r>
          </w:p>
        </w:tc>
      </w:tr>
      <w:tr>
        <w:trPr>
          <w:trHeight w:val="401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(0.95,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(0.97,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(0.97,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(0.96, 1.05)</w:t>
            </w:r>
          </w:p>
        </w:tc>
      </w:tr>
      <w:tr>
        <w:trPr>
          <w:trHeight w:val="401" w:hRule="auto"/>
        </w:trPr>
        body43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(0.92, 1.23)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1.15 (1.06, 1.24)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1.25 (1.14, 1.36)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1.35 (1.18, 1.54)</w:t>
            </w:r>
          </w:p>
        </w:tc>
      </w:tr>
      <w:tr>
        <w:trPr>
          <w:trHeight w:val="399" w:hRule="auto"/>
        </w:trPr>
        body44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90-day shock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N(0, 31.6^2)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+39.4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 to 464633779959.20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1.50 (1.03, 2.18)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1.30 (1.05, 1.63)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1.20 (0.98,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1.11 (0.83, 1.48)</w:t>
            </w:r>
          </w:p>
        </w:tc>
      </w:tr>
      <w:tr>
        <w:trPr>
          <w:trHeight w:val="401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0.86 (0.71,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0.91 (0.80,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(0.84,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(0.85, 1.12)</w:t>
            </w:r>
          </w:p>
        </w:tc>
      </w:tr>
      <w:tr>
        <w:trPr>
          <w:trHeight w:val="401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0.79 (0.66, 0.95)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0.87 (0.77, 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(0.82,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(0.84, 1.15)</w:t>
            </w:r>
          </w:p>
        </w:tc>
      </w:tr>
      <w:tr>
        <w:trPr>
          <w:trHeight w:val="401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1.26 (1.07,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1.10 (0.99,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(0.89,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0.90 (0.78, 1.03)</w:t>
            </w:r>
          </w:p>
        </w:tc>
      </w:tr>
      <w:tr>
        <w:trPr>
          <w:trHeight w:val="401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(0.81,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(0.88,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(0.89,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(0.85, 1.24)</w:t>
            </w:r>
          </w:p>
        </w:tc>
      </w:tr>
      <w:tr>
        <w:trPr>
          <w:trHeight w:val="401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1.07 (0.85,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1.18 (1.05, 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1.31 (1.16, 1.49)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1.45 (1.17, 1.80)</w:t>
            </w:r>
          </w:p>
        </w:tc>
      </w:tr>
      <w:tr>
        <w:trPr>
          <w:trHeight w:val="401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N(0, 1^2)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+27.3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0.44 to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1.38 (0.98, 1.96)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1.25 (1.02, 1.54)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1.19 (0.98, 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1.12 (0.85, 1.47)</w:t>
            </w:r>
          </w:p>
        </w:tc>
      </w:tr>
      <w:tr>
        <w:trPr>
          <w:trHeight w:val="401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0.87 (0.73,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(0.82,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(0.85,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(0.86, 1.11)</w:t>
            </w:r>
          </w:p>
        </w:tc>
      </w:tr>
      <w:tr>
        <w:trPr>
          <w:trHeight w:val="401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0.79 (0.67, 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0.87 (0.78, 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(0.83,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(0.84, 1.13)</w:t>
            </w:r>
          </w:p>
        </w:tc>
      </w:tr>
      <w:tr>
        <w:trPr>
          <w:trHeight w:val="401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1.23 (1.06,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1.09 (0.99,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(0.90,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0.91 (0.80, 1.04)</w:t>
            </w:r>
          </w:p>
        </w:tc>
      </w:tr>
      <w:tr>
        <w:trPr>
          <w:trHeight w:val="401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(0.84,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(0.90,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(0.90,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(0.86, 1.22)</w:t>
            </w:r>
          </w:p>
        </w:tc>
      </w:tr>
      <w:tr>
        <w:trPr>
          <w:trHeight w:val="401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1.07 (0.85,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1.19 (1.06, 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1.32 (1.16, 1.49)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1.46 (1.18, 1.80)</w:t>
            </w:r>
          </w:p>
        </w:tc>
      </w:tr>
      <w:tr>
        <w:trPr>
          <w:trHeight w:val="401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N(0, 0.5^2)  [selected]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+13.4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0.66 to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1.26 (0.92, 1.70)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1.19 (0.99,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1.15 (0.97,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1.12 (0.88, 1.43)</w:t>
            </w:r>
          </w:p>
        </w:tc>
      </w:tr>
      <w:tr>
        <w:trPr>
          <w:trHeight w:val="401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0.89 (0.76,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 (0.84,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(0.88,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(0.88, 1.11)</w:t>
            </w:r>
          </w:p>
        </w:tc>
      </w:tr>
      <w:tr>
        <w:trPr>
          <w:trHeight w:val="401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0.81 (0.70, 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0.88 (0.80, 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(0.84,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(0.85, 1.10)</w:t>
            </w:r>
          </w:p>
        </w:tc>
      </w:tr>
      <w:tr>
        <w:trPr>
          <w:trHeight w:val="401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1.18 (1.03,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1.07 (0.98,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(0.91,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 (0.82, 1.04)</w:t>
            </w:r>
          </w:p>
        </w:tc>
      </w:tr>
      <w:tr>
        <w:trPr>
          <w:trHeight w:val="401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(0.87,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(0.92,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(0.91,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(0.87, 1.18)</w:t>
            </w:r>
          </w:p>
        </w:tc>
      </w:tr>
      <w:tr>
        <w:trPr>
          <w:trHeight w:val="401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(0.86,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1.19 (1.07,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1.32 (1.17, 1.49)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1.47 (1.20, 1.80)</w:t>
            </w:r>
          </w:p>
        </w:tc>
      </w:tr>
      <w:tr>
        <w:trPr>
          <w:trHeight w:val="401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N(0, 0.25^2)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+0.0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0.81 to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1.13 (0.89, 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1.11 (0.96,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1.10 (0.95,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1.09 (0.89, 1.33)</w:t>
            </w:r>
          </w:p>
        </w:tc>
      </w:tr>
      <w:tr>
        <w:trPr>
          <w:trHeight w:val="401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(0.81,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(0.88,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(0.91,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(0.91, 1.10)</w:t>
            </w:r>
          </w:p>
        </w:tc>
      </w:tr>
      <w:tr>
        <w:trPr>
          <w:trHeight w:val="401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0.86 (0.76, 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0.90 (0.84, 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 (0.86,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(0.86, 1.07)</w:t>
            </w:r>
          </w:p>
        </w:tc>
      </w:tr>
      <w:tr>
        <w:trPr>
          <w:trHeight w:val="401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1.10 (0.99,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(0.97,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(0.93,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(0.87, 1.05)</w:t>
            </w:r>
          </w:p>
        </w:tc>
      </w:tr>
      <w:tr>
        <w:trPr>
          <w:trHeight w:val="401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(0.91,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(0.94,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(0.93,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(0.90, 1.12)</w:t>
            </w:r>
          </w:p>
        </w:tc>
      </w:tr>
      <w:tr>
        <w:trPr>
          <w:trHeight w:val="401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(0.87,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1.18 (1.07, 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1.32 (1.18,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1.48 (1.22, 1.78)</w:t>
            </w:r>
          </w:p>
        </w:tc>
      </w:tr>
      <w:tr>
        <w:trPr>
          <w:trHeight w:val="401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N(0, 0.125^2)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0.90 to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(0.90,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(0.95,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(0.94,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(0.90, 1.20)</w:t>
            </w:r>
          </w:p>
        </w:tc>
      </w:tr>
      <w:tr>
        <w:trPr>
          <w:trHeight w:val="401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(0.87,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(0.92,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(0.94,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(0.94, 1.08)</w:t>
            </w:r>
          </w:p>
        </w:tc>
      </w:tr>
      <w:tr>
        <w:trPr>
          <w:trHeight w:val="401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(0.85,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0.94 (0.90, 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(0.91,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(0.90, 1.04)</w:t>
            </w:r>
          </w:p>
        </w:tc>
      </w:tr>
      <w:tr>
        <w:trPr>
          <w:trHeight w:val="401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(0.97,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(0.97,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(0.96,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(0.92, 1.04)</w:t>
            </w:r>
          </w:p>
        </w:tc>
      </w:tr>
      <w:tr>
        <w:trPr>
          <w:trHeight w:val="401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(0.93,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(0.96,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(0.95,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(0.93, 1.07)</w:t>
            </w:r>
          </w:p>
        </w:tc>
      </w:tr>
      <w:tr>
        <w:trPr>
          <w:trHeight w:val="401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(0.88,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1.17 (1.07,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1.30 (1.18, 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1.45 (1.23, 1.72)</w:t>
            </w:r>
          </w:p>
        </w:tc>
      </w:tr>
      <w:tr>
        <w:trPr>
          <w:trHeight w:val="401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N(0, 0.0625^2)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to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(0.93,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(0.96, 1.08)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(0.95, 1.08)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(0.93, 1.10)</w:t>
            </w:r>
          </w:p>
        </w:tc>
      </w:tr>
      <w:tr>
        <w:trPr>
          <w:trHeight w:val="401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(0.93,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(0.96,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(0.96,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(0.96, 1.05)</w:t>
            </w:r>
          </w:p>
        </w:tc>
      </w:tr>
      <w:tr>
        <w:trPr>
          <w:trHeight w:val="401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(0.93,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(0.95,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(0.95,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(0.95, 1.03)</w:t>
            </w:r>
          </w:p>
        </w:tc>
      </w:tr>
      <w:tr>
        <w:trPr>
          <w:trHeight w:val="401" w:hRule="auto"/>
        </w:trPr>
        body84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(0.97,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(0.98,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(0.97,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(0.96, 1.03)</w:t>
            </w:r>
          </w:p>
        </w:tc>
      </w:tr>
      <w:tr>
        <w:trPr>
          <w:trHeight w:val="401" w:hRule="auto"/>
        </w:trPr>
        body85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(0.96,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(0.97,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(0.97,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(0.96, 1.04)</w:t>
            </w:r>
          </w:p>
        </w:tc>
      </w:tr>
      <w:tr>
        <w:trPr>
          <w:trHeight w:val="401" w:hRule="auto"/>
        </w:trPr>
        body86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(0.92, 1.23)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1.15 (1.07, 1.25)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1.25 (1.15, 1.37)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1.36 (1.19, 1.56)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10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The prior is chosen on the implied rate-ratio range, what the prior alone implies for a +0.5 SD contrast before seeing data, not on WAIC: WAIC keeps improving as the prior tightens because shrinkage toward the null reduces effective complexity, which is not fit. Rate ratios are per +0.5 SD of the exposure summed over the lag window. P(dir) is the posterior probability that the effect lies on the side of 1 shown by the point estimate.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fmooney</cp:lastModifiedBy>
  <cp:revision>9</cp:revision>
  <dcterms:created xsi:type="dcterms:W3CDTF">2017-02-28T11:18:00Z</dcterms:created>
  <dcterms:modified xsi:type="dcterms:W3CDTF">2026-09-15T13:36:14Z</dcterms:modified>
  <cp:category/>
</cp:coreProperties>
</file>