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z w:val="20"/>
          <w:szCs w:val="20"/>
          <w:color w:val="000000"/>
        </w:rPr>
        <w:t xml:space="preserve">Table S7a. Meteorological effect by waterfowl abundance three weeks earlier, by panel</w:t>
      </w:r>
    </w:p>
    <w:tbl xmlns:a="http://schemas.openxmlformats.org/drawingml/2006/main" xmlns:pic="http://schemas.openxmlformats.org/drawingml/2006/picture">
      <w:tblPr>
        <w:tblLayout w:type="fixed"/>
        <w:jc w:val="center"/>
        <w:tblLook w:firstRow="1" w:lastRow="0" w:firstColumn="0" w:lastColumn="0" w:noHBand="0" w:noVBand="1"/>
      </w:tblPr>
      <w:tblGrid>
        <w:gridCol w:w="2134"/>
        <w:gridCol w:w="1411"/>
        <w:gridCol w:w="1411"/>
        <w:gridCol w:w="1411"/>
        <w:gridCol w:w="1080"/>
        <w:gridCol w:w="1411"/>
        <w:gridCol w:w="1411"/>
        <w:gridCol w:w="1411"/>
        <w:gridCol w:w="1080"/>
      </w:tblGrid>
      <w:tr>
        <w:trPr>
          <w:trHeight w:val="381" w:hRule="auto"/>
          <w:tblHeader/>
        </w:trPr>
        header 1
        <w:tc>
          <w:tcPr>
            <w:tcBorders>
              <w:bottom w:val="single" w:sz="12" w:space="0" w:color="666666"/>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 </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Lag 0-7 days</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Lag 8-14 days</w:t>
            </w:r>
          </w:p>
        </w:tc>
      </w:tr>
      <w:tr>
        <w:trPr>
          <w:trHeight w:val="38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 </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P(dir)</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P(dir)</w:t>
            </w:r>
          </w:p>
        </w:tc>
      </w:tr>
      <w:tr>
        <w:trPr>
          <w:trHeight w:val="35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Absolute conditions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1.26 (0.80,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(0.70,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1.18 (0.63,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1.18 (0.68,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0.76 (0.46,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1.55 (0.75,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w:t>
            </w:r>
          </w:p>
        </w:tc>
      </w:tr>
      <w:tr>
        <w:trPr>
          <w:trHeight w:val="38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 (0.61,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1.25 (0.89,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0.70 (0.44,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(0.65,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0.86 (0.60,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1.12 (0.69,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0.68</w:t>
            </w:r>
          </w:p>
        </w:tc>
      </w:tr>
      <w:tr>
        <w:trPr>
          <w:trHeight w:val="38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(0.68,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1.38 (1.03, 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0.68 (0.44,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1.10 (0.78,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0.74 (0.53,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1.49 (0.96,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w:t>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0.82 (0.51,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(0.69,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0.72 (0.34, 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0.63 (0.40,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(0.60,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0.61 (0.29,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0.89</w:t>
            </w:r>
          </w:p>
        </w:tc>
      </w:tr>
      <w:tr>
        <w:trPr>
          <w:trHeight w:val="38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1.00 (0.66,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0.76 (0.48,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1.32 (0.74,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(0.61,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0.73 (0.44,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1.26 (0.70,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0.78</w:t>
            </w:r>
          </w:p>
        </w:tc>
      </w:tr>
      <w:tr>
        <w:trPr>
          <w:trHeight w:val="382"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(0.68,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 (0.59,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1.11 (0.66,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0.76 (0.55,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0.73 (0.49,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(0.63,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0.56</w:t>
            </w:r>
          </w:p>
        </w:tc>
      </w:tr>
      <w:tr>
        <w:trPr>
          <w:trHeight w:val="35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0.91 (0.56,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1.05 (0.63,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0.86 (0.48,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(0.57,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1.14 (0.65,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0.81 (0.45,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0.76</w:t>
            </w:r>
          </w:p>
        </w:tc>
      </w:tr>
      <w:tr>
        <w:trPr>
          <w:trHeight w:val="38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1.21 (0.81,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(0.60,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1.27 (0.80,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1.40 (0.87,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(0.59,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1.44 (0.83,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0.91</w:t>
            </w:r>
          </w:p>
        </w:tc>
      </w:tr>
      <w:tr>
        <w:trPr>
          <w:trHeight w:val="38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(0.75,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1.00 (0.68,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(0.72,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1.16 (0.79,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1.10 (0.73,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(0.70,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0.60</w:t>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(0.70,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0.98 (0.72,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(0.64,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1.00 (0.71,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1.11 (0.77,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(0.54,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0.66</w:t>
            </w:r>
          </w:p>
        </w:tc>
      </w:tr>
      <w:tr>
        <w:trPr>
          <w:trHeight w:val="38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1.12 (0.86,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(0.70,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1.21 (0.87,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1.17 (0.86,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0.84 (0.60,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1.39 (0.93,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w:t>
            </w:r>
          </w:p>
        </w:tc>
      </w:tr>
      <w:tr>
        <w:trPr>
          <w:trHeight w:val="382"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1.05 (0.84,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(0.75,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1.11 (0.83,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(0.85,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1.01 (0.77,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(0.78,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0.67</w:t>
            </w:r>
          </w:p>
        </w:tc>
      </w:tr>
      <w:tr>
        <w:trPr>
          <w:trHeight w:val="354"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(0.66,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(0.60,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1.12 (0.58,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1.24 (0.72,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 (0.51,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1.42 (0.66, 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0.81</w:t>
            </w:r>
          </w:p>
        </w:tc>
      </w:tr>
      <w:tr>
        <w:trPr>
          <w:trHeight w:val="38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0.99 (0.55,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(0.53,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(0.47,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1.00 (0.49,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 (0.44,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1.15 (0.41,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0.62</w:t>
            </w:r>
          </w:p>
        </w:tc>
      </w:tr>
      <w:tr>
        <w:trPr>
          <w:trHeight w:val="382" w:hRule="auto"/>
        </w:trPr>
        body21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(0.69, 1.54)</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0.92 (0.61, 1.41)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(0.63, 1.99)</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0.66</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1.20 (0.76, 1.90)</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0.84 (0.53, 1.38)</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1.43 (0.75, 2.65)</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0.86</w:t>
            </w:r>
          </w:p>
        </w:tc>
      </w:tr>
      <w:tr>
        <w:trPr>
          <w:trHeight w:val="381" w:hRule="auto"/>
        </w:trPr>
        body22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90-day shock</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7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0.98 (0.59,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1.48 (0.87,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0.66 (0.32,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1.22 (0.74,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1.18 (0.68,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(0.52,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0.54</w:t>
            </w:r>
          </w:p>
        </w:tc>
      </w:tr>
      <w:tr>
        <w:trPr>
          <w:trHeight w:val="382"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1.28 (0.77,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0.67 (0.40,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1.93 (1.09, 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1.52 (0.88,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0.36 (0.20,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4.20 (2.01, 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1.00</w:t>
            </w:r>
          </w:p>
        </w:tc>
      </w:tr>
      <w:tr>
        <w:trPr>
          <w:trHeight w:val="38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1.27 (0.86,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(0.77,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1.12 (0.70,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1.64 (1.12,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0.66 (0.45,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2.48 (1.51, 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1.00</w:t>
            </w:r>
          </w:p>
        </w:tc>
      </w:tr>
      <w:tr>
        <w:trPr>
          <w:trHeight w:val="379"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0.80 (0.61,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1.08 (0.81,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0.75 (0.48,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0.67 (0.49,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1.11 (0.81,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0.60 (0.36,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w:t>
            </w:r>
          </w:p>
        </w:tc>
      </w:tr>
      <w:tr>
        <w:trPr>
          <w:trHeight w:val="382"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(0.71,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0.85 (0.58,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1.11 (0.67,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1.00 (0.69,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0.89 (0.56,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(0.62,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0.65</w:t>
            </w:r>
          </w:p>
        </w:tc>
      </w:tr>
      <w:tr>
        <w:trPr>
          <w:trHeight w:val="382"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(0.73,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 (0.69, 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1.01 (0.71,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0.77 (0.60,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0.92 (0.70,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0.84 (0.55,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0.80</w:t>
            </w:r>
          </w:p>
        </w:tc>
      </w:tr>
      <w:tr>
        <w:trPr>
          <w:trHeight w:val="354"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0.83 (0.62,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0.99 (0.75,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0.83 (0.56,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0.83 (0.62,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1.02 (0.77,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0.82 (0.54,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0.83</w:t>
            </w:r>
          </w:p>
        </w:tc>
      </w:tr>
      <w:tr>
        <w:trPr>
          <w:trHeight w:val="382"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(0.74,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0.74 (0.58,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1.28 (0.92,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 (0.66,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0.74 (0.54,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1.19 (0.79,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0.81</w:t>
            </w:r>
          </w:p>
        </w:tc>
      </w:tr>
      <w:tr>
        <w:trPr>
          <w:trHeight w:val="382"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(0.78,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14"/>
                <w:szCs w:val="14"/>
                <w:color w:val="000000"/>
              </w:rPr>
            </w:pPr>
            <w:r>
              <w:rPr>
                <w:rFonts w:ascii="Arial" w:hAnsi="Arial" w:eastAsia="Arial" w:cs="Arial"/>
                <w:i w:val="false"/>
                <w:b w:val="true"/>
                <w:u w:val="none"/>
                <w:sz w:val="14"/>
                <w:szCs w:val="14"/>
                <w:color w:val="000000"/>
              </w:rPr>
              <w:t xml:space="preserve">0.80 (0.65,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1.21 (0.90,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(0.73,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0.87 (0.70,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(0.75,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0.60</w:t>
            </w:r>
          </w:p>
        </w:tc>
      </w:tr>
      <w:tr>
        <w:trPr>
          <w:trHeight w:val="379"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1.06 (0.85,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(0.74,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1.13 (0.83, 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1.12 (0.87, 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(0.83,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(0.70,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0.58</w:t>
            </w:r>
          </w:p>
        </w:tc>
      </w:tr>
      <w:tr>
        <w:trPr>
          <w:trHeight w:val="382"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0.99 (0.78,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(0.83,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0.90 (0.65,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0.95 (0.69,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1.25 (0.92,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0.76 (0.48,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w:t>
            </w:r>
          </w:p>
        </w:tc>
      </w:tr>
      <w:tr>
        <w:trPr>
          <w:trHeight w:val="382"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1.04 (0.88,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1.03 (0.85,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1.01 (0.80,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1.10 (0.90,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1.19 (0.97,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0.92 (0.68,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0.69</w:t>
            </w:r>
          </w:p>
        </w:tc>
      </w:tr>
      <w:tr>
        <w:trPr>
          <w:trHeight w:val="354"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
            </w:r>
          </w:p>
        </w:tc>
      </w:tr>
      <w:tr>
        <w:trPr>
          <w:trHeight w:val="382"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1.12 (0.83,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(0.73,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1.16 (0.75,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1.40 (0.99,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1.03 (0.74,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1.36 (0.81, 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w:t>
            </w:r>
          </w:p>
        </w:tc>
      </w:tr>
      <w:tr>
        <w:trPr>
          <w:trHeight w:val="382"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Other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0.93 (0.71,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0.94 (0.74,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1.00 (0.69,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0.88 (0.65,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0.97 (0.72,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0.91 (0.61,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0.68</w:t>
            </w:r>
          </w:p>
        </w:tc>
      </w:tr>
      <w:tr>
        <w:trPr>
          <w:trHeight w:val="382" w:hRule="auto"/>
        </w:trPr>
        body42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Pooled</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1.05 (0.83, 1.33)</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0.96 (0.77, 1.20)</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(0.79, 1.52)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0.70</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1.17 (0.90, 1.52)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1.09 (0.86, 1.39)</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1.07 (0.75, 1.54)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0.65</w:t>
            </w:r>
          </w:p>
        </w:tc>
      </w:tr>
      <w:tr>
        <w:trPr>
          <w:trHeight w:val="360" w:hRule="auto"/>
        </w:trPr>
        footer 1
        <w:tc>
          <w:tcPr>
            <w:gridSpan w:val="9"/>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4"/>
                <w:szCs w:val="14"/>
                <w:color w:val="000000"/>
              </w:rPr>
            </w:pPr>
            <w:r>
              <w:rPr>
                <w:rFonts w:ascii="Arial" w:hAnsi="Arial" w:eastAsia="Arial" w:cs="Arial"/>
                <w:i w:val="false"/>
                <w:b w:val="false"/>
                <w:u w:val="none"/>
                <w:sz w:val="14"/>
                <w:szCs w:val="14"/>
                <w:color w:val="000000"/>
              </w:rPr>
              <w:t xml:space="preserve">Post hoc analysis. The meteorological crossbasis is multiplied by the standardised Anseriformes abundance at lag 21-28 days, centred within stratum, so the interaction is continuous; effects are shown at +1 SD (high) and -1 SD (low) of that modifier. Lag bins are estimated independently (strata basis, break at day 8). Ratio is high divided by low. Same prior as the primary model. Estimates and P(dir) come from 4,000 draws of the joint posterior.</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2026-09-15T13:36:15Z</dcterms:modified>
  <cp:category/>
</cp:coreProperties>
</file>