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Sx. Variable-level LASSO selection summary for crossbasis predictors</w:t>
      </w:r>
    </w:p>
    <w:p>
      <w:pPr>
        <w:pStyle w:val="Normal"/>
      </w:pPr>
      <w:r>
        <w:t xml:space="preserve">Summary of non-zero penalized conditional logistic regression coefficients at the optimal λ, grouped by parent environmental and bird abundance variables.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26"/>
        <w:gridCol w:w="2402"/>
        <w:gridCol w:w="2086"/>
        <w:gridCol w:w="1156"/>
        <w:gridCol w:w="1271"/>
        <w:gridCol w:w="961"/>
      </w:tblGrid>
      <w:tr>
        <w:trPr>
          <w:trHeight w:val="61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Active Terms (β ≠ 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Proportion Active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|β|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Σ |β|</w:t>
            </w:r>
          </w:p>
        </w:tc>
      </w:tr>
      <w:tr>
        <w:trPr>
          <w:trHeight w:val="573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Bird Abundance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3.086</w:t>
            </w:r>
          </w:p>
        </w:tc>
      </w:tr>
      <w:tr>
        <w:trPr>
          <w:trHeight w:val="57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1.287</w:t>
            </w:r>
          </w:p>
        </w:tc>
      </w:tr>
      <w:tr>
        <w:trPr>
          <w:trHeight w:val="62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0.926</w:t>
            </w:r>
          </w:p>
        </w:tc>
      </w:tr>
      <w:tr>
        <w:trPr>
          <w:trHeight w:val="575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0.874</w:t>
            </w:r>
          </w:p>
        </w:tc>
      </w:tr>
      <w:tr>
        <w:trPr>
          <w:trHeight w:val="61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</w:tr>
      <w:tr>
        <w:trPr>
          <w:trHeight w:val="619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0.117</w:t>
            </w:r>
          </w:p>
        </w:tc>
      </w:tr>
      <w:tr>
        <w:trPr>
          <w:trHeight w:val="614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2026-02-24T18:26:32Z</dcterms:modified>
  <cp:category/>
</cp:coreProperties>
</file>