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1.63 (1.14, 2.35)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1.45 (1.09, 1.93)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1.29 (1.02, 1.61)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1.14 (0.94, 1.38)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 (0.82, 1.24)</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0.64 (0.45,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0.69 (0.54,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0.75 (0.60,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0.82 (0.61,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0.89 (0.59, 1.34)</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1.28 (0.82,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1.39 (0.96,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1.50 (1.07,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1.62 (1.13,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1.75 (1.14, 2.69)</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0.83 (0.55,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(0.72,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 (0.80,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1.12 (0.75,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1.23 (0.67, 2.24)</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0.69 (0.48,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0.73 (0.55,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0.77 (0.61,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0.81 (0.65,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0.85 (0.68, 1.07)</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(0.87,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1.09 (0.91,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1.12 (0.93,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1.14 (0.94,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 (0.93, 1.47)</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0.55 (0.40, 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0.85 (0.73, 0.99)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1.32 (1.14, 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2.06 (1.53, 2.77)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3.20 (2.00, 5.12)</w:t>
            </w:r>
          </w:p>
        </w:tc>
      </w:tr>
    </w:tbl>
    <w:p>
      <w:pPr>
        <w:pStyle w:val="Normal"/>
      </w:pPr>
      <w:r>
        <w:t xml:space="preserve">Table: Lag-Specific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2026-02-24T16:34:38Z</dcterms:modified>
  <cp:category/>
</cp:coreProperties>
</file>