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Characteristics of Minnesota 10 km grid cells with a confirmed HPAI spillover event, 2022.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2209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Premises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Spillover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Cells with ≥1 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Registered feedlots per 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(13–52)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Animal units per 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5017 (2181–9606)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 per 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1088 (315–3806)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Cells with a CAFO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(64%)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Land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Cultivated Crops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(82%)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Deciduous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(11%)</w:t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Pasture/Hay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(3%)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Emergent Herbaceous Wetlands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(1%)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Events by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(71%)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(25%)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Meteorological conditions by season: 2022 observed vs the 1997–2021 normal, with the standardised anomaly.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4"/>
        <w:gridCol w:w="2740"/>
        <w:gridCol w:w="2685"/>
        <w:gridCol w:w="2740"/>
        <w:gridCol w:w="2563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 vs 1.0 (+0.22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 vs 2.5 (+0.35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 vs 3.3 (-0.37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 vs 2.1 (-0.27 SD)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87.1 vs 72.8 (+0.54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 vs 19.9 (-0.01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vs 0.0 (—)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 vs 8.6 (-0.04 SD)</w:t>
            </w:r>
          </w:p>
        </w:tc>
      </w:tr>
      <w:tr>
        <w:trPr>
          <w:trHeight w:val="61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vs 0.3 (-0.12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vs 0.3 (+0.53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vs 0.3 (-0.61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vs 0.3 (-1.04 SD)</w:t>
            </w:r>
          </w:p>
        </w:tc>
      </w:tr>
      <w:tr>
        <w:trPr>
          <w:trHeight w:val="61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vs 0.0 (-0.35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vs 0.2 (+0.49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 vs 0.3 (-0.40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 vs 0.1 (-0.25 SD)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-11.9 vs -8.6 (-0.65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 vs 7.2 (-0.36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 vs 21.2 (+0.45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 vs 8.4 (+0.11 SD)</w:t>
            </w:r>
          </w:p>
        </w:tc>
      </w:tr>
      <w:tr>
        <w:trPr>
          <w:trHeight w:val="618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 (m/s)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 vs 3.0 (+0.32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 vs 3.2 (+0.73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 vs 2.7 (+0.41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 vs 3.1 (+0.21 SD)</w:t>
            </w:r>
          </w:p>
        </w:tc>
      </w:tr>
    </w:tbl>
    <w:p>
      <w:pPr>
        <w:pStyle w:val="Normal"/>
      </w:pPr>
      <w:r>
        <w:t xml:space="preserve">Note. Values are median (IQR) unless stated. Seasons are meteorological (Dec–Feb, Mar–May, Jun–Aug, Sep–Nov). Anomalies are z-scores against the 1997–2021 weekly climatology for the same cell and week. Cells are from the 8-state 10 km grid. Snow cover climatology is available; temperature is converted from Kelvin.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2026-08-26T18:07:11Z</dcterms:modified>
  <cp:category/>
</cp:coreProperties>
</file>