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39"/>
        <w:gridCol w:w="633"/>
        <w:gridCol w:w="1311"/>
        <w:gridCol w:w="1245"/>
        <w:gridCol w:w="1245"/>
        <w:gridCol w:w="1556"/>
        <w:gridCol w:w="1356"/>
        <w:gridCol w:w="1245"/>
      </w:tblGrid>
      <w:tr>
        <w:trPr>
          <w:trHeight w:val="60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concordance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dBIC</w:t>
            </w:r>
          </w:p>
        </w:tc>
      </w:tr>
      <w:tr>
        <w:trPr>
          <w:trHeight w:val="59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Primary refined (6 met + anseriformes)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-105.6769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249.3539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295.9865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0.6898955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1.0054863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1.005486</w:t>
            </w:r>
          </w:p>
        </w:tc>
      </w:tr>
      <w:tr>
        <w:trPr>
          <w:trHeight w:val="60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+ 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-103.2110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250.4221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304.4177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0.7247387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2.0736952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9.436737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Total bird (no snow)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-105.1742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248.3484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294.9810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0.6864111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0.000000</w:t>
            </w:r>
          </w:p>
        </w:tc>
      </w:tr>
      <w:tr>
        <w:trPr>
          <w:trHeight w:val="60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Original 7-var (snow + total bird)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-102.5514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249.1029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303.0985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0.7351916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0.7544862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8.117528</w:t>
            </w:r>
          </w:p>
        </w:tc>
      </w:tr>
    </w:tbl>
    <w:p>
      <w:pPr>
        <w:pStyle w:val="Normal"/>
      </w:pPr>
      <w:r>
        <w:t xml:space="preserve">Fit statistics for the refined primary specification versus three predictor-set sensitivities. Lower AIC/BIC indicate better parsimony-adjusted fit.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2026-05-14T00:58:30Z</dcterms:modified>
  <cp:category/>
</cp:coreProperties>
</file>