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489"/>
        <w:gridCol w:w="2624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Logknots OR (95% CI)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(0.30, 3.41)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(0.27, 3.46)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(0.30, 3.58)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(0.23, 3.61)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 (0.21, 12.91)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 (0.24, 23.31)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4.79 (1.11, 20.74)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4.91 (1.08, 22.23)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(0.13, 8.58)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 (0.16, 12.23)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 (0.23, 10.52)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(0.15, 9.12)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 (0.75, 4.87)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 (0.77, 5.44)</w:t>
            </w:r>
          </w:p>
        </w:tc>
      </w:tr>
    </w:tbl>
    <w:p>
      <w:pPr>
        <w:pStyle w:val="Normal"/>
      </w:pPr>
      <w:r>
        <w:t xml:space="preserve">Cumulative ORs (per 0.5 SD, lag 0-28 d) under the primary spec (arglag = ns(df = 4), uniform knot placement) versus a logknots sensitivity (arglag = ns with 3 log-spaced knots; short-lag-dense). Bird abundance fixed at piecewise-constant weekly strata across both.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2026-05-13T23:20:56Z</dcterms:modified>
  <cp:category/>
</cp:coreProperties>
</file>