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4"/>
        <w:gridCol w:w="1878"/>
        <w:gridCol w:w="1990"/>
        <w:gridCol w:w="2991"/>
        <w:gridCol w:w="2101"/>
        <w:gridCol w:w="1878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0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14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21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28 d</w:t>
            </w:r>
          </w:p>
        </w:tc>
      </w:tr>
      <w:tr>
        <w:trPr>
          <w:trHeight w:val="59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 (0.98,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(0.98, 1.95)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1.49 (0.95, 2.36)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1.34 (0.85, 2.11)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(0.58, 1.56)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Dewpoint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(1.00,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1.54 (1.06,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1.70 (0.97, 2.97)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1.33 (0.79, 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 (0.53, 1.56)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(0.98,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(0.77,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 (0.49,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 (0.34,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 (0.28, 1.15)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(0.87,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(0.64,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 (0.66,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1.20 (0.59, 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(0.47, 2.06)</w:t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(1.01,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 (1.00,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1.37 (0.82, 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1.33 (0.71, 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(0.51, 2.41)</w:t>
            </w:r>
          </w:p>
        </w:tc>
      </w:tr>
      <w:tr>
        <w:trPr>
          <w:trHeight w:val="6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 (0.81,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1.28 (0.95,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1.58 (1.08, 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1.28 (0.83, 1.97)</w:t>
            </w:r>
          </w:p>
        </w:tc>
      </w:tr>
      <w:tr>
        <w:trPr>
          <w:trHeight w:val="5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(1.00,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(0.83,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 (0.52,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 (0.37,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 (0.38, 1.71)</w:t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(0.71,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(0.63,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(0.60,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(0.52, 1.80)</w:t>
            </w:r>
          </w:p>
        </w:tc>
      </w:tr>
      <w:tr>
        <w:trPr>
          <w:trHeight w:val="5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Evapotranspiration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(0.88,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(0.62,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 (0.66,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 (0.80,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1.64 (0.95, 2.83)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Leaf Area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 (0.01, 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(0.03, 30.21)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716.53 (0.00, 137959801.95)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 (0.00, 740.73)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 (0.14, 2.68)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Shortwave Radiation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(0.89,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 (0.65,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(0.67,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(0.63,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 (0.54, 1.48)</w:t>
            </w:r>
          </w:p>
        </w:tc>
      </w:tr>
      <w:tr>
        <w:trPr>
          <w:trHeight w:val="5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Longwave Radiation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(1.01,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1.62 (1.09,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1.65 (0.87, 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 (0.60,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 (0.48, 1.46)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Surface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(0.89,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 (0.60,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 (0.52,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 (0.43,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 (0.41, 1.84)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 (0.94,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(0.64,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 (0.25,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1.55 (0.85, 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1.95 (1.25, 3.02)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(0.94,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(0.65,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 (0.26,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 (0.87, 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1.92 (1.28, 2.88)</w:t>
            </w:r>
          </w:p>
        </w:tc>
      </w:tr>
      <w:tr>
        <w:trPr>
          <w:trHeight w:val="597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(0.98, 1.17)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1.42 (0.83, 2.41)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 (0.45, 1.09)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(0.68, 1.70)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(0.79, 1.64)</w:t>
            </w:r>
          </w:p>
        </w:tc>
      </w:tr>
    </w:tbl>
    <w:p>
      <w:pPr>
        <w:pStyle w:val="Normal"/>
      </w:pPr>
      <w:r>
        <w:t xml:space="preserve">Cumulative odds ratios at weekly lag anchors from univariate case-crossover DLNMs, per 0.5 SD.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2026-05-13T23:15:48Z</dcterms:modified>
  <cp:category/>
</cp:coreProperties>
</file>