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1"/>
        <w:gridCol w:w="1022"/>
        <w:gridCol w:w="633"/>
        <w:gridCol w:w="1022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8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cb_runoff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0.0448</w:t>
            </w:r>
          </w:p>
        </w:tc>
      </w:tr>
      <w:tr>
        <w:trPr>
          <w:trHeight w:val="58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cb_soil_moisture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0.4400</w:t>
            </w:r>
          </w:p>
        </w:tc>
      </w:tr>
      <w:tr>
        <w:trPr>
          <w:trHeight w:val="59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cb_temperature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0.2330</w:t>
            </w:r>
          </w:p>
        </w:tc>
      </w:tr>
      <w:tr>
        <w:trPr>
          <w:trHeight w:val="59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cb_precipitation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0.1410</w:t>
            </w:r>
          </w:p>
        </w:tc>
      </w:tr>
      <w:tr>
        <w:trPr>
          <w:trHeight w:val="59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cb_wind_speed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0.3300</w:t>
            </w:r>
          </w:p>
        </w:tc>
      </w:tr>
      <w:tr>
        <w:trPr>
          <w:trHeight w:val="58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cb_snow_cover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0.1990</w:t>
            </w:r>
          </w:p>
        </w:tc>
      </w:tr>
      <w:tr>
        <w:trPr>
          <w:trHeight w:val="58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cb_anseriformes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0.0977</w:t>
            </w:r>
          </w:p>
        </w:tc>
      </w:tr>
      <w:tr>
        <w:trPr>
          <w:trHeight w:val="58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birds_au_z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0.5570</w:t>
            </w:r>
          </w:p>
        </w:tc>
      </w:tr>
      <w:tr>
        <w:trPr>
          <w:trHeight w:val="562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0.0633</w:t>
            </w:r>
          </w:p>
        </w:tc>
      </w:tr>
    </w:tbl>
    <w:p>
      <w:pPr>
        <w:pStyle w:val="Normal"/>
      </w:pPr>
      <w:r>
        <w:t xml:space="preserve">Schoenfeld residual test for proportional hazards in the weekly Andersen-Gill Cox model. Low p-values indicate time-varying effects.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2026-05-16T14:59:28Z</dcterms:modified>
  <cp:category/>
</cp:coreProperties>
</file>