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20"/>
          <w:szCs w:val="20"/>
          <w:color w:val="000000"/>
        </w:rPr>
        <w:t xml:space="preserve">Table S6. Leave-one-stratum-out cross-validation, by panel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32"/>
        <w:gridCol w:w="1080"/>
        <w:gridCol w:w="1080"/>
        <w:gridCol w:w="1194"/>
        <w:gridCol w:w="2935"/>
        <w:gridCol w:w="1080"/>
      </w:tblGrid>
      <w:tr>
        <w:trPr>
          <w:trHeight w:val="417" w:hRule="auto"/>
          <w:tblHeader/>
        </w:trPr>
        header1
        <w:tc>
          <w:tcPr>
            <w:tcBorders>
              <w:bottom w:val="single" w:sz="12" w:space="0" w:color="666666"/>
              <w:top w:val="single" w:sz="1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Strata</w:t>
            </w:r>
          </w:p>
        </w:tc>
        <w:tc>
          <w:tcPr>
            <w:tcBorders>
              <w:bottom w:val="single" w:sz="12" w:space="0" w:color="666666"/>
              <w:top w:val="single" w:sz="1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Score</w:t>
            </w:r>
          </w:p>
        </w:tc>
        <w:tc>
          <w:tcPr>
            <w:tcBorders>
              <w:bottom w:val="single" w:sz="12" w:space="0" w:color="666666"/>
              <w:top w:val="single" w:sz="1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vs chance</w:t>
            </w:r>
          </w:p>
        </w:tc>
        <w:tc>
          <w:tcPr>
            <w:tcBorders>
              <w:bottom w:val="single" w:sz="12" w:space="0" w:color="666666"/>
              <w:top w:val="single" w:sz="1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Anomaly - absolute, per stratum</w:t>
            </w:r>
          </w:p>
        </w:tc>
        <w:tc>
          <w:tcPr>
            <w:tcBorders>
              <w:bottom w:val="single" w:sz="12" w:space="0" w:color="666666"/>
              <w:top w:val="single" w:sz="1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z</w:t>
            </w:r>
          </w:p>
        </w:tc>
      </w:tr>
      <w:tr>
        <w:trPr>
          <w:trHeight w:val="382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Minnesota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84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Absolute conditions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+3.7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418" w:hRule="auto"/>
        </w:trPr>
        body3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90-day shock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85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-283.3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-13.0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-0.1965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-2.04</w:t>
            </w:r>
          </w:p>
        </w:tc>
      </w:tr>
      <w:tr>
        <w:trPr>
          <w:trHeight w:val="420" w:hRule="auto"/>
        </w:trPr>
        body4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Other flyway states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84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Absolute conditions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418" w:hRule="auto"/>
        </w:trPr>
        body6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90-day shock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90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-306.7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-18.3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-0.0304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-0.23</w:t>
            </w:r>
          </w:p>
        </w:tc>
      </w:tr>
      <w:tr>
        <w:trPr>
          <w:trHeight w:val="382" w:hRule="auto"/>
        </w:trPr>
        body7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Pooled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84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Absolute conditions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-581.0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418" w:hRule="auto"/>
        </w:trPr>
        body9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90-day shock</w:t>
            </w:r>
          </w:p>
        </w:tc>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175</w:t>
            </w:r>
          </w:p>
        </w:tc>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-585.7</w:t>
            </w:r>
          </w:p>
        </w:tc>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-27.1</w:t>
            </w:r>
          </w:p>
        </w:tc>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-0.0272</w:t>
            </w:r>
          </w:p>
        </w:tc>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-0.29</w:t>
            </w:r>
          </w:p>
        </w:tc>
      </w:tr>
      <w:tr>
        <w:trPr>
          <w:trHeight w:val="360" w:hRule="auto"/>
        </w:trPr>
        footer1
        <w:tc>
          <w:tcPr>
            <w:gridSpan w:val="6"/>
            <w:tcBorders>
              <w:bottom w:val="none" w:sz="0" w:space="0" w:color="FFFFFF"/>
              <w:top w:val="single" w:sz="10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Each stratum is held out in turn, the model refitted on the remainder, and the held-out stratum scored by the log probability assigned to the day the outbreak actually occurred. Score is the total log probability, higher is better. Gain vs chance compares against a model spreading probability evenly across each stratum's candidate days. The paired difference and z compare the two parameterisations stratum by stratum. This is not INLA's CPO, which drops one observation at a time and so is not a stratum hold-out in a conditional model.</w:t>
            </w:r>
          </w:p>
        </w:tc>
      </w:tr>
    </w:tbl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fmooney</cp:lastModifiedBy>
  <cp:revision>9</cp:revision>
  <dcterms:created xsi:type="dcterms:W3CDTF">2017-02-28T11:18:00Z</dcterms:created>
  <dcterms:modified xsi:type="dcterms:W3CDTF">2026-09-15T13:46:50Z</dcterms:modified>
  <cp:category/>
</cp:coreProperties>
</file>