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S5. Leave-one-stratum-out cross-validation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2"/>
        <w:gridCol w:w="1080"/>
        <w:gridCol w:w="1080"/>
        <w:gridCol w:w="1194"/>
        <w:gridCol w:w="2935"/>
        <w:gridCol w:w="1080"/>
      </w:tblGrid>
      <w:tr>
        <w:trPr>
          <w:trHeight w:val="417" w:hRule="auto"/>
          <w:tblHeader/>
        </w:trPr>
        header1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Strata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vs chance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Anomaly - absolute, per stratum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z</w:t>
            </w:r>
          </w:p>
        </w:tc>
      </w:tr>
      <w:tr>
        <w:trPr>
          <w:trHeight w:val="38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8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41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-1.62</w:t>
            </w:r>
          </w:p>
        </w:tc>
      </w:tr>
      <w:tr>
        <w:trPr>
          <w:trHeight w:val="42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8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41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-1.20</w:t>
            </w:r>
          </w:p>
        </w:tc>
      </w:tr>
      <w:tr>
        <w:trPr>
          <w:trHeight w:val="382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84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-528.8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418" w:hRule="auto"/>
        </w:trPr>
        body9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-534.5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-11.9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-0.0343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-0.41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Each stratum is held out in turn, the model refitted on the remainder, and the held-out stratum scored by the log probability assigned to the day the outbreak actually occurred. Score is the total log probability, higher is better. Gain vs chance compares against a model spreading probability evenly across each stratum's candidate days. The paired difference and z compare the two parameterisations stratum by stratum. This is not INLA's CPO, which drops one observation at a time and so is not a stratum hold-out in a conditional model.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2026-09-11T19:27:18Z</dcterms:modified>
  <cp:category/>
</cp:coreProperties>
</file>