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workbench-v2-version-history"/>
    <w:p>
      <w:pPr>
        <w:pStyle w:val="Heading1"/>
      </w:pPr>
      <w:r>
        <w:t xml:space="preserve">Workbench v2: version history</w:t>
      </w:r>
    </w:p>
    <w:p>
      <w:pPr>
        <w:pStyle w:val="FirstParagraph"/>
      </w:pPr>
      <w:r>
        <w:t xml:space="preserve">Each delivered version of the investment workbench with a summary of what it added or fixed. Dates are the local dates the versions were delivered; confirm the earliest ones against the git history before submitting.</w:t>
      </w:r>
    </w:p>
    <w:tbl>
      <w:tblPr>
        <w:tblStyle w:val="Table"/>
        <w:tblW w:type="pct" w:w="4985"/>
        <w:tblLook w:firstRow="1" w:lastRow="0" w:firstColumn="0" w:lastColumn="0" w:noHBand="0" w:noVBand="0" w:val="0020"/>
        <w:jc w:val="start"/>
      </w:tblPr>
      <w:tblGrid>
        <w:gridCol w:w="284"/>
        <w:gridCol w:w="403"/>
        <w:gridCol w:w="72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Features added or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10/07 (confirm from git)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of v2: thesis tracker (each Review is a self-contained thesis state); deterministic change detection with price-effect stripping and a free 'check' when nothing changed; token strategy (compact JSON, thinking budget, retry on truncation); English front end (Brief, Thesis, Fundamentals, Timeline, Notes); grouped sidebar and Overview; Futu CSV import for holdings and trades (US / HK / SG); position plans with code-evaluated status; ticker validation; in-page confirmation dialogs; Gemini model fallback chain; prompt tracker-1.6 with evidence discipline and code-computed valuation metrics.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10/07 (confirm from git)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reasons and review: strategy, fundamental and technical reasons, revisit date and outcome per trade; pre-split price flag; plan tags on Overview; Portfolio card listing trades that need a reason.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10/07 (confirm from git)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Journal (decision / review / macro / source) with a portfolio snapshot saved on each entry; code-generated review checklist and a Start review prefill; journal entries and notes merged into the company timeline; trade-import diagnostic report (rows, unfilled, unreadable, symbols) to investigate missing TLT trades.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Search, filters, sorting and paging for Overview and Portfolio; sector column; allocation bar by sector, investment purpose, type and view; visual polish (row colour bars, highlighted summary cards); Analyse now asks for confirmation and shows progress; hover help bubbles on Journal fields; sidebar filter box.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On-demand Chinese translation stored per review (buttons for latest, historical and baseline text); market filter (US / HK / SG); help bubbles that define View, Thesis health, assumption status, plan status and type; collapsible sidebar groups with fixed header and footer; share-class symbols fixed (BRK.B to BRK-B) with automatic migration of old rows.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Fixes found in use: translate button for the older baseline report; caption explaining the status dots; help bubbles no longer clipped by scrolling tables; bond ETFs recognised by name keywords.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Overview Period digest (7 / 30 / 90 days): trades, thesis changes, plan alerts, due items, biggest movers by weight x move; computed by code with no model call.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hardening: Host and Origin checks against cross-site and DNS-rebinding requests, upload size limit, security response headers and a content security policy, http(s)-only links; company names for Hong Kong and Singapore codes in the sidebar; full English design document including a Security chapter.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calendar: month, week and list views (Sunday start); chips showing buy / sell and review state; day detail with reason, review and change since the trade; round-trip and pre-split flags; filters; layers for due items and journal events; journal entries get an optional event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 legend and help bubble; '+ Journal note or event' from any calendar day (event date prefilled); cross-links so Portfolio, Overview and Journal point to the calendar for trade detail; Journal checklist date picker; Portfolio backlog card reduced to a summary plus the 5 most recent trades.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outcomes and guidance: reason dialog defaults the decision date to the trade day (editable); result rating (worked / mixed / did not work / too early) with what happened and follow-up; one reason for several selected trades; ✔ ◐ ✗ markers; outcome counts by strategy on Portfolio; in-app Guide with the decision loop, module map and the goal and standard of each holding strategy.</w:t>
            </w:r>
          </w:p>
        </w:tc>
      </w:tr>
    </w:tbl>
    <w:bookmarkEnd w:id="20"/>
    <w:sectPr w:rsidR="00FC693F" w:rsidRPr="0006063C" w:rsidSect="00034616">
      <w:pgSz w:h="12240" w:orient="landscape" w:w="15840"/>
      <w:pgMar w:bottom="1008" w:footer="720" w:gutter="0" w:header="720" w:left="1008" w:right="1008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hAnsi="Calibri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2026-10-09T13:21:08Z</dcterms:created>
  <dcterms:modified xsi:type="dcterms:W3CDTF">2026-10-09T13:21:08Z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