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А1564</w:t>
      </w:r>
    </w:p>
    <w:p>
      <w:pPr>
        <w:pStyle w:val="TitleMain"/>
      </w:pPr>
      <w:r>
        <w:t>24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А1564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Костюшкін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А1564</w:t>
      </w:r>
    </w:p>
    <w:p>
      <w:pPr>
        <w:pStyle w:val="TitleSignature"/>
        <w:tabs>
          <w:tab w:pos="8504" w:val="right"/>
        </w:tabs>
      </w:pPr>
      <w:r>
        <w:t>майор</w:t>
      </w:r>
      <w:r>
        <w:tab/>
        <w:t>Кононенко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975"/>
          <w:trHeight w:val="975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Примітка</w:t>
            </w:r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5sxm70bx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303ᴼ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227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2im46su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89ᴼ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56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eh5wqxb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48ᴼ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170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vgn6cn8w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54ᴼ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115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4o35mqx2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134ᴼ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192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</w:trPr>
        <w:tc>
          <w:tcPr>
            <w:tcW w:type="dxa" w:w="3827"/>
            <w:tcW w:type="dxa" w:w="1417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8505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1701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