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Fangsong" w:hAnsi="STFangsong" w:eastAsia="STFangsong"/>
        </w:rPr>
        <w:t>车辆分布热力图分析报告</w:t>
      </w:r>
    </w:p>
    <w:p>
      <w:pPr>
        <w:pStyle w:val="Heading2"/>
      </w:pPr>
      <w:r>
        <w:rPr>
          <w:rFonts w:ascii="STFangsong" w:hAnsi="STFangsong" w:eastAsia="STFangsong"/>
        </w:rPr>
        <w:t>分析思路</w:t>
      </w:r>
    </w:p>
    <w:p>
      <w:pPr>
        <w:pStyle w:val="ListParagraph"/>
      </w:pPr>
      <w:r>
        <w:rPr>
          <w:rFonts w:ascii="STFangsong" w:hAnsi="STFangsong" w:eastAsia="STFangsong"/>
        </w:rPr>
        <w:t>• 从'进区域时间'中提取小时信息</w:t>
      </w:r>
    </w:p>
    <w:p>
      <w:pPr>
        <w:pStyle w:val="ListParagraph"/>
      </w:pPr>
      <w:r>
        <w:rPr>
          <w:rFonts w:ascii="STFangsong" w:hAnsi="STFangsong" w:eastAsia="STFangsong"/>
        </w:rPr>
        <w:t>• 使用'区域'列进行分组</w:t>
      </w:r>
    </w:p>
    <w:p>
      <w:pPr>
        <w:pStyle w:val="ListParagraph"/>
      </w:pPr>
      <w:r>
        <w:rPr>
          <w:rFonts w:ascii="STFangsong" w:hAnsi="STFangsong" w:eastAsia="STFangsong"/>
        </w:rPr>
        <w:t>• 通过统计车牌号数量估算车辆数量</w:t>
      </w:r>
    </w:p>
    <w:p>
      <w:pPr>
        <w:pStyle w:val="ListParagraph"/>
      </w:pPr>
      <w:r>
        <w:rPr>
          <w:rFonts w:ascii="STFangsong" w:hAnsi="STFangsong" w:eastAsia="STFangsong"/>
        </w:rPr>
        <w:t>• 生成热力图展示分布情况</w:t>
      </w:r>
    </w:p>
    <w:p>
      <w:pPr>
        <w:pStyle w:val="Heading2"/>
      </w:pPr>
      <w:r>
        <w:rPr>
          <w:rFonts w:ascii="STFangsong" w:hAnsi="STFangsong" w:eastAsia="STFangsong"/>
        </w:rPr>
        <w:t>分析结果</w:t>
      </w:r>
    </w:p>
    <w:p>
      <w:pPr>
        <w:pStyle w:val="ListParagraph"/>
      </w:pPr>
      <w:r>
        <w:rPr>
          <w:rFonts w:ascii="STFangsong" w:hAnsi="STFangsong" w:eastAsia="STFangsong"/>
        </w:rPr>
        <w:t>• 区域数量: 8</w:t>
      </w:r>
    </w:p>
    <w:p>
      <w:pPr>
        <w:pStyle w:val="ListParagraph"/>
      </w:pPr>
      <w:r>
        <w:rPr>
          <w:rFonts w:ascii="STFangsong" w:hAnsi="STFangsong" w:eastAsia="STFangsong"/>
        </w:rPr>
        <w:t>• 小时范围: 0 - 23</w:t>
      </w:r>
    </w:p>
    <w:p>
      <w:pPr>
        <w:pStyle w:val="ListParagraph"/>
      </w:pPr>
      <w:r>
        <w:rPr>
          <w:rFonts w:ascii="STFangsong" w:hAnsi="STFangsong" w:eastAsia="STFangsong"/>
        </w:rPr>
        <w:t>• 总车辆数: 2534</w:t>
      </w:r>
    </w:p>
    <w:p>
      <w:pPr>
        <w:pStyle w:val="ListParagraph"/>
      </w:pPr>
      <w:r>
        <w:rPr>
          <w:rFonts w:ascii="STFangsong" w:hAnsi="STFangsong" w:eastAsia="STFangsong"/>
        </w:rPr>
        <w:t>• 区域-小时组合数: 146</w:t>
      </w:r>
    </w:p>
    <w:p>
      <w:pPr>
        <w:pStyle w:val="Heading2"/>
      </w:pPr>
      <w:r>
        <w:rPr>
          <w:rFonts w:ascii="STFangsong" w:hAnsi="STFangsong" w:eastAsia="STFangsong"/>
        </w:rPr>
        <w:t>热力图说明</w:t>
      </w:r>
    </w:p>
    <w:p>
      <w:pPr>
        <w:pStyle w:val="ListParagraph"/>
      </w:pPr>
      <w:r>
        <w:rPr>
          <w:rFonts w:ascii="STFangsong" w:hAnsi="STFangsong" w:eastAsia="STFangsong"/>
        </w:rPr>
        <w:t>• 横轴表示小时（0-23）</w:t>
      </w:r>
    </w:p>
    <w:p>
      <w:pPr>
        <w:pStyle w:val="ListParagraph"/>
      </w:pPr>
      <w:r>
        <w:rPr>
          <w:rFonts w:ascii="STFangsong" w:hAnsi="STFangsong" w:eastAsia="STFangsong"/>
        </w:rPr>
        <w:t>• 纵轴表示不同区域</w:t>
      </w:r>
    </w:p>
    <w:p>
      <w:pPr>
        <w:pStyle w:val="ListParagraph"/>
      </w:pPr>
      <w:r>
        <w:rPr>
          <w:rFonts w:ascii="STFangsong" w:hAnsi="STFangsong" w:eastAsia="STFangsong"/>
        </w:rPr>
        <w:t>• 颜色深浅表示该区域在该小时的车辆数量</w:t>
      </w:r>
    </w:p>
    <w:p>
      <w:pPr>
        <w:pStyle w:val="ListParagraph"/>
      </w:pPr>
      <w:r>
        <w:rPr>
          <w:rFonts w:ascii="STFangsong" w:hAnsi="STFangsong" w:eastAsia="STFangsong"/>
        </w:rPr>
        <w:t>• 数字表示精确的车辆数量</w:t>
      </w:r>
    </w:p>
    <w:p>
      <w:r>
        <w:rPr>
          <w:rFonts w:ascii="STFangsong" w:hAnsi="STFangsong" w:eastAsia="STFangsong"/>
        </w:rPr>
        <w:t xml:space="preserve">    ![热力图](vehicle_heatmap.png)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Fangsong" w:hAnsi="STFangsong" w:eastAsia="ST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