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日本贸易政策变化_情报报告_2026-06-06</w:t>
      </w:r>
    </w:p>
    <w:p>
      <w:r>
        <w:t>好的，作为一位专业的跨境贸易与监管情报分析师，我将根据您提供的采集信息，生成一份结构化综合分析报告。</w:t>
      </w:r>
    </w:p>
    <w:p>
      <w:r>
        <w:t>---</w:t>
      </w:r>
    </w:p>
    <w:p>
      <w:pPr>
        <w:pStyle w:val="Heading3"/>
      </w:pPr>
      <w:r>
        <w:t>第一部分：报告全文</w:t>
      </w:r>
    </w:p>
    <w:p>
      <w:pPr>
        <w:pStyle w:val="Heading2"/>
      </w:pPr>
      <w:r>
        <w:t>1. 执行摘要</w:t>
      </w:r>
    </w:p>
    <w:p>
      <w:r>
        <w:t>本报告基于对2026年6月6日采集的96条信息进行分析，旨在揭示日本对华贸易政策的变化趋势。尽管数据样本中存在大量低相关性的背景信息，但结合全球贸易格局演变，仍可提炼出关键信号。核心结论是：日本对华贸易政策正紧密跟随美国步伐，从传统的“政经分离”转向“经济安全化”，具体表现为参与构建技术出口管制联盟、强化战略产业供应链“去风险化”。当前数据未直接体现日本单边大幅调整关税，但通过多边机制和技术性贸易壁垒间接限制中国高科技产品的趋势已十分明确。</w:t>
      </w:r>
    </w:p>
    <w:p>
      <w:pPr>
        <w:pStyle w:val="Heading2"/>
      </w:pPr>
      <w:r>
        <w:t>2. 关键发现</w:t>
      </w:r>
    </w:p>
    <w:p>
      <w:pPr>
        <w:pStyle w:val="ListNumber"/>
      </w:pPr>
      <w:r>
        <w:t xml:space="preserve"> **出口管制是主导性趋势**：政策重心从传统的关税壁垒转向以“国家安全”为名的出口管制，尤其是在半导体、人工智能等高科技领域。日本正配合美国，升级对华的出口限制 [参见条目13, 17, 23]。</w:t>
      </w:r>
    </w:p>
    <w:p>
      <w:pPr>
        <w:pStyle w:val="ListNumber"/>
      </w:pPr>
      <w:r>
        <w:t xml:space="preserve"> **“脱钩”实践化与“去风险”框架化**：西方（包括日本）不再仅停留在“脱钩”的讨论，而是通过“再全球化”概念，联合“可信赖伙伴”重组供应链，将中国排除在关键技术生态之外 [参见条目13, 24]。</w:t>
      </w:r>
    </w:p>
    <w:p>
      <w:pPr>
        <w:pStyle w:val="ListNumber"/>
      </w:pPr>
      <w:r>
        <w:t xml:space="preserve"> **技术性贸易壁垒（TBT）成为核心工具**：关税手段因WTO规则受限，越来越复杂的TBT措施（如标准、认证）正成为隐蔽且有效的非关税壁垒，日本在此领域已有长期实践 [参见条目49, 50, 51]。</w:t>
      </w:r>
    </w:p>
    <w:p>
      <w:pPr>
        <w:pStyle w:val="ListNumber"/>
      </w:pPr>
      <w:r>
        <w:t xml:space="preserve"> **防御性政策调整**：面对美欧的施压和全球贸易环境动荡，日本也通过强化自身出口管制（如放宽杀伤性武器出口）来增强其地缘政治和安全影响力，侧面反映了其贸易政策的应变 [参见条目94]。</w:t>
      </w:r>
    </w:p>
    <w:p>
      <w:pPr>
        <w:pStyle w:val="ListNumber"/>
      </w:pPr>
      <w:r>
        <w:t xml:space="preserve"> **数据信噪比极低**：此次采集的96条数据中，大量条目（约80%以上）与主题无关，显示初始搜索范围过于宽泛，情报筛选和聚焦能力有待提升。</w:t>
      </w:r>
    </w:p>
    <w:p>
      <w:pPr>
        <w:pStyle w:val="Heading2"/>
      </w:pPr>
      <w:r>
        <w:t>3. 数据概览</w:t>
      </w:r>
    </w:p>
    <w:p>
      <w:pPr>
        <w:pStyle w:val="ListBullet"/>
      </w:pPr>
      <w:r>
        <w:t>**数据总量**：共96条信息条目。</w:t>
      </w:r>
    </w:p>
    <w:p>
      <w:pPr>
        <w:pStyle w:val="ListBullet"/>
      </w:pPr>
      <w:r>
        <w:t>**时间范围**：所有数据集中在2026年6月6日，为单日快照，无法进行时间趋势分析。</w:t>
      </w:r>
    </w:p>
    <w:p>
      <w:pPr>
        <w:pStyle w:val="ListBullet"/>
      </w:pPr>
      <w:r>
        <w:t>**来源分布**：主要来自通用搜索源（`tavily`），覆盖英文（`en`）和中文（`zh`）信息。</w:t>
      </w:r>
    </w:p>
    <w:p>
      <w:pPr>
        <w:pStyle w:val="ListBullet"/>
      </w:pPr>
      <w:r>
        <w:t>**分类分布**：</w:t>
      </w:r>
    </w:p>
    <w:p>
      <w:pPr>
        <w:pStyle w:val="ListBullet"/>
      </w:pPr>
      <w:r>
        <w:t>`technology`: 36条（多为日本旅游、百科等无关信息）</w:t>
      </w:r>
    </w:p>
    <w:p>
      <w:pPr>
        <w:pStyle w:val="ListBullet"/>
      </w:pPr>
      <w:r>
        <w:t>`regulation`: 24条</w:t>
      </w:r>
    </w:p>
    <w:p>
      <w:pPr>
        <w:pStyle w:val="ListBullet"/>
      </w:pPr>
      <w:r>
        <w:t>`tariff`: 22条</w:t>
      </w:r>
    </w:p>
    <w:p>
      <w:pPr>
        <w:pStyle w:val="ListBullet"/>
      </w:pPr>
      <w:r>
        <w:t>`trade`: 12条</w:t>
      </w:r>
    </w:p>
    <w:p>
      <w:pPr>
        <w:pStyle w:val="ListBullet"/>
      </w:pPr>
      <w:r>
        <w:t>`general`: 11条</w:t>
      </w:r>
    </w:p>
    <w:p>
      <w:pPr>
        <w:pStyle w:val="ListBullet"/>
      </w:pPr>
      <w:r>
        <w:t>`finance`: 1条</w:t>
      </w:r>
    </w:p>
    <w:p>
      <w:pPr>
        <w:pStyle w:val="ListBullet"/>
      </w:pPr>
      <w:r>
        <w:t>**质量评估**：数据质量参差不齐，大量低相关性条目（如日本地理、政府网站首页、语言翻译等）构成了“噪声”，严重干扰了有效信息的提取。有效的分析线索主要分布于`regulation`、`tariff`和`trade`分类中。</w:t>
      </w:r>
    </w:p>
    <w:p>
      <w:pPr>
        <w:pStyle w:val="Heading2"/>
      </w:pPr>
      <w:r>
        <w:t>4. 详细分析</w:t>
      </w:r>
    </w:p>
    <w:p>
      <w:r>
        <w:t>本次分析将聚焦于与主题相关度最高的条目，从三个维度解读日本对华贸易政策的变化：</w:t>
      </w:r>
    </w:p>
    <w:p>
      <w:r>
        <w:t>核心议题一：贸易协定的“去风险”化与区域重组</w:t>
      </w:r>
    </w:p>
    <w:p>
      <w:r>
        <w:t>虽然报告数据未直接提供日本对华贸易协定的谈判细节，但全球背景下“再全球化”战略提供了重要线索。多项分析[参见条目13, 31]指出，以美欧日为代表的西方国家正通过构建新的、排他性的区域贸易协定（如CPTPP）和产业联盟，来重塑全球供应链。“去风险”是核心目标，即降低对单一来源（中国）的依赖。日本作为CPTPP的创始国和积极推动者，正利用这一框架树立新的高标准贸易规则（如劳工、环境、数据流动），这些规则间接提高了中国加入或与日本深化贸易合作的门槛。</w:t>
      </w:r>
    </w:p>
    <w:p>
      <w:r>
        <w:t>核心议题二：出口管制的“破例”与升级</w:t>
      </w:r>
    </w:p>
    <w:p>
      <w:r>
        <w:t>最显著的变化信号来自具体的行动。条目94明确指出：“日本通过内阁决议正式允许出口杀伤性武器”。这是二战后日本和平宪法框架下的一个重大政策转向，意味着日本国家安全政策更具攻击性。虽然这主要针对武器出口，但它标志着日本政府已准备好将“出口管制”从纯经济工具转变为服务于地缘政治和安全目标的战略工具。结合条目17和23所揭示的美国对华技术出口管制模式，可以预见，日本将会在高端技术、两用物项等领域，对华实施更严格的许可审查乃至禁令。</w:t>
      </w:r>
    </w:p>
    <w:p>
      <w:r>
        <w:t>核心议题三：关税与技术壁垒的“耦合”</w:t>
      </w:r>
    </w:p>
    <w:p>
      <w:r>
        <w:t>尽管短时间内日本不太可能对中国商品发动类似美国的全面加征关税，但传统的关税措施正与复杂的技术性贸易措施（TBT）相结合。条目50和51详细论述了TBT的本质、分类及其隐蔽性。日本在产品质量、安全标准、环保和能效认证方面有极为复杂的体系。例如，针对中国的通信设备、新能源产品等出口优势领域，日本可以通过调整技术标准、增加认证难度等方式，达到类似关税的保护效果，但更具合法性和不可预测性。这是观察日本对华贸易政策变化的重要微观窗口。</w:t>
      </w:r>
    </w:p>
    <w:p>
      <w:pPr>
        <w:pStyle w:val="Heading2"/>
      </w:pPr>
      <w:r>
        <w:t>5. 趋势研判</w:t>
      </w:r>
    </w:p>
    <w:p>
      <w:r>
        <w:t>基于以上分析，可以做出以下趋势研判：</w:t>
      </w:r>
    </w:p>
    <w:p>
      <w:pPr>
        <w:pStyle w:val="ListNumber"/>
      </w:pPr>
      <w:r>
        <w:t xml:space="preserve"> **政策的“政治化”与“安全化”将持续加深**：日本对华贸易政策的制定将不再由纯粹的经济逻辑主导，而是越来越多地服从于其与美国的安全同盟框架。国家安全审查将成为中日经贸关系的头号不确定性因素。</w:t>
      </w:r>
    </w:p>
    <w:p>
      <w:pPr>
        <w:pStyle w:val="ListNumber"/>
      </w:pPr>
      <w:r>
        <w:t xml:space="preserve"> **非关税壁垒将成为主要博弈战场**：与直接的关税升级相比，日本更可能运用技术性贸易壁垒、出口管制、投资审查、政府采购限制等非关税工具。这些措施更精准、更具“合法性”，也更能配合其盟友的整体战略。</w:t>
      </w:r>
    </w:p>
    <w:p>
      <w:pPr>
        <w:pStyle w:val="ListNumber"/>
      </w:pPr>
      <w:r>
        <w:t xml:space="preserve"> **供应链重构将从政府倡议转向企业行为**：随着政策压力增大和风险意识提升，在华经营的日本跨国企业将加速执行“China+1”或在中国本土化程度更高的供应链策略，这可能导致中日之间中间品贸易的模式发生根本性改变。</w:t>
      </w:r>
    </w:p>
    <w:p>
      <w:pPr>
        <w:pStyle w:val="ListNumber"/>
      </w:pPr>
      <w:r>
        <w:t xml:space="preserve"> **短期难以出现全面贸易战，但摩擦点将增多**：鉴于中日互为重要贸易伙伴，全面“脱钩”代价巨大。但针对半导体、尖端材料、生物医药等战略性行业的摩擦将会零星而频繁地出现。</w:t>
      </w:r>
    </w:p>
    <w:p>
      <w:pPr>
        <w:pStyle w:val="Heading2"/>
      </w:pPr>
      <w:r>
        <w:t>6. 建议行动</w:t>
      </w:r>
    </w:p>
    <w:p>
      <w:r>
        <w:t>基于本次情报分析，建议采取以下行动：</w:t>
      </w:r>
    </w:p>
    <w:p>
      <w:pPr>
        <w:pStyle w:val="ListNumber"/>
      </w:pPr>
      <w:r>
        <w:t xml:space="preserve"> **建立“日本对华技术出口管制”专项预警机制**：应实时追踪日本经济产业省（METI）发布的“最终用户清单”、“管制物项清单”的更新，以及内阁府在外汇及外贸法（FEFTA）下的新增管控规定。建议设立专人定期监控日本官方公报和主要媒体相关报道。</w:t>
      </w:r>
    </w:p>
    <w:p>
      <w:pPr>
        <w:pStyle w:val="ListNumber"/>
      </w:pPr>
      <w:r>
        <w:t xml:space="preserve"> **组织对企业进行TBT合规审查与预演**：针对日本市场，尤其是高科技制造、精密仪器、新能源等领域的出口企业，应尽快对标其最新技术标准和认证要求。建立内部合规清单，并对TBT通报（如WTO/TBT秘书处的日本通报）进行评议准备。</w:t>
      </w:r>
    </w:p>
    <w:p>
      <w:pPr>
        <w:pStyle w:val="ListNumber"/>
      </w:pPr>
      <w:r>
        <w:t xml:space="preserve"> **优化情报采集策略，提升信噪比**：本次分析暴露了关键词过于宽泛的问题。未来搜索应使用更精准的复合关键词，例如“Japan AND export control AND China”、“METI AND semiconductor AND restriction”、“Japan AND TBT AND notification AND China”，并增加对专业监管数据库（如WTO的TBT/SPS信息管理系统）的定向采集。</w:t>
      </w:r>
    </w:p>
    <w:p>
      <w:pPr>
        <w:pStyle w:val="ListNumber"/>
      </w:pPr>
      <w:r>
        <w:t xml:space="preserve"> **加强与行业协会及智库的联动**：与有日本研究背景的智库、专业律所及行业协会保持沟通，获取深度解读和合规指导，提升企业对政策风向的前瞻性判断能力。</w:t>
      </w:r>
    </w:p>
    <w:p>
      <w:pPr>
        <w:pStyle w:val="ListNumber"/>
      </w:pPr>
      <w:r>
        <w:t xml:space="preserve"> **启动供应链“去风险”情景模拟**：对企业自身供应链进行压力测试，模拟日本对几种关键元器件（如光刻胶、硅片、高纯度氟化氢、碳纤维）实施更严格出口管制后的替代方案，并探索在东南亚或印度等其他市场提前布局。</w:t>
      </w:r>
    </w:p>
    <w:p>
      <w:r>
        <w:t>---</w:t>
      </w:r>
    </w:p>
    <w:p>
      <w:pPr>
        <w:pStyle w:val="Heading3"/>
      </w:pPr>
      <w:r>
        <w:t>第二部分：摘要（150字以内）</w:t>
      </w:r>
    </w:p>
    <w:p>
      <w:r>
        <w:t>日本对华贸易政策核心由“经济优先”转向“经济安全”，协同美国升级高科技出口管制与供应链“去风险化”。政策工具从传统关税转向更隐蔽的技术性贸易壁垒（TBT）。【参见条目13、17、94】信号包括：放宽自身武器出口（政治安全化）、在半导体领域强化管制、利用高标准区域协定（如CPTPP）设置准入壁垒。建议企业建立专项预警机制，快速通过TBT合规审查，并开展供应链压力测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