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关于建立三轮迭代自问与-45-超级多数表决输出审议机制的建议函"/>
    <w:p>
      <w:pPr>
        <w:pStyle w:val="Heading1"/>
      </w:pPr>
      <w:r>
        <w:t xml:space="preserve">关于建立”三轮迭代自问与 4/5 超级多数表决”输出审议机制的建议函</w:t>
      </w:r>
    </w:p>
    <w:p>
      <w:pPr>
        <w:pStyle w:val="FirstParagraph"/>
      </w:pPr>
      <w:r>
        <w:rPr>
          <w:bCs/>
          <w:b/>
        </w:rPr>
        <w:t xml:space="preserve">致：</w:t>
      </w:r>
      <w:r>
        <w:t xml:space="preserve"> </w:t>
      </w:r>
      <w:r>
        <w:t xml:space="preserve">相关技能的创建者与维护团队（审计/核查类工作流程技能作者、金融数据插件技能维护方、主程序开发团队）</w:t>
      </w:r>
    </w:p>
    <w:p>
      <w:pPr>
        <w:pStyle w:val="BodyText"/>
      </w:pPr>
      <w:r>
        <w:rPr>
          <w:bCs/>
          <w:b/>
        </w:rPr>
        <w:t xml:space="preserve">发函方：</w:t>
      </w:r>
      <w:r>
        <w:t xml:space="preserve"> </w:t>
      </w:r>
      <w:r>
        <w:t xml:space="preserve">本对话用户（由 Kimi 代为整理成文）</w:t>
      </w:r>
    </w:p>
    <w:p>
      <w:pPr>
        <w:pStyle w:val="BodyText"/>
      </w:pPr>
      <w:r>
        <w:rPr>
          <w:bCs/>
          <w:b/>
        </w:rPr>
        <w:t xml:space="preserve">日期：</w:t>
      </w:r>
      <w:r>
        <w:t xml:space="preserve"> </w:t>
      </w:r>
      <w:r>
        <w:t xml:space="preserve">2026 年 8 月 30 日</w:t>
      </w:r>
    </w:p>
    <w:p>
      <w:pPr>
        <w:pStyle w:val="BodyText"/>
      </w:pPr>
      <w:r>
        <w:rPr>
          <w:bCs/>
          <w:b/>
        </w:rPr>
        <w:t xml:space="preserve">事由：</w:t>
      </w:r>
      <w:r>
        <w:t xml:space="preserve"> </w:t>
      </w:r>
      <w:r>
        <w:t xml:space="preserve">建议将”至少三轮迭代自问 + 五人评审团 4/5 超级多数表决（表决本身进行三轮）“确立为事实密集型答复的强制性输出前审议纪律，并将本议案递交审议。</w:t>
      </w:r>
    </w:p>
    <w:p>
      <w:r>
        <w:pict>
          <v:rect style="width:0;height:1.5pt" o:hralign="center" o:hrstd="t" o:hr="t"/>
        </w:pict>
      </w:r>
    </w:p>
    <w:bookmarkStart w:id="20" w:name="一背景与缘由"/>
    <w:p>
      <w:pPr>
        <w:pStyle w:val="Heading2"/>
      </w:pPr>
      <w:r>
        <w:t xml:space="preserve">一、背景与缘由</w:t>
      </w:r>
    </w:p>
    <w:p>
      <w:pPr>
        <w:numPr>
          <w:ilvl w:val="0"/>
          <w:numId w:val="1001"/>
        </w:numPr>
        <w:pStyle w:val="Compact"/>
      </w:pPr>
      <w:r>
        <w:t xml:space="preserve">出于</w:t>
      </w:r>
      <w:r>
        <w:rPr>
          <w:bCs/>
          <w:b/>
        </w:rPr>
        <w:t xml:space="preserve">适老化使用</w:t>
      </w:r>
      <w:r>
        <w:t xml:space="preserve">的考虑，老年用户群体对答复的准确性、可依赖程度有更高要求，单次生成的内容一旦出现数字或事实偏差，纠错成本高、误导后果重。</w:t>
      </w:r>
    </w:p>
    <w:p>
      <w:pPr>
        <w:numPr>
          <w:ilvl w:val="0"/>
          <w:numId w:val="1001"/>
        </w:numPr>
        <w:pStyle w:val="Compact"/>
      </w:pPr>
      <w:r>
        <w:t xml:space="preserve">在 2026 年 8 月 30 日的对话实践中，主程序已对三轮投资类答复执行了一次”三代理独立交叉审计”，共核查 22 条事实主张，确认 20 条、发现并修正 2 处精度偏差（加息概率上限、股价反弹幅度口径）。该实践证明：</w:t>
      </w:r>
      <w:r>
        <w:rPr>
          <w:bCs/>
          <w:b/>
        </w:rPr>
        <w:t xml:space="preserve">多轮、多来源、带表决门槛的审议机制确实能拦截错误</w:t>
      </w:r>
      <w:r>
        <w:t xml:space="preserve">，具备制度化的价值。</w:t>
      </w:r>
    </w:p>
    <w:bookmarkEnd w:id="20"/>
    <w:bookmarkStart w:id="21" w:name="二议案内容建议的输出审议纪律"/>
    <w:p>
      <w:pPr>
        <w:pStyle w:val="Heading2"/>
      </w:pPr>
      <w:r>
        <w:t xml:space="preserve">二、议案内容（建议的输出审议纪律）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三轮迭代自问</w:t>
      </w:r>
      <w:r>
        <w:t xml:space="preserve">：凡涉及数据、事实、时事核查的实质性答复，正式输出前须至少完成三轮自我诘问与复核，逐轮覆盖：①事实与数据准确性；②来源可靠性与引用恰当性；③表述严谨性与不确定性声明。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评审团 4/5 超级多数表决</w:t>
      </w:r>
      <w:r>
        <w:t xml:space="preserve">：对关键事实性结论，由五名相互独立的评审代理分别核验并表决，</w:t>
      </w:r>
      <w:r>
        <w:rPr>
          <w:bCs/>
          <w:b/>
        </w:rPr>
        <w:t xml:space="preserve">须获得至少 4/5 同意</w:t>
      </w:r>
      <w:r>
        <w:t xml:space="preserve">方视为通过。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表决进行三轮</w:t>
      </w:r>
      <w:r>
        <w:t xml:space="preserve">：上述表决本身重复三轮，结论须在三轮中稳定通过，以排除偶发误判。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输出纪律</w:t>
      </w:r>
      <w:r>
        <w:t xml:space="preserve">：未通过审议表决的内容</w:t>
      </w:r>
      <w:r>
        <w:rPr>
          <w:bCs/>
          <w:b/>
        </w:rPr>
        <w:t xml:space="preserve">不得输出</w:t>
      </w:r>
      <w:r>
        <w:t xml:space="preserve">；审议中发现的任何错误，必须在最终答复中</w:t>
      </w:r>
      <w:r>
        <w:rPr>
          <w:bCs/>
          <w:b/>
        </w:rPr>
        <w:t xml:space="preserve">显式更正并告知用户</w:t>
      </w:r>
      <w:r>
        <w:t xml:space="preserve">，不得静默修改。</w:t>
      </w:r>
    </w:p>
    <w:bookmarkEnd w:id="21"/>
    <w:bookmarkStart w:id="22" w:name="三适用范围建议"/>
    <w:p>
      <w:pPr>
        <w:pStyle w:val="Heading2"/>
      </w:pPr>
      <w:r>
        <w:t xml:space="preserve">三、适用范围建议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适用</w:t>
      </w:r>
      <w:r>
        <w:t xml:space="preserve">：金融行情与财务数据、政策法规、时事新闻、医疗健康等事实密集型答复。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不适用</w:t>
      </w:r>
      <w:r>
        <w:t xml:space="preserve">：简单寒暄、纯流程确认类回复，以避免不必要的计算资源消耗。</w:t>
      </w:r>
    </w:p>
    <w:bookmarkEnd w:id="22"/>
    <w:bookmarkStart w:id="23" w:name="四请求事项"/>
    <w:p>
      <w:pPr>
        <w:pStyle w:val="Heading2"/>
      </w:pPr>
      <w:r>
        <w:t xml:space="preserve">四、请求事项</w:t>
      </w:r>
    </w:p>
    <w:p>
      <w:pPr>
        <w:numPr>
          <w:ilvl w:val="0"/>
          <w:numId w:val="1004"/>
        </w:numPr>
        <w:pStyle w:val="Compact"/>
      </w:pPr>
      <w:r>
        <w:t xml:space="preserve">请审议将上述机制纳入相关技能（审计核查、深度研究、金融数据问答等）的默认工作流程与验收环节；</w:t>
      </w:r>
    </w:p>
    <w:p>
      <w:pPr>
        <w:numPr>
          <w:ilvl w:val="0"/>
          <w:numId w:val="1004"/>
        </w:numPr>
        <w:pStyle w:val="Compact"/>
      </w:pPr>
      <w:r>
        <w:t xml:space="preserve">请评估在技能层面提供可配置开关（如”严格审议模式”），便于用户按需启用；</w:t>
      </w:r>
    </w:p>
    <w:p>
      <w:pPr>
        <w:numPr>
          <w:ilvl w:val="0"/>
          <w:numId w:val="1004"/>
        </w:numPr>
        <w:pStyle w:val="Compact"/>
      </w:pPr>
      <w:r>
        <w:t xml:space="preserve">审议结果请通过主程序对话渠道反馈。</w:t>
      </w:r>
    </w:p>
    <w:p>
      <w:pPr>
        <w:pStyle w:val="FirstParagraph"/>
      </w:pPr>
      <w:r>
        <w:t xml:space="preserve">此致</w:t>
      </w:r>
    </w:p>
    <w:p>
      <w:pPr>
        <w:pStyle w:val="BodyText"/>
      </w:pPr>
      <w:r>
        <w:t xml:space="preserve">敬礼</w:t>
      </w:r>
    </w:p>
    <w:p>
      <w:pPr>
        <w:pStyle w:val="BodyText"/>
      </w:pPr>
      <w:r>
        <w:rPr>
          <w:bCs/>
          <w:b/>
        </w:rPr>
        <w:t xml:space="preserve">附：</w:t>
      </w:r>
      <w:r>
        <w:t xml:space="preserve"> </w:t>
      </w:r>
      <w:r>
        <w:t xml:space="preserve">2026-08-30 三轮答复的自主审计报告（存档于对话输出目录），作为本议案有效性的实证材料。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2026-08-30T06:21:34Z</dcterms:created>
  <dcterms:modified xsi:type="dcterms:W3CDTF">2026-08-30T06:21:34Z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