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附件8.3-质量检验计划itp与检测项目表"/>
    <w:p>
      <w:pPr>
        <w:pStyle w:val="Heading1"/>
      </w:pPr>
      <w:r>
        <w:t xml:space="preserve">附件8.3 质量检验计划（ITP）与检测项目表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</w:p>
    <w:p>
      <w:pPr>
        <w:pStyle w:val="BlockText"/>
      </w:pPr>
      <w:r>
        <w:t xml:space="preserve">ITP = Inspection and Test Plan（检验与试验计划）。下表按工序列明检验项目、依据标准、检验方式、抽样比例、检验人、见证点/停止点设置及记录表单。H=停止点（未经检验合格不得流转），W=见证点，R=记录审查点。</w:t>
      </w:r>
    </w:p>
    <w:bookmarkStart w:id="20" w:name="itp-总表"/>
    <w:p>
      <w:pPr>
        <w:pStyle w:val="Heading2"/>
      </w:pPr>
      <w:r>
        <w:t xml:space="preserve">1 ITP 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抽样比例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货源准入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钢厂资质、生产许可、质量体系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国家法规/钢厂文件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100%供应商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采购专员+质量工程师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表1 合格货源名录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到货单据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质保书真伪与一致性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合同/技术规格书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表2 质保书台账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外观检验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表面缺陷、锈蚀、变形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各品类国标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 进货检验记录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厚度/直径/壁厚/边长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3274、3277、6728、702、4237等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量具实测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每批3-5件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材质检验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化学成分（光谱）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700、699、4237等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手持光谱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不锈钢逐批；碳钢≤5批抽1批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表4 材质抽验记录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第三方复检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化学成分、力学性能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技术规格书/国标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CMA/CNAS机构检测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按采购人要求批次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外委+质量工程师对接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H（要求批次）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出库复核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品种/规格/数量/单据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发货清单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100%发货批次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仓储主管+质量工程师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表3（出库栏）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到货验收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合同/技术规格书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现场联合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100%到货批次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采购人+售后服务专员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验收单</w:t>
            </w:r>
          </w:p>
        </w:tc>
      </w:tr>
    </w:tbl>
    <w:bookmarkEnd w:id="20"/>
    <w:bookmarkStart w:id="26" w:name="分品类检测项目明细"/>
    <w:p>
      <w:pPr>
        <w:pStyle w:val="Heading2"/>
      </w:pPr>
      <w:r>
        <w:t xml:space="preserve">2 分品类检测项目明细</w:t>
      </w:r>
    </w:p>
    <w:bookmarkStart w:id="21" w:name="钢板q235bq355b"/>
    <w:p>
      <w:pPr>
        <w:pStyle w:val="Heading3"/>
      </w:pPr>
      <w:r>
        <w:t xml:space="preserve">2.1 钢板（Q235B/Q355B）</w:t>
      </w:r>
    </w:p>
    <w:p>
      <w:pPr>
        <w:numPr>
          <w:ilvl w:val="0"/>
          <w:numId w:val="1001"/>
        </w:numPr>
        <w:pStyle w:val="Compact"/>
      </w:pPr>
      <w:r>
        <w:t xml:space="preserve">必检：牌号、炉批号、厚度偏差、表面质量、质保书；</w:t>
      </w:r>
    </w:p>
    <w:p>
      <w:pPr>
        <w:numPr>
          <w:ilvl w:val="0"/>
          <w:numId w:val="1001"/>
        </w:numPr>
        <w:pStyle w:val="Compact"/>
      </w:pPr>
      <w:r>
        <w:t xml:space="preserve">抽检：屈服/抗拉强度、伸长率（核对质保书数据，必要时第三方复检）；</w:t>
      </w:r>
    </w:p>
    <w:p>
      <w:pPr>
        <w:numPr>
          <w:ilvl w:val="0"/>
          <w:numId w:val="1001"/>
        </w:numPr>
        <w:pStyle w:val="Compact"/>
      </w:pPr>
      <w:r>
        <w:t xml:space="preserve">标准：GB/T 700、GB/T 1591、GB/T 3274。</w:t>
      </w:r>
    </w:p>
    <w:bookmarkEnd w:id="21"/>
    <w:bookmarkStart w:id="22" w:name="花纹钢板q235b"/>
    <w:p>
      <w:pPr>
        <w:pStyle w:val="Heading3"/>
      </w:pPr>
      <w:r>
        <w:t xml:space="preserve">2.2 花纹钢板（Q235B）</w:t>
      </w:r>
    </w:p>
    <w:p>
      <w:pPr>
        <w:numPr>
          <w:ilvl w:val="0"/>
          <w:numId w:val="1002"/>
        </w:numPr>
        <w:pStyle w:val="Compact"/>
      </w:pPr>
      <w:r>
        <w:t xml:space="preserve">必检：基板厚度、花纹高度、花纹形态（扁豆形/菱形）、表面质量；</w:t>
      </w:r>
    </w:p>
    <w:p>
      <w:pPr>
        <w:numPr>
          <w:ilvl w:val="0"/>
          <w:numId w:val="1002"/>
        </w:numPr>
        <w:pStyle w:val="Compact"/>
      </w:pPr>
      <w:r>
        <w:t xml:space="preserve">标准：GB/T 3277。</w:t>
      </w:r>
    </w:p>
    <w:bookmarkEnd w:id="22"/>
    <w:bookmarkStart w:id="23" w:name="方管矩形管q235bq355b"/>
    <w:p>
      <w:pPr>
        <w:pStyle w:val="Heading3"/>
      </w:pPr>
      <w:r>
        <w:t xml:space="preserve">2.3 方管/矩形管（Q235B/Q355B）</w:t>
      </w:r>
    </w:p>
    <w:p>
      <w:pPr>
        <w:numPr>
          <w:ilvl w:val="0"/>
          <w:numId w:val="1003"/>
        </w:numPr>
        <w:pStyle w:val="Compact"/>
      </w:pPr>
      <w:r>
        <w:t xml:space="preserve">必检：外廓尺寸、壁厚偏差、焊缝外观、弯曲度；</w:t>
      </w:r>
    </w:p>
    <w:p>
      <w:pPr>
        <w:numPr>
          <w:ilvl w:val="0"/>
          <w:numId w:val="1003"/>
        </w:numPr>
        <w:pStyle w:val="Compact"/>
      </w:pPr>
      <w:r>
        <w:t xml:space="preserve">标准：GB/T 6728。</w:t>
      </w:r>
    </w:p>
    <w:bookmarkEnd w:id="23"/>
    <w:bookmarkStart w:id="24" w:name="圆钢45q235b"/>
    <w:p>
      <w:pPr>
        <w:pStyle w:val="Heading3"/>
      </w:pPr>
      <w:r>
        <w:t xml:space="preserve">2.4 圆钢（45#/Q235B）</w:t>
      </w:r>
    </w:p>
    <w:p>
      <w:pPr>
        <w:numPr>
          <w:ilvl w:val="0"/>
          <w:numId w:val="1004"/>
        </w:numPr>
        <w:pStyle w:val="Compact"/>
      </w:pPr>
      <w:r>
        <w:t xml:space="preserve">必检：直径偏差、椭圆度、表面缺陷；</w:t>
      </w:r>
    </w:p>
    <w:p>
      <w:pPr>
        <w:numPr>
          <w:ilvl w:val="0"/>
          <w:numId w:val="1004"/>
        </w:numPr>
        <w:pStyle w:val="Compact"/>
      </w:pPr>
      <w:r>
        <w:t xml:space="preserve">标准：GB/T 699、GB/T 702。</w:t>
      </w:r>
    </w:p>
    <w:bookmarkEnd w:id="24"/>
    <w:bookmarkStart w:id="25" w:name="不锈钢板304316l"/>
    <w:p>
      <w:pPr>
        <w:pStyle w:val="Heading3"/>
      </w:pPr>
      <w:r>
        <w:t xml:space="preserve">2.5 不锈钢板（304/316L）</w:t>
      </w:r>
    </w:p>
    <w:p>
      <w:pPr>
        <w:numPr>
          <w:ilvl w:val="0"/>
          <w:numId w:val="1005"/>
        </w:numPr>
        <w:pStyle w:val="Compact"/>
      </w:pPr>
      <w:r>
        <w:t xml:space="preserve">必检：光谱材质（Cr、Ni、Mo）、厚度、表面等级、质保书；</w:t>
      </w:r>
    </w:p>
    <w:p>
      <w:pPr>
        <w:numPr>
          <w:ilvl w:val="0"/>
          <w:numId w:val="1005"/>
        </w:numPr>
        <w:pStyle w:val="Compact"/>
      </w:pPr>
      <w:r>
        <w:t xml:space="preserve">标准：GB/T 4237、GB/T 3280、GB/T 24511（承压设备用途时）。</w:t>
      </w:r>
    </w:p>
    <w:bookmarkEnd w:id="25"/>
    <w:bookmarkEnd w:id="26"/>
    <w:bookmarkStart w:id="27" w:name="检验资源配置"/>
    <w:p>
      <w:pPr>
        <w:pStyle w:val="Heading2"/>
      </w:pPr>
      <w:r>
        <w:t xml:space="preserve">3 检验资源配置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设备/资源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数显测厚仪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板厚/壁厚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周期校准，留存证书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游标卡尺/卷尺/塞尺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手持式光谱仪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材质快速筛查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周期校准，标准试块验证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地磅/吊秤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重量复核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强制检定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第三方检测机构（CMA/CNAS）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化学成分、力学性能复验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签订委托协议，报告留档</w:t>
            </w:r>
          </w:p>
        </w:tc>
      </w:tr>
    </w:tbl>
    <w:bookmarkEnd w:id="27"/>
    <w:bookmarkStart w:id="28" w:name="记录与报告"/>
    <w:p>
      <w:pPr>
        <w:pStyle w:val="Heading2"/>
      </w:pPr>
      <w:r>
        <w:t xml:space="preserve">4 记录与报告</w:t>
      </w:r>
    </w:p>
    <w:p>
      <w:pPr>
        <w:numPr>
          <w:ilvl w:val="0"/>
          <w:numId w:val="1006"/>
        </w:numPr>
        <w:pStyle w:val="Compact"/>
      </w:pPr>
      <w:r>
        <w:t xml:space="preserve">全部检验记录按《质量记录清单》归档，保存期≥5年；</w:t>
      </w:r>
    </w:p>
    <w:p>
      <w:pPr>
        <w:numPr>
          <w:ilvl w:val="0"/>
          <w:numId w:val="1006"/>
        </w:numPr>
        <w:pStyle w:val="Compact"/>
      </w:pPr>
      <w:r>
        <w:t xml:space="preserve">每月向采购人提交《月度供货质量报告》：供货批次、合格率、异议及闭环情况、下月预防重点。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2026-08-20T16:06:42Z</dcterms:created>
  <dcterms:modified xsi:type="dcterms:W3CDTF">2026-08-20T16:06:42Z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