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附件8.6-评分点对照索引评审专家指引"/>
    <w:p>
      <w:pPr>
        <w:pStyle w:val="Heading1"/>
      </w:pPr>
      <w:r>
        <w:t xml:space="preserve">附件8.6 评分点对照索引（评审专家指引）</w:t>
      </w:r>
    </w:p>
    <w:p>
      <w:pPr>
        <w:pStyle w:val="FirstParagraph"/>
      </w:pPr>
      <w:r>
        <w:rPr>
          <w:bCs/>
          <w:b/>
        </w:rPr>
        <w:t xml:space="preserve">项目</w:t>
      </w:r>
      <w:r>
        <w:t xml:space="preserve">：湖南核工业宏华机械有限公司2026-2027年度钢材采购项目（HBBB-XJD-26-01646）</w:t>
      </w:r>
      <w:r>
        <w:t xml:space="preserve"> </w:t>
      </w:r>
      <w:r>
        <w:rPr>
          <w:bCs/>
          <w:b/>
        </w:rPr>
        <w:t xml:space="preserve">投标人</w:t>
      </w:r>
      <w:r>
        <w:t xml:space="preserve">：湖南联盛物资贸易有限公司（统一社会信用代码：91430400554910540T）</w:t>
      </w:r>
    </w:p>
    <w:p>
      <w:pPr>
        <w:pStyle w:val="BlockText"/>
      </w:pPr>
      <w:r>
        <w:t xml:space="preserve">本索引依据钢材/物资类采购评审中质量保障方案的常见评分要素（调研见附件00《评分专家偏好调研简报》）编制，方便评审专家快速定位对应内容与证明材料，防止漏评。最终评分因素以正式采购文件第三章”评审办法”为准，届时本索引将按评审办法逐条重排。</w:t>
      </w:r>
    </w:p>
    <w:bookmarkStart w:id="20" w:name="一实质性要求符合性指引谈判采购否决项"/>
    <w:p>
      <w:pPr>
        <w:pStyle w:val="Heading2"/>
      </w:pPr>
      <w:r>
        <w:t xml:space="preserve">一、实质性要求符合性指引（谈判采购否决项）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采购公告实质性要求（来源：天眼查·公告原文）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应答位置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货物质量符合国家相关要求（第2.4条）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8.0第1节、8.3 ITP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质保期3个月（第1.5条）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8.0第1节/第6节、8.4第4节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完全响应（全文件口径一致）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按通知供货、每月一至两次（第2.2条）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8.0第3节/第7节、8.4第3节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交货地点衡阳及通知地点（第2.3条）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8.0抬头（本地化优势）、8.4到场时效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完全响应</w:t>
            </w:r>
          </w:p>
        </w:tc>
      </w:tr>
    </w:tbl>
    <w:bookmarkEnd w:id="20"/>
    <w:bookmarkStart w:id="21" w:name="二常见评分要素对照表"/>
    <w:p>
      <w:pPr>
        <w:pStyle w:val="Heading2"/>
      </w:pPr>
      <w:r>
        <w:t xml:space="preserve">二、常见评分要素对照表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评审常见要素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对应文件/章节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证明材料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质量目标明确、与招标要求一致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目标承诺表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质量保证体系健全、组织责任到人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第2节；8.1 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制度清单、组织机构图、岗位职责、人员证件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货源/品牌保障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合格货源名录（表1）、钢厂合作协议/授权【按实附】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进货检验与验收流程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检验流程、判定依据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检验检测能力与计划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 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ITP总表、设备台账（表6）、第三方机构协议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分品类针对性措施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第4节、8.3 第2节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分品类控制点/检测项目表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质量可追溯性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第5节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质保书台账（表2）、记录保存承诺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响应时效与维修/退换保障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第2节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时效承诺表（2h/24h/48h/7d/10d）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追责与补偿机制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第6节、8.4 第2.2节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补偿承诺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定期巡检/回访与持续改进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第4节、8.0 第6节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月度质量报告（表8）、回访制度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应急方案（急需供货/运输损毁）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第7节、8.4 第3节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应急保障措施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重点难点分析与合理化建议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第8节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重难点分析表、3条建议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质量记录完整性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 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表1-表8 空白格式</w:t>
            </w:r>
          </w:p>
        </w:tc>
      </w:tr>
    </w:tbl>
    <w:bookmarkEnd w:id="21"/>
    <w:bookmarkStart w:id="22" w:name="三编制合规性自查防缺陷扣分"/>
    <w:p>
      <w:pPr>
        <w:pStyle w:val="Heading2"/>
      </w:pPr>
      <w:r>
        <w:t xml:space="preserve">三、编制合规性自查（防”缺陷”扣分）</w:t>
      </w:r>
    </w:p>
    <w:p>
      <w:pPr>
        <w:numPr>
          <w:ilvl w:val="0"/>
          <w:numId w:val="1001"/>
        </w:numPr>
        <w:pStyle w:val="Compact"/>
      </w:pPr>
      <w:r>
        <w:t xml:space="preserve">☒ 无”与项目无关内容”：全系列均围绕钢材品类与本项目交货条件编制；</w:t>
      </w:r>
    </w:p>
    <w:p>
      <w:pPr>
        <w:numPr>
          <w:ilvl w:val="0"/>
          <w:numId w:val="1001"/>
        </w:numPr>
        <w:pStyle w:val="Compact"/>
      </w:pPr>
      <w:r>
        <w:t xml:space="preserve">☒ 无前后矛盾：质保期、时效、品类范围在各文件间交叉一致；</w:t>
      </w:r>
    </w:p>
    <w:p>
      <w:pPr>
        <w:numPr>
          <w:ilvl w:val="0"/>
          <w:numId w:val="1001"/>
        </w:numPr>
        <w:pStyle w:val="Compact"/>
      </w:pPr>
      <w:r>
        <w:t xml:space="preserve">☒ 无缺项：质量目标→体系→检验→追溯→异议→应急→改进链条完整；</w:t>
      </w:r>
    </w:p>
    <w:p>
      <w:pPr>
        <w:numPr>
          <w:ilvl w:val="0"/>
          <w:numId w:val="1001"/>
        </w:numPr>
        <w:pStyle w:val="Compact"/>
      </w:pPr>
      <w:r>
        <w:t xml:space="preserve">☒ 标准引用均为现行有效国家标准；</w:t>
      </w:r>
    </w:p>
    <w:p>
      <w:pPr>
        <w:numPr>
          <w:ilvl w:val="0"/>
          <w:numId w:val="1001"/>
        </w:numPr>
        <w:pStyle w:val="Compact"/>
      </w:pPr>
      <w:r>
        <w:t xml:space="preserve">☒ 未虚构资质/人员：内部人员与认证信息以占位符按实填报；企业公开信息均引自天眼查并注明查询日期。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2026-08-20T16:06:43Z</dcterms:created>
  <dcterms:modified xsi:type="dcterms:W3CDTF">2026-08-20T16:06:43Z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