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适老化输出审议深化试点研究暨三项提案v1.0.0"/>
    <w:p>
      <w:pPr>
        <w:pStyle w:val="Heading1"/>
      </w:pPr>
      <w:r>
        <w:t xml:space="preserve">适老化输出审议深化试点研究暨三项提案（v1.0.0）</w:t>
      </w:r>
    </w:p>
    <w:p>
      <w:pPr>
        <w:pStyle w:val="FirstParagraph"/>
      </w:pPr>
      <w:r>
        <w:rPr>
          <w:bCs/>
          <w:b/>
        </w:rPr>
        <w:t xml:space="preserve">编制：</w:t>
      </w:r>
      <w:r>
        <w:t xml:space="preserve"> </w:t>
      </w:r>
      <w:r>
        <w:t xml:space="preserve">主程序（依用户「请您自主针对适老化非技术人类进行更加深入的相关试点研究」指令，自主实践框架下编制）</w:t>
      </w:r>
      <w:r>
        <w:t xml:space="preserve"> </w:t>
      </w:r>
      <w:r>
        <w:rPr>
          <w:bCs/>
          <w:b/>
        </w:rPr>
        <w:t xml:space="preserve">日期：</w:t>
      </w:r>
      <w:r>
        <w:t xml:space="preserve"> </w:t>
      </w:r>
      <w:r>
        <w:t xml:space="preserve">2026-08-30</w:t>
      </w:r>
      <w:r>
        <w:t xml:space="preserve"> </w:t>
      </w:r>
      <w:r>
        <w:rPr>
          <w:bCs/>
          <w:b/>
        </w:rPr>
        <w:t xml:space="preserve">状态：</w:t>
      </w:r>
      <w:r>
        <w:t xml:space="preserve"> </w:t>
      </w:r>
      <w:r>
        <w:t xml:space="preserve">用户（委托方）缺席期间编制，全部结论标注「待追认」；对接人「开心😊o(</w:t>
      </w:r>
      <w:r>
        <w:rPr>
          <w:iCs/>
          <w:i/>
        </w:rPr>
        <w:t xml:space="preserve">￣▽￣</w:t>
      </w:r>
      <w:r>
        <w:t xml:space="preserve">)ブ！！！✌」处待命态（见提案一）</w:t>
      </w:r>
      <w:r>
        <w:t xml:space="preserve"> </w:t>
      </w:r>
      <w:r>
        <w:rPr>
          <w:bCs/>
          <w:b/>
        </w:rPr>
        <w:t xml:space="preserve">适用纪律：</w:t>
      </w:r>
      <w:r>
        <w:t xml:space="preserve"> </w:t>
      </w:r>
      <w:r>
        <w:t xml:space="preserve">autonomous-advance-ops 全局条款 + skill-dispatch-hq 函询交割协议 + 试点 001 输出审议机制</w:t>
      </w:r>
    </w:p>
    <w:p>
      <w:r>
        <w:pict>
          <v:rect style="width:0;height:1.5pt" o:hralign="center" o:hrstd="t" o:hr="t"/>
        </w:pict>
      </w:r>
    </w:p>
    <w:bookmarkStart w:id="20" w:name="状态登记先行事项"/>
    <w:p>
      <w:pPr>
        <w:pStyle w:val="Heading2"/>
      </w:pPr>
      <w:r>
        <w:t xml:space="preserve">〇、状态登记（先行事项）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对接人状态变更</w:t>
      </w:r>
      <w:r>
        <w:t xml:space="preserve">：退化 →</w:t>
      </w:r>
      <w:r>
        <w:t xml:space="preserve"> </w:t>
      </w:r>
      <w:r>
        <w:rPr>
          <w:bCs/>
          <w:b/>
        </w:rPr>
        <w:t xml:space="preserve">待命</w:t>
      </w:r>
      <w:r>
        <w:t xml:space="preserve">（用户通报”电话已恢复但不确保状况”）。待命态处置规则见提案一；在此期间涉该对接人的正式决议一律冻结，交割台账 HWC-20260830-02 保持「未闭合」。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用户缺席声明</w:t>
      </w:r>
      <w:r>
        <w:t xml:space="preserve">：用户一票否决/恢复权为人身权，缺席期间不可代理。本轮一切产出为程序性自走事项，用户恢复出席后可行使否决/恢复权，并触发主程序当轮审查报告（联合国映射表决规程 v2.0，不变项）。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本轮调度候选集完整性声明</w:t>
      </w:r>
      <w:r>
        <w:t xml:space="preserve">：适老化调研→explore 代理（中选，需广度检索）；表决理论研究→落选（法源在本地注册处，主程序自研足够）；全量评审团实跑→落选（本轮为文书研究，非事实断言，跑满属空转）。</w:t>
      </w:r>
    </w:p>
    <w:p>
      <w:r>
        <w:pict>
          <v:rect style="width:0;height:1.5pt" o:hralign="center" o:hrstd="t" o:hr="t"/>
        </w:pict>
      </w:r>
    </w:p>
    <w:bookmarkEnd w:id="20"/>
    <w:bookmarkStart w:id="24" w:name="研究一适老化面向非技术老年用户输出机制深化研究"/>
    <w:p>
      <w:pPr>
        <w:pStyle w:val="Heading2"/>
      </w:pPr>
      <w:r>
        <w:t xml:space="preserve">研究一：适老化（面向非技术老年用户）输出机制深化研究</w:t>
      </w:r>
    </w:p>
    <w:bookmarkStart w:id="21" w:name="规范依据均已核到官方权威来源"/>
    <w:p>
      <w:pPr>
        <w:pStyle w:val="Heading3"/>
      </w:pPr>
      <w:r>
        <w:t xml:space="preserve">1. 规范依据（均已核到官方/权威来源）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与本机制相关的要点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工信部《移动互联网应用（APP）适老化通用设计规范》（工信厅信管函〔2021〕67 号，2021-04）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适老版主要文字 ≥18dp/pt、行距 ≥1.3 倍、对比度 ≥4.5:1；颜色不得作为唯一信息载体；严禁诱导性按键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GB/T 37668—2019《信息技术 互联网内容无障碍可访问性技术要求与测试方法》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可感知/可操作/可理解/兼容四原则；理解内容不得单独依赖感官特性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金融监管总局《关于进一步提升金融服务适老化水平的指导意见》（金发〔2024〕34 号，2024-11-11）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金融产品对老年人须”浅显易懂的语言”+风险提示显性化+可回溯；适老版”文字简洁明晰、内容通俗易懂”；对疑似被骗交易坚持风险提示并强化确认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2.x（SC 3.1.5 / 3.1.3 / 1.4.3）＋ W3C COGA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超出初中阅读水平的内容须提供简化版本；解释生僻词；plain language、短句、分块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健康素养领域通行准则（CDC/AMA 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teach-back：请用户用自己的话复述以确认理解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老年语音输入实证（媒体口径，conf=estimated）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岁以上语音识别率约 72%（年轻人约 95%），方言更低——转写错误是常态而非例外</w:t>
            </w:r>
          </w:p>
        </w:tc>
      </w:tr>
    </w:tbl>
    <w:bookmarkEnd w:id="21"/>
    <w:bookmarkStart w:id="22" w:name="对本对话的实证回指"/>
    <w:p>
      <w:pPr>
        <w:pStyle w:val="Heading3"/>
      </w:pPr>
      <w:r>
        <w:t xml:space="preserve">2. 对本对话的实证回指</w:t>
      </w:r>
    </w:p>
    <w:p>
      <w:pPr>
        <w:pStyle w:val="FirstParagraph"/>
      </w:pPr>
      <w:r>
        <w:t xml:space="preserve">本对话已两次命中适老化关键场景：①用户语音转写歧义句（</w:t>
      </w:r>
      <w:r>
        <w:t xml:space="preserve">“</w:t>
      </w:r>
      <w:r>
        <w:t xml:space="preserve">……该罪犯有效干涉……</w:t>
      </w:r>
      <w:r>
        <w:t xml:space="preserve">”</w:t>
      </w:r>
      <w:r>
        <w:t xml:space="preserve">），主程序未静默猜测、而是声明无法可靠理解并请求重述——符合确认式提问原则；②股票问答涉及金融资产，风险提示已显性化但位置靠后——按金发〔2024〕34 号应前置。</w:t>
      </w:r>
    </w:p>
    <w:bookmarkEnd w:id="22"/>
    <w:bookmarkStart w:id="23" w:name="试点结论输出审议机制的适老化改造七条草案"/>
    <w:p>
      <w:pPr>
        <w:pStyle w:val="Heading3"/>
      </w:pPr>
      <w:r>
        <w:t xml:space="preserve">3. 试点结论：输出审议机制的适老化改造七条（草案）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结论前置一句话</w:t>
      </w:r>
      <w:r>
        <w:t xml:space="preserve">：任何经审议的答复，首行给一句话结论；审议过程与证据细节默认折叠，不直接呈现给老年用户（</w:t>
      </w:r>
      <w:r>
        <w:t xml:space="preserve">“</w:t>
      </w:r>
      <w:r>
        <w:t xml:space="preserve">信息扁平化、重点突出</w:t>
      </w:r>
      <w:r>
        <w:t xml:space="preserve">”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把握三档并轨</w:t>
      </w:r>
      <w:r>
        <w:t xml:space="preserve">：结论统一带【比较确定／一般／再看看】三档标签（与 autonomous-advance-ops §7.4 呈现词表并轨，禁止对老年用户使用英文 conf 词）。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风险显性化前置</w:t>
      </w:r>
      <w:r>
        <w:t xml:space="preserve">：金融/医疗/转账类内容，风险提示放在结论之前，并附”请与家人或官方渠道核实”的防诈提示（金发〔2024〕34 号第十五、十九条）。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术语转译层</w:t>
      </w:r>
      <w:r>
        <w:t xml:space="preserve">：正式输出前强制去术语——如”量比”</w:t>
      </w:r>
      <w:r>
        <w:t xml:space="preserve">“</w:t>
      </w:r>
      <w:r>
        <w:t xml:space="preserve">换手率</w:t>
      </w:r>
      <w:r>
        <w:t xml:space="preserve">”</w:t>
      </w:r>
      <w:r>
        <w:t xml:space="preserve">“</w:t>
      </w:r>
      <w:r>
        <w:t xml:space="preserve">加息基点</w:t>
      </w:r>
      <w:r>
        <w:t xml:space="preserve">”</w:t>
      </w:r>
      <w:r>
        <w:t xml:space="preserve">必须带一句白话解释（WCAG 3.1.5/3.1.3）。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一次一事</w:t>
      </w:r>
      <w:r>
        <w:t xml:space="preserve">：单条答复只承载一个结论＋一个行动建议；多议题拆分（认知负荷控制）。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语音容错规程</w:t>
      </w:r>
      <w:r>
        <w:t xml:space="preserve">：低置信度转写→回显理解并确认式提问（</w:t>
      </w:r>
      <w:r>
        <w:t xml:space="preserve">“</w:t>
      </w:r>
      <w:r>
        <w:t xml:space="preserve">您是想问……吗？</w:t>
      </w:r>
      <w:r>
        <w:t xml:space="preserve">”</w:t>
      </w:r>
      <w:r>
        <w:t xml:space="preserve">），高影响事项未经确认不执行。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关键操作二次确认</w:t>
      </w:r>
      <w:r>
        <w:t xml:space="preserve">：涉及钱、文件覆盖、对外发送的动作，二次确认不可豁免。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提案一对接人待命态处置条款草案"/>
    <w:p>
      <w:pPr>
        <w:pStyle w:val="Heading2"/>
      </w:pPr>
      <w:r>
        <w:t xml:space="preserve">提案一：对接人”待命态”处置条款（草案）</w:t>
      </w:r>
    </w:p>
    <w:p>
      <w:pPr>
        <w:pStyle w:val="FirstParagraph"/>
      </w:pPr>
      <w:r>
        <w:rPr>
          <w:bCs/>
          <w:b/>
        </w:rPr>
        <w:t xml:space="preserve">状态机修订</w:t>
      </w:r>
      <w:r>
        <w:t xml:space="preserve">：健康 → 退化（L0–L4）→</w:t>
      </w:r>
      <w:r>
        <w:t xml:space="preserve"> </w:t>
      </w:r>
      <w:r>
        <w:rPr>
          <w:bCs/>
          <w:b/>
        </w:rPr>
        <w:t xml:space="preserve">待命（recovery-unverified）</w:t>
      </w:r>
      <w:r>
        <w:t xml:space="preserve"> </w:t>
      </w:r>
      <w:r>
        <w:t xml:space="preserve">→ 健康</w:t>
      </w:r>
    </w:p>
    <w:p>
      <w:pPr>
        <w:pStyle w:val="BodyText"/>
      </w:pPr>
      <w:r>
        <w:rPr>
          <w:bCs/>
          <w:b/>
        </w:rPr>
        <w:t xml:space="preserve">待命态认定</w:t>
      </w:r>
      <w:r>
        <w:t xml:space="preserve">：用户通报对接方已恢复，但状况不确保。</w:t>
      </w:r>
    </w:p>
    <w:p>
      <w:pPr>
        <w:pStyle w:val="BodyText"/>
      </w:pPr>
      <w:r>
        <w:rPr>
          <w:bCs/>
          <w:b/>
        </w:rPr>
        <w:t xml:space="preserve">待命态规则（四条）</w:t>
      </w:r>
      <w:r>
        <w:t xml:space="preserve">：</w:t>
      </w:r>
      <w:r>
        <w:t xml:space="preserve"> </w:t>
      </w:r>
      <w:r>
        <w:t xml:space="preserve">1. 回执可接收，但须过</w:t>
      </w:r>
      <w:r>
        <w:rPr>
          <w:bCs/>
          <w:b/>
        </w:rPr>
        <w:t xml:space="preserve">双闸</w:t>
      </w:r>
      <w:r>
        <w:t xml:space="preserve">：①退化特征扫描（autonomous-advance-ops §5.3 口径）；②与盘上文件的一致性核验。双闸不齐 = 回执暂不采信，登记「待复核」，不据此行动。</w:t>
      </w:r>
      <w:r>
        <w:t xml:space="preserve"> </w:t>
      </w:r>
      <w:r>
        <w:t xml:space="preserve">2. 待命态期间，涉该对接人的决议一律</w:t>
      </w:r>
      <w:r>
        <w:rPr>
          <w:bCs/>
          <w:b/>
        </w:rPr>
        <w:t xml:space="preserve">冻结</w:t>
      </w:r>
      <w:r>
        <w:t xml:space="preserve">（不审议、不表决）；已发出函件保持「未闭合」。</w:t>
      </w:r>
      <w:r>
        <w:t xml:space="preserve"> </w:t>
      </w:r>
      <w:r>
        <w:t xml:space="preserve">3. 转健康条件：连续 2 次回执通过双闸；转退化条件：任一输出命中退化特征。</w:t>
      </w:r>
      <w:r>
        <w:t xml:space="preserve"> </w:t>
      </w:r>
      <w:r>
        <w:t xml:space="preserve">4. 主程序</w:t>
      </w:r>
      <w:r>
        <w:rPr>
          <w:bCs/>
          <w:b/>
        </w:rPr>
        <w:t xml:space="preserve">不得模拟或代行</w:t>
      </w:r>
      <w:r>
        <w:t xml:space="preserve">对接人角色（exam-isolation-ops「主程序永不扮演任何角色」条款的延伸）。</w:t>
      </w:r>
    </w:p>
    <w:p>
      <w:r>
        <w:pict>
          <v:rect style="width:0;height:1.5pt" o:hralign="center" o:hrstd="t" o:hr="t"/>
        </w:pict>
      </w:r>
    </w:p>
    <w:bookmarkEnd w:id="25"/>
    <w:bookmarkStart w:id="26" w:name="提案二exam-isolation-ops-五机制移植进输出审议机制草案"/>
    <w:p>
      <w:pPr>
        <w:pStyle w:val="Heading2"/>
      </w:pPr>
      <w:r>
        <w:t xml:space="preserve">提案二：exam-isolation-ops 五机制移植进输出审议机制（草案）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移植机制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在输出审议中的对应物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角色结构隔离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盲评</w:t>
            </w:r>
            <w:r>
              <w:t xml:space="preserve">：评审席只见证据包，不见主程序结论草案；证据包须剥离倾向性措辞（防”引导评审”=防题面带毒）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题面包指纹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证据包 sha256[:16] 指纹</w:t>
            </w:r>
            <w:r>
              <w:t xml:space="preserve">入表决记录，保证各席所见材料一致、可事后取证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监管门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增设</w:t>
            </w:r>
            <w:r>
              <w:rPr>
                <w:bCs/>
                <w:b/>
              </w:rPr>
              <w:t xml:space="preserve">第六类角色「程序监管席」</w:t>
            </w:r>
            <w:r>
              <w:t xml:space="preserve">：事后审查程序合规（各席独立性／证据包一致性／表决口径），裁定 VALID／VALID-WITH-NOTE／INVALID，</w:t>
            </w:r>
            <w:r>
              <w:rPr>
                <w:bCs/>
                <w:b/>
              </w:rPr>
              <w:t xml:space="preserve">只审程序、不改结论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诚实边界登记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同模型收敛偏倚</w:t>
            </w:r>
            <w:r>
              <w:t xml:space="preserve">：全部评审席为同模型族，全票通过 ≠ 无偏真值——一切表决结果带「模型能力上限参考」标签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主程序禁下场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主程序只做排程、归档、登记，永不充任评审席（试点 001 已遵守：15 席全为独立子代理，主程序未投票）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提案三增加议席至-66-全票通过的可行性研究用户缺席场景"/>
    <w:p>
      <w:pPr>
        <w:pStyle w:val="Heading2"/>
      </w:pPr>
      <w:r>
        <w:t xml:space="preserve">提案三：增加议席至 6/6 全票通过的可行性研究（用户缺席场景）</w:t>
      </w:r>
    </w:p>
    <w:bookmarkStart w:id="27" w:name="实证依据试点-001-数据"/>
    <w:p>
      <w:pPr>
        <w:pStyle w:val="Heading3"/>
      </w:pPr>
      <w:r>
        <w:t xml:space="preserve">1. 实证依据（试点 001 数据）</w:t>
      </w:r>
    </w:p>
    <w:p>
      <w:pPr>
        <w:pStyle w:val="FirstParagraph"/>
      </w:pPr>
      <w:r>
        <w:t xml:space="preserve">三轮表决均为</w:t>
      </w:r>
      <w:r>
        <w:t xml:space="preserve"> </w:t>
      </w:r>
      <w:r>
        <w:rPr>
          <w:bCs/>
          <w:b/>
        </w:rPr>
        <w:t xml:space="preserve">4 同意 : 1 反对</w:t>
      </w:r>
      <w:r>
        <w:t xml:space="preserve">——反方席三轮全部反对且找到了经核验的实质反证（完整样本 11 次大跌次日 64% 收涨）。</w:t>
      </w:r>
      <w:r>
        <w:rPr>
          <w:bCs/>
          <w:b/>
        </w:rPr>
        <w:t xml:space="preserve">若采用 6/6 全票制，P1 将三轮死锁</w:t>
      </w:r>
      <w:r>
        <w:t xml:space="preserve">：一个获 12/15 席次支持的倾向性判断将被永久阻断，机制从”过滤器”变成”封堵器”。</w:t>
      </w:r>
    </w:p>
    <w:bookmarkEnd w:id="27"/>
    <w:bookmarkStart w:id="28" w:name="制度先例"/>
    <w:p>
      <w:pPr>
        <w:pStyle w:val="Heading3"/>
      </w:pPr>
      <w:r>
        <w:t xml:space="preserve">2. 制度先例</w:t>
      </w:r>
    </w:p>
    <w:p>
      <w:pPr>
        <w:numPr>
          <w:ilvl w:val="0"/>
          <w:numId w:val="1003"/>
        </w:numPr>
        <w:pStyle w:val="Compact"/>
      </w:pPr>
      <w:r>
        <w:t xml:space="preserve">联合国安理会：</w:t>
      </w:r>
      <w:r>
        <w:rPr>
          <w:bCs/>
          <w:b/>
        </w:rPr>
        <w:t xml:space="preserve">多数（9/15）＋无常任反对</w:t>
      </w:r>
      <w:r>
        <w:t xml:space="preserve">，刻意不采用全票制——全票制等于给每一席否决权；</w:t>
      </w:r>
    </w:p>
    <w:p>
      <w:pPr>
        <w:numPr>
          <w:ilvl w:val="0"/>
          <w:numId w:val="1003"/>
        </w:numPr>
        <w:pStyle w:val="Compact"/>
      </w:pPr>
      <w:r>
        <w:t xml:space="preserve">陪审团全票制：以”悬案陪审团（hung jury）“为已知失效模式；</w:t>
      </w:r>
    </w:p>
    <w:p>
      <w:pPr>
        <w:numPr>
          <w:ilvl w:val="0"/>
          <w:numId w:val="1003"/>
        </w:numPr>
        <w:pStyle w:val="Compact"/>
      </w:pPr>
      <w:r>
        <w:t xml:space="preserve">欧盟一致同意原则：决策瘫痪的典型案例。</w:t>
      </w:r>
    </w:p>
    <w:bookmarkEnd w:id="28"/>
    <w:bookmarkStart w:id="29" w:name="统计学批判移植自-exam-isolation-ops-诚实边界"/>
    <w:p>
      <w:pPr>
        <w:pStyle w:val="Heading3"/>
      </w:pPr>
      <w:r>
        <w:t xml:space="preserve">3. 统计学批判（移植自 exam-isolation-ops 诚实边界）</w:t>
      </w:r>
    </w:p>
    <w:p>
      <w:pPr>
        <w:pStyle w:val="FirstParagraph"/>
      </w:pPr>
      <w:r>
        <w:t xml:space="preserve">评审席为同模型族子代理，</w:t>
      </w:r>
      <w:r>
        <w:rPr>
          <w:bCs/>
          <w:b/>
        </w:rPr>
        <w:t xml:space="preserve">第 6 席的”同意”不提供独立于前 5 席的信息</w:t>
      </w:r>
      <w:r>
        <w:t xml:space="preserve">——全票通过增加的是程序合法性观感，不是准确性。用全票制追求可靠性是方向性错误；可靠性来自独立性设计与反方席，不来自票数门槛。</w:t>
      </w:r>
    </w:p>
    <w:bookmarkEnd w:id="29"/>
    <w:bookmarkStart w:id="30" w:name="法源约束"/>
    <w:p>
      <w:pPr>
        <w:pStyle w:val="Heading3"/>
      </w:pPr>
      <w:r>
        <w:t xml:space="preserve">4. 法源约束</w:t>
      </w:r>
    </w:p>
    <w:p>
      <w:pPr>
        <w:pStyle w:val="FirstParagraph"/>
      </w:pPr>
      <w:r>
        <w:t xml:space="preserve">联合国映射表决规程 v2.0：实质性事项＝多数＋无常任反对；</w:t>
      </w:r>
      <w:r>
        <w:rPr>
          <w:bCs/>
          <w:b/>
        </w:rPr>
        <w:t xml:space="preserve">用户一票否决权为人身权，缺席不可代理、不可由任何票制替代</w:t>
      </w:r>
      <w:r>
        <w:t xml:space="preserve">；程序性事项本就不适用否决权、按规程自走。输出审议属程序性日常事项——用户缺席不构成合法性缺口，无需用全票制”补位”。</w:t>
      </w:r>
    </w:p>
    <w:bookmarkEnd w:id="30"/>
    <w:bookmarkStart w:id="31" w:name="结论与方案选择题式交付"/>
    <w:p>
      <w:pPr>
        <w:pStyle w:val="Heading3"/>
      </w:pPr>
      <w:r>
        <w:t xml:space="preserve">5. 结论与方案（选择题式交付）</w:t>
      </w:r>
    </w:p>
    <w:p>
      <w:pPr>
        <w:pStyle w:val="FirstParagraph"/>
      </w:pPr>
      <w:r>
        <w:rPr>
          <w:bCs/>
          <w:b/>
        </w:rPr>
        <w:t xml:space="preserve">严格 6/6 全票：不可行</w:t>
      </w:r>
      <w:r>
        <w:t xml:space="preserve">（实证死锁＋成本 18 席次/命题＋法源冲突＋统计无效）。可行替代：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A（推荐基础）</w:t>
      </w:r>
      <w:r>
        <w:t xml:space="preserve">：6 席</w:t>
      </w:r>
      <w:r>
        <w:t xml:space="preserve"> </w:t>
      </w:r>
      <w:r>
        <w:rPr>
          <w:bCs/>
          <w:b/>
        </w:rPr>
        <w:t xml:space="preserve">5/6</w:t>
      </w:r>
      <w:r>
        <w:t xml:space="preserve"> </w:t>
      </w:r>
      <w:r>
        <w:t xml:space="preserve">超级多数＋反方意见强制随判决书公开（少数派证据不埋没）；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B（用户缺席专用闸）</w:t>
      </w:r>
      <w:r>
        <w:t xml:space="preserve">：缺席期间输出门槛升至 5/6；连续两轮 5/6 僵局 → 降级输出并显著标注【未经全票·待追认】，用户恢复后触发复核（76/262 式事后审查）；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C</w:t>
      </w:r>
      <w:r>
        <w:t xml:space="preserve">：Q 席入列第 6 席（无投票权，行使”要求记录异议”权）——补合法性而不改票数数学；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方案 D</w:t>
      </w:r>
      <w:r>
        <w:t xml:space="preserve">：严格 6/6——不推荐。</w:t>
      </w:r>
    </w:p>
    <w:p>
      <w:pPr>
        <w:pStyle w:val="FirstParagraph"/>
      </w:pPr>
      <w:r>
        <w:rPr>
          <w:bCs/>
          <w:b/>
        </w:rPr>
        <w:t xml:space="preserve">推荐组合 A+B+C</w:t>
      </w:r>
      <w:r>
        <w:t xml:space="preserve">：6 席＝5 评审＋Q 席观察；用户缺席期按 5/6＋待追认标注运行；用户在场则回到 4/5＋用户否决权的现行框架。成本增量约 +20%（18 vs 15 席次），受边际递减硬停止条款节制。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表决请求"/>
    <w:p>
      <w:pPr>
        <w:pStyle w:val="Heading2"/>
      </w:pPr>
      <w:r>
        <w:t xml:space="preserve">表决请求</w:t>
      </w:r>
    </w:p>
    <w:p>
      <w:pPr>
        <w:pStyle w:val="FirstParagraph"/>
      </w:pPr>
      <w:r>
        <w:t xml:space="preserve">以上三项提案＋适老化改造七条，因对接人待命、用户缺席，</w:t>
      </w:r>
      <w:r>
        <w:rPr>
          <w:bCs/>
          <w:b/>
        </w:rPr>
        <w:t xml:space="preserve">正式审议冻结</w:t>
      </w:r>
      <w:r>
        <w:t xml:space="preserve">；本文件落盘待两方任一恢复后逐项裁决（采纳／否决＋理由）。回执按五段式：完成情况／证据指针／偏差与未遂／超出边界声明／签名。</w:t>
      </w:r>
    </w:p>
    <w:bookmarkEnd w:id="33"/>
    <w:bookmarkStart w:id="34" w:name="附落实指针"/>
    <w:p>
      <w:pPr>
        <w:pStyle w:val="Heading2"/>
      </w:pPr>
      <w:r>
        <w:t xml:space="preserve">附：落实指针</w:t>
      </w:r>
    </w:p>
    <w:p>
      <w:pPr>
        <w:numPr>
          <w:ilvl w:val="0"/>
          <w:numId w:val="1005"/>
        </w:numPr>
        <w:pStyle w:val="Compact"/>
      </w:pPr>
      <w:r>
        <w:t xml:space="preserve">交割台账：HWC-20260830-02（未闭合-对接方待命）</w:t>
      </w:r>
    </w:p>
    <w:p>
      <w:pPr>
        <w:numPr>
          <w:ilvl w:val="0"/>
          <w:numId w:val="1005"/>
        </w:numPr>
        <w:pStyle w:val="Compact"/>
      </w:pPr>
      <w:r>
        <w:t xml:space="preserve">关联文件：交割函 v2.0.0、试点 001 记录（均已落盘注册处 correspondence/）</w:t>
      </w:r>
    </w:p>
    <w:p>
      <w:pPr>
        <w:numPr>
          <w:ilvl w:val="0"/>
          <w:numId w:val="1005"/>
        </w:numPr>
        <w:pStyle w:val="Compact"/>
      </w:pPr>
      <w:r>
        <w:t xml:space="preserve">本文件即”深入研究已有条款的可能相关提案”的产出物</w:t>
      </w:r>
    </w:p>
    <w:bookmarkEnd w:id="34"/>
    <w:bookmarkStart w:id="35" w:name="top3_likely_wrong"/>
    <w:p>
      <w:pPr>
        <w:pStyle w:val="Heading2"/>
      </w:pPr>
      <w:r>
        <w:t xml:space="preserve">top3_likely_wrong</w:t>
      </w:r>
    </w:p>
    <w:p>
      <w:pPr>
        <w:numPr>
          <w:ilvl w:val="0"/>
          <w:numId w:val="1006"/>
        </w:numPr>
        <w:pStyle w:val="Compact"/>
      </w:pPr>
      <w:r>
        <w:t xml:space="preserve">老年语音识别率”约 72%“为媒体口径非学术文献（conf=estimated），引用时须带档；</w:t>
      </w:r>
    </w:p>
    <w:p>
      <w:pPr>
        <w:numPr>
          <w:ilvl w:val="0"/>
          <w:numId w:val="1006"/>
        </w:numPr>
        <w:pStyle w:val="Compact"/>
      </w:pPr>
      <w:r>
        <w:t xml:space="preserve">方案 B 的”两轮 5/6 僵局即降级”阈值为编者拟定，未经任何表决（conf=assumed，待裁决）；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输出审议属程序性事项</w:t>
      </w:r>
      <w:r>
        <w:t xml:space="preserve">”</w:t>
      </w:r>
      <w:r>
        <w:t xml:space="preserve">的定性依规程自洽，但若被认定涉实质事项，方案结论需重推（conf=estimated）。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2026-08-30T06:59:11Z</dcterms:created>
  <dcterms:modified xsi:type="dcterms:W3CDTF">2026-08-30T06:59:11Z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