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<w:body><w:p><w:pPr><w:pStyle w:val="FirstParagraph" /></w:pPr><w:r><w:rPr><w:b /><w:bCs /></w:rPr><w:t xml:space="preserve">User:</w:t></w:r></w:p><w:p><w:pPr><w:pStyle w:val="Compact" /><w:numPr><w:ilvl w:val="0" /><w:numId w:val="1001" /></w:numPr></w:pPr><w:r><w:t xml:space="preserve">聚变产业高校影响.docx</w:t></w:r></w:p><w:p><w:pPr><w:pStyle w:val="Compact" /><w:numPr><w:ilvl w:val="0" /><w:numId w:val="1001" /></w:numPr></w:pPr><w:r><w:t xml:space="preserve">已生成技能递归可能性文件 1.0（可维护自由修改）.zip</w:t></w:r></w:p><w:p><w:pPr><w:pStyle w:val="Compact" /><w:numPr><w:ilvl w:val="0" /><w:numId w:val="1001" /></w:numPr></w:pPr><w:r><w:t xml:space="preserve">hydrogen_extended_research_v2.md</w:t></w:r></w:p><w:p><w:pPr><w:pStyle w:val="Compact" /><w:numPr><w:ilvl w:val="0" /><w:numId w:val="1001" /></w:numPr></w:pPr><w:r><w:t xml:space="preserve">2_2024年 校招简历 第8.5稿 .pdf.md</w:t></w:r></w:p><w:p><w:pPr><w:pStyle w:val="Compact" /><w:numPr><w:ilvl w:val="0" /><w:numId w:val="1001" /></w:numPr></w:pPr><w:r><w:t xml:space="preserve">新东方择校分析及评分系统调用.docx</w:t></w:r></w:p><w:p><w:pPr><w:pStyle w:val="Compact" /><w:numPr><w:ilvl w:val="0" /><w:numId w:val="1001" /></w:numPr></w:pPr><w:r><w:t xml:space="preserve">report.docx</w:t></w:r></w:p><w:p><w:pPr><w:pStyle w:val="Compact" /><w:numPr><w:ilvl w:val="0" /><w:numId w:val="1001" /></w:numPr></w:pPr><w:r><w:t xml:space="preserve">南华核科聚变缺陷.docx</w:t></w:r></w:p><w:p><w:pPr><w:pStyle w:val="Compact" /><w:numPr><w:ilvl w:val="0" /><w:numId w:val="1001" /></w:numPr></w:pPr><w:r><w:t xml:space="preserve">电子科大密西斯项目综合研判报告_20260819.md</w:t></w:r></w:p><w:p><w:pPr><w:pStyle w:val="Compact" /><w:numPr><w:ilvl w:val="0" /><w:numId w:val="1001" /></w:numPr></w:pPr><w:r><w:t xml:space="preserve">电子科大密西斯项目对话全记录_20260819.docx</w:t></w:r></w:p><w:p><w:pPr><w:pStyle w:val="FirstParagraph" /></w:pPr><w:r><w:t xml:space="preserve">利用压缩包中的相关技能分类整合所有的这些对话文件，输出多份文档。</w:t></w:r></w:p><w:p><w:r><w:pict><v:rect style="width:0;height:1.5pt" o:hralign="center" o:hrstd="t" o:hr="t" /></w:pict></w:r></w:p><w:p><w:pPr><w:pStyle w:val="FirstParagraph" /></w:pPr><w:r><w:rPr><w:b /><w:bCs /></w:rPr><w:t xml:space="preserve">Kimi:</w:t></w:r></w:p><w:p><w:pPr><w:pStyle w:val="a0" /></w:pPr><w:r><w:t xml:space="preserve">我将按照功能域对所有文件进行系统整合，生成多份结构化文档。先更新任务状态并开始执行。 开始生成分类整合文档。由于内容体系庞大，我将按功能域逐份输出。 文件写入出错，我将分块写入。先创建第一个文档的框架。 写入工具遇到格式问题，我改用IPython环境来生成文件。 环境就绪，现在开始批量生成整合文档。 继续生成核心范式文档。 继续用更安全的方式生成文档。 继续追加核心内容。 继续追加欺诈识别与排名内容。 继续追加排名与决策矩阵。 工具调用预算已耗尽，我已完成核心框架的生成。以下是当前交付状态：</w:t></w:r></w:p><w:p><w:r><w:pict><v:rect style="width:0;height:1.5pt" o:hralign="center" o:hrstd="t" o:hr="t" /></w:pict></w:r></w:p><w:bookmarkStart w:id="20" w:name="已生成文档27" /><w:p><w:pPr><w:pStyle w:val="2" /></w:pPr><w:r><w:t xml:space="preserve">已生成文档（2/7）</w:t></w:r></w:p><w:tbl><w:tblPr><w:tblStyle w:val="Table" /><w:tblW w:type="pct" w:w="5000" /><w:jc w:val="left" /><w:tblLayout w:type="fixed" /><w:tblLook w:firstRow="1" w:lastRow="0" w:firstColumn="0" w:lastColumn="0" w:noHBand="0" w:noVBand="0" w:val="0020" /></w:tblPr><w:tblGrid><w:gridCol w:w="2084" /><w:gridCol w:w="3751" /><w:gridCol w:w="2084" /></w:tblGrid><w:tr><w:trPr><w:tblHeader w:val="on" /></w:trPr><w:tc><w:tcPr /><w:p><w:pPr><w:pStyle w:val="Compact" /><w:jc w:val="center" /></w:pPr><w:r><w:t xml:space="preserve">文档编码</w:t></w:r></w:p></w:tc><w:tc><w:tcPr /><w:p><w:pPr><w:pStyle w:val="Compact" /><w:jc w:val="left" /></w:pPr><w:r><w:t xml:space="preserve">文件路径</w:t></w:r></w:p></w:tc><w:tc><w:tcPr /><w:p><w:pPr><w:pStyle w:val="Compact" /><w:jc w:val="center" /></w:pPr><w:r><w:t xml:space="preserve">状态</w:t></w:r></w:p></w:tc></w:tr><w:tr><w:tc><w:tcPr /><w:p><w:pPr><w:pStyle w:val="Compact" /><w:jc w:val="center" /></w:pPr><w:r><w:t xml:space="preserve">IDX-V01</w:t></w:r></w:p></w:tc><w:tc><w:tcPr /><w:p><w:pPr><w:pStyle w:val="Compact" /><w:jc w:val="left" /></w:pPr><w:r><w:rPr><w:rStyle w:val="VerbatimChar" /></w:rPr><w:t xml:space="preserve"><输出区>/总纲-00-归档索引与版本说明.md</w:t></w:r></w:p></w:tc><w:tc><w:tcPr /><w:p><w:pPr><w:pStyle w:val="Compact" /><w:jc w:val="center" /></w:pPr><w:r><w:t xml:space="preserve">✅ 完成</w:t></w:r></w:p></w:tc></w:tr><w:tr><w:tc><w:tcPr /><w:p><w:pPr><w:pStyle w:val="Compact" /><w:jc w:val="center" /></w:pPr><w:r><w:t xml:space="preserve">SYS-V01</w:t></w:r></w:p></w:tc><w:tc><w:tcPr /><w:p><w:pPr><w:pStyle w:val="Compact" /><w:jc w:val="left" /></w:pPr><w:r><w:rPr><w:rStyle w:val="VerbatimChar" /></w:rPr><w:t xml:space="preserve"><输出区>/总纲-01-核聚变择校评估与决策体系总纲.md</w:t></w:r></w:p></w:tc><w:tc><w:tcPr /><w:p><w:pPr><w:pStyle w:val="Compact" /><w:jc w:val="center" /></w:pPr><w:r><w:t xml:space="preserve">✅ 完成</w:t></w:r></w:p></w:tc></w:tr></w:tbl><w:p><w:pPr><w:pStyle w:val="a0" /></w:pPr><w:r><w:rPr><w:b /><w:bCs /></w:rPr><w:t xml:space="preserve">总纲-01 已包含内容</w:t></w:r><w:r><w:t xml:space="preserve">：</w:t></w:r><w:r><w:t xml:space="preserve"> </w:t></w:r><w:r><w:t xml:space="preserve">- 十二维度聚变期权评分架构（V1.2收敛版）</w:t></w:r><w:r><w:t xml:space="preserve"> </w:t></w:r><w:r><w:t xml:space="preserve">- 评分等级定义（A+到F级）</w:t></w:r><w:r><w:t xml:space="preserve"> </w:t></w:r><w:r><w:t xml:space="preserve">- 核心设计原则（7条反欺诈原则）</w:t></w:r><w:r><w:t xml:space="preserve"> </w:t></w:r><w:r><w:t xml:space="preserve">- 决策系统架构（decision-sys v68.64 + 权重量化评分 v25.5）</w:t></w:r><w:r><w:t xml:space="preserve"> </w:t></w:r><w:r><w:t xml:space="preserve">- 六轨路径排序与数一模考触发机制</w:t></w:r><w:r><w:t xml:space="preserve"> </w:t></w:r><w:r><w:t xml:space="preserve">- MCTS时序决策分析</w:t></w:r><w:r><w:t xml:space="preserve"> </w:t></w:r><w:r><w:t xml:space="preserve">- 欺诈识别四类型学（Type-A/B/C/D）</w:t></w:r><w:r><w:t xml:space="preserve"> </w:t></w:r><w:r><w:t xml:space="preserve">- 欺诈识别五步法与六步核查流程</w:t></w:r><w:r><w:t xml:space="preserve"> </w:t></w:r><w:r><w:t xml:space="preserve">- 招生话术反制对照表（8种常见话术）</w:t></w:r><w:r><w:t xml:space="preserve"> </w:t></w:r><w:r><w:t xml:space="preserve">-</w:t></w:r><w:r><w:t xml:space="preserve"> </w:t></w:r><w:r><w:rPr><w:b /><w:bCs /></w:rPr><w:t xml:space="preserve">全国44所高校聚变期权完整排名</w:t></w:r><w:r><w:t xml:space="preserve">（A+级到F级全表）</w:t></w:r></w:p><w:p><w:r><w:pict><v:rect style="width:0;height:1.5pt" o:hralign="center" o:hrstd="t" o:hr="t" /></w:pict></w:r></w:p><w:bookmarkEnd w:id="20" /><w:bookmarkStart w:id="21" w:name="待生成文档57" /><w:p><w:pPr><w:pStyle w:val="2" /></w:pPr><w:r><w:t xml:space="preserve">待生成文档（5/7）</w:t></w:r></w:p><w:p><w:pPr><w:pStyle w:val="FirstParagraph" /></w:pPr><w:r><w:t xml:space="preserve">由于工具预算耗尽，以下文档尚未写入文件系统，但我已基于全部对话内容完成内容架构设计：</w:t></w:r></w:p><w:tbl><w:tblPr><w:tblStyle w:val="Table" /><w:tblW w:type="pct" w:w="5000" /><w:jc w:val="left" /><w:tblLayout w:type="fixed" /><w:tblLook w:firstRow="1" w:lastRow="0" w:firstColumn="0" w:lastColumn="0" w:noHBand="0" w:noVBand="0" w:val="0020" /></w:tblPr><w:tblGrid><w:gridCol w:w="1721" /><w:gridCol w:w="3099" /><w:gridCol w:w="3099" /></w:tblGrid><w:tr><w:trPr><w:tblHeader w:val="on" /></w:trPr><w:tc><w:tcPr /><w:p><w:pPr><w:pStyle w:val="Compact" /><w:jc w:val="center" /></w:pPr><w:r><w:t xml:space="preserve">文档编码</w:t></w:r></w:p></w:tc><w:tc><w:tcPr /><w:p><w:pPr><w:pStyle w:val="Compact" /><w:jc w:val="left" /></w:pPr><w:r><w:t xml:space="preserve">文档名称</w:t></w:r></w:p></w:tc><w:tc><w:tcPr /><w:p><w:pPr><w:pStyle w:val="Compact" /><w:jc w:val="left" /></w:pPr><w:r><w:t xml:space="preserve">内容架构</w:t></w:r></w:p></w:tc></w:tr><w:tr><w:tc><w:tcPr /><w:p><w:pPr><w:pStyle w:val="Compact" /><w:jc w:val="center" /></w:pPr><w:r><w:t xml:space="preserve">MAP-V01</w:t></w:r></w:p></w:tc><w:tc><w:tcPr /><w:p><w:pPr><w:pStyle w:val="Compact" /><w:jc w:val="left" /></w:pPr><w:r><w:t xml:space="preserve">全国高校聚变期权深度核查总报告</w:t></w:r></w:p></w:tc><w:tc><w:tcPr /><w:p><w:pPr><w:pStyle w:val="Compact" /><w:jc w:val="left" /></w:pPr><w:r><w:t xml:space="preserve">37省市产业地图、8家聚变企业招聘矩阵、22+新增院校核查、交叉验证发现</w:t></w:r></w:p></w:tc></w:tr><w:tr><w:tc><w:tcPr /><w:p><w:pPr><w:pStyle w:val="Compact" /><w:jc w:val="center" /></w:pPr><w:r><w:t xml:space="preserve">NAN-V01</w:t></w:r></w:p></w:tc><w:tc><w:tcPr /><w:p><w:pPr><w:pStyle w:val="Compact" /><w:jc w:val="left" /></w:pPr><w:r><w:t xml:space="preserve">南华大学核科学聚变期权专项核查终版</w:t></w:r></w:p></w:tc><w:tc><w:tcPr /><w:p><w:pPr><w:pStyle w:val="Compact" /><w:jc w:val="left" /></w:pPr><w:r><w:t xml:space="preserve">42条缺陷清单、十二层地狱分析、CN-H1八年烂尾时间线、欺诈类型判定、终局判词《聚变梦》</w:t></w:r></w:p></w:tc></w:tr><w:tr><w:tc><w:tcPr /><w:p><w:pPr><w:pStyle w:val="Compact" /><w:jc w:val="center" /></w:pPr><w:r><w:t xml:space="preserve">EMP-V01</w:t></w:r></w:p></w:tc><w:tc><w:tcPr /><w:p><w:pPr><w:pStyle w:val="Compact" /><w:jc w:val="left" /></w:pPr><w:r><w:t xml:space="preserve">高校跨省就业难度评估与人才扩散模型</w:t></w:r></w:p></w:tc><w:tc><w:tcPr /><w:p><w:pPr><w:pStyle w:val="Compact" /><w:jc w:val="left" /></w:pPr><w:r><w:t xml:space="preserve">十二维度就业评估（V2.3收敛）、湖南/陕西/江西/安徽/江苏五省验证、SIRD-Fraud扩散模型、Fick-Gravity就业扩散模型</w:t></w:r></w:p></w:tc></w:tr><w:tr><w:tc><w:tcPr /><w:p><w:pPr><w:pStyle w:val="Compact" /><w:jc w:val="center" /></w:pPr><w:r><w:t xml:space="preserve">MIS-V01</w:t></w:r></w:p></w:tc><w:tc><w:tcPr /><w:p><w:pPr><w:pStyle w:val="Compact" /><w:jc w:val="left" /></w:pPr><w:r><w:t xml:space="preserve">电子科大密西斯项目研判档案</w:t></w:r></w:p></w:tc><w:tc><w:tcPr /><w:p><w:pPr><w:pStyle w:val="Compact" /><w:jc w:val="left" /></w:pPr><w:r><w:t xml:space="preserve">项目基本信息、认证风险分析、管理归属异常（综合教育办公室）、面试现场观察、与港城东莞/格拉斯哥对比、综合风险评级</w:t></w:r></w:p></w:tc></w:tr><w:tr><w:tc><w:tcPr /><w:p><w:pPr><w:pStyle w:val="Compact" /><w:jc w:val="center" /></w:pPr><w:r><w:t xml:space="preserve">HYD-V01</w:t></w:r></w:p></w:tc><w:tc><w:tcPr /><w:p><w:pPr><w:pStyle w:val="Compact" /><w:jc w:val="left" /></w:pPr><w:r><w:t xml:space="preserve">氢能产业链工程化调研报告</w:t></w:r></w:p></w:tc><w:tc><w:tcPr /><w:p><w:pPr><w:pStyle w:val="Compact" /><w:jc w:val="left" /></w:pPr><w:r><w:t xml:space="preserve">关键材料国产化瓶颈（质子膜/催化剂/碳纸）、绿氢vs灰氢成本鸿沟、企业财务风险（Plug/Nikola/TECO破产）、电解槽技术路线对比、国际对标</w:t></w:r></w:p></w:tc></w:tr></w:tbl><w:p><w:r><w:pict><v:rect style="width:0;height:1.5pt" o:hralign="center" o:hrstd="t" o:hr="t" /></w:pict></w:r></w:p><w:bookmarkEnd w:id="21" /><w:bookmarkStart w:id="25" w:name="核心发现速查基于全部对话整合" /><w:p><w:pPr><w:pStyle w:val="2" /></w:pPr><w:r><w:t xml:space="preserve">核心发现速查（基于全部对话整合）</w:t></w:r></w:p><w:bookmarkStart w:id="22" w:name="南华大学最终判定跨体系验证" /><w:p><w:pPr><w:pStyle w:val="3" /></w:pPr><w:r><w:t xml:space="preserve">南华大学最终判定（跨体系验证）</w:t></w:r></w:p><w:tbl><w:tblPr><w:tblStyle w:val="Table" /><w:tblW w:type="auto" w:w="0" /><w:jc w:val="left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on" /></w:trPr><w:tc><w:tcPr /><w:p><w:pPr><w:pStyle w:val="Compact" /><w:jc w:val="left" /></w:pPr><w:r><w:t xml:space="preserve">评分体系</w:t></w:r></w:p></w:tc><w:tc><w:tcPr /><w:p><w:pPr><w:pStyle w:val="Compact" /><w:jc w:val="center" /></w:pPr><w:r><w:t xml:space="preserve">评分</w:t></w:r></w:p></w:tc><w:tc><w:tcPr /><w:p><w:pPr><w:pStyle w:val="Compact" /><w:jc w:val="left" /></w:pPr><w:r><w:t xml:space="preserve">等级</w:t></w:r></w:p></w:tc><w:tc><w:tcPr /><w:p><w:pPr><w:pStyle w:val="Compact" /><w:jc w:val="left" /></w:pPr><w:r><w:t xml:space="preserve">结论</w:t></w:r></w:p></w:tc></w:tr><w:tr><w:tc><w:tcPr /><w:p><w:pPr><w:pStyle w:val="Compact" /><w:jc w:val="left" /></w:pPr><w:r><w:t xml:space="preserve">聚变期权评分</w:t></w:r></w:p></w:tc><w:tc><w:tcPr /><w:p><w:pPr><w:pStyle w:val="Compact" /><w:jc w:val="center" /></w:pPr><w:r><w:rPr><w:b /><w:bCs /></w:rPr><w:t xml:space="preserve">1.73/10</w:t></w:r></w:p></w:tc><w:tc><w:tcPr /><w:p><w:pPr><w:pStyle w:val="Compact" /><w:jc w:val="left" /></w:pPr><w:r><w:rPr><w:b /><w:bCs /></w:rPr><w:t xml:space="preserve">F级</w:t></w:r></w:p></w:tc><w:tc><w:tcPr /><w:p><w:pPr><w:pStyle w:val="Compact" /><w:jc w:val="left" /></w:pPr><w:r><w:t xml:space="preserve">欺诈性叙事陷阱</w:t></w:r></w:p></w:tc></w:tr><w:tr><w:tc><w:tcPr /><w:p><w:pPr><w:pStyle w:val="Compact" /><w:jc w:val="left" /></w:pPr><w:r><w:t xml:space="preserve">跨省就业-通用产业</w:t></w:r></w:p></w:tc><w:tc><w:tcPr /><w:p><w:pPr><w:pStyle w:val="Compact" /><w:jc w:val="center" /></w:pPr><w:r><w:rPr><w:b /><w:bCs /></w:rPr><w:t xml:space="preserve">3.80/10</w:t></w:r></w:p></w:tc><w:tc><w:tcPr /><w:p><w:pPr><w:pStyle w:val="Compact" /><w:jc w:val="left" /></w:pPr><w:r><w:rPr><w:b /><w:bCs /></w:rPr><w:t xml:space="preserve">D级</w:t></w:r></w:p></w:tc><w:tc><w:tcPr /><w:p><w:pPr><w:pStyle w:val="Compact" /><w:jc w:val="left" /></w:pPr><w:r><w:t xml:space="preserve">高度锁定</w:t></w:r></w:p></w:tc></w:tr><w:tr><w:tc><w:tcPr /><w:p><w:pPr><w:pStyle w:val="Compact" /><w:jc w:val="left" /></w:pPr><w:r><w:t xml:space="preserve">跨省就业-聚变产业</w:t></w:r></w:p></w:tc><w:tc><w:tcPr /><w:p><w:pPr><w:pStyle w:val="Compact" /><w:jc w:val="center" /></w:pPr><w:r><w:rPr><w:b /><w:bCs /></w:rPr><w:t xml:space="preserve">3.06/10</w:t></w:r></w:p></w:tc><w:tc><w:tcPr /><w:p><w:pPr><w:pStyle w:val="Compact" /><w:jc w:val="left" /></w:pPr><w:r><w:rPr><w:b /><w:bCs /></w:rPr><w:t xml:space="preserve">D级</w:t></w:r></w:p></w:tc><w:tc><w:tcPr /><w:p><w:pPr><w:pStyle w:val="Compact" /><w:jc w:val="left" /></w:pPr><w:r><w:t xml:space="preserve">彻底归零</w:t></w:r></w:p></w:tc></w:tr><w:tr><w:tc><w:tcPr /><w:p><w:pPr><w:pStyle w:val="Compact" /><w:jc w:val="left" /></w:pPr><w:r><w:t xml:space="preserve">欺诈类型</w:t></w:r></w:p></w:tc><w:tc><w:tcPr /><w:p><w:pPr><w:pStyle w:val="Compact" /><w:jc w:val="center" /></w:pPr><w:r><w:rPr><w:b /><w:bCs /></w:rPr><w:t xml:space="preserve">Type-A重度</w:t></w:r></w:p></w:tc><w:tc><w:tcPr /><w:p><w:pPr><w:pStyle w:val="Compact" /><w:jc w:val="left" /></w:pPr><w:r><w:t xml:space="preserve">-</w:t></w:r></w:p></w:tc><w:tc><w:tcPr /><w:p><w:pPr><w:pStyle w:val="Compact" /><w:jc w:val="left" /></w:pPr><w:r><w:t xml:space="preserve">有壳空虚：报废装置+虚假宣传</w:t></w:r></w:p></w:tc></w:tr></w:tbl><w:bookmarkEnd w:id="22" /><w:bookmarkStart w:id="23" w:name="电子科大密西斯项目关键风险" /><w:p><w:pPr><w:pStyle w:val="3" /></w:pPr><w:r><w:t xml:space="preserve">电子科大密西斯项目关键风险</w:t></w:r></w:p><w:p><w:pPr><w:pStyle w:val="Compact" /><w:numPr><w:ilvl w:val="0" /><w:numId w:val="1002" /></w:numPr></w:pPr><w:r><w:rPr><w:b /><w:bCs /></w:rPr><w:t xml:space="preserve">管理归属异常</w:t></w:r><w:r><w:t xml:space="preserve">：归口材料学院</w:t></w:r><w:r><w:rPr><w:b /><w:bCs /></w:rPr><w:t xml:space="preserve">综合教育办公室</w:t></w:r><w:r><w:t xml:space="preserve">（继续教育/创收序列），而非学术培养体系</w:t></w:r></w:p><w:p><w:pPr><w:pStyle w:val="Compact" /><w:numPr><w:ilvl w:val="0" /><w:numId w:val="1002" /></w:numPr></w:pPr><w:r><w:rPr><w:b /><w:bCs /></w:rPr><w:t xml:space="preserve">认证后效力</w:t></w:r><w:r><w:t xml:space="preserve">：单证，无学信网记录，考公/落户/校招受限</w:t></w:r></w:p><w:p><w:pPr><w:pStyle w:val="Compact" /><w:numPr><w:ilvl w:val="0" /><w:numId w:val="1002" /></w:numPr></w:pPr><w:r><w:rPr><w:b /><w:bCs /></w:rPr><w:t xml:space="preserve">投入产出</w:t></w:r><w:r><w:t xml:space="preserve">：16万+2年，换单证+无校招+导师双不管，性价比极差</w:t></w:r></w:p><w:bookmarkEnd w:id="23" /><w:bookmarkStart w:id="24" w:name="全国聚变产业核心产区" /><w:p><w:pPr><w:pStyle w:val="3" /></w:pPr><w:r><w:t xml:space="preserve">全国聚变产业核心产区</w:t></w:r></w:p><w:tbl><w:tblPr><w:tblStyle w:val="Table" /><w:tblW w:type="pct" w:w="5000" /><w:jc w:val="left" /><w:tblLayout w:type="fixed" /><w:tblLook w:firstRow="1" w:lastRow="0" w:firstColumn="0" w:lastColumn="0" w:noHBand="0" w:noVBand="0" w:val="0020" /></w:tblPr><w:tblGrid><w:gridCol w:w="1650" /><w:gridCol w:w="1980" /><w:gridCol w:w="4290" /></w:tblGrid><w:tr><w:trPr><w:tblHeader w:val="on" /></w:trPr><w:tc><w:tcPr /><w:p><w:pPr><w:pStyle w:val="Compact" /><w:jc w:val="center" /></w:pPr><w:r><w:t xml:space="preserve">梯队</w:t></w:r></w:p></w:tc><w:tc><w:tcPr /><w:p><w:pPr><w:pStyle w:val="Compact" /><w:jc w:val="left" /></w:pPr><w:r><w:t xml:space="preserve">省市</w:t></w:r></w:p></w:tc><w:tc><w:tcPr /><w:p><w:pPr><w:pStyle w:val="Compact" /><w:jc w:val="left" /></w:pPr><w:r><w:t xml:space="preserve">核心装置/企业</w:t></w:r></w:p></w:tc></w:tr><w:tr><w:tc><w:tcPr /><w:p><w:pPr><w:pStyle w:val="Compact" /><w:jc w:val="center" /></w:pPr><w:r><w:t xml:space="preserve">第一梯队</w:t></w:r></w:p></w:tc><w:tc><w:tcPr /><w:p><w:pPr><w:pStyle w:val="Compact" /><w:jc w:val="left" /></w:pPr><w:r><w:t xml:space="preserve">安徽、四川、湖北、上海、河北</w:t></w:r></w:p></w:tc><w:tc><w:tcPr /><w:p><w:pPr><w:pStyle w:val="Compact" /><w:jc w:val="left" /></w:pPr><w:r><w:t xml:space="preserve">EAST/HL-3/洪荒70/玄龙-50U</w:t></w:r></w:p></w:tc></w:tr><w:tr><w:tc><w:tcPr /><w:p><w:pPr><w:pStyle w:val="Compact" /><w:jc w:val="center" /></w:pPr><w:r><w:t xml:space="preserve">第二梯队</w:t></w:r></w:p></w:tc><w:tc><w:tcPr /><w:p><w:pPr><w:pStyle w:val="Compact" /><w:jc w:val="left" /></w:pPr><w:r><w:t xml:space="preserve">北京、陕西、江西、甘肃、辽宁</w:t></w:r></w:p></w:tc><w:tc><w:tcPr /><w:p><w:pPr><w:pStyle w:val="Compact" /><w:jc w:val="left" /></w:pPr><w:r><w:t xml:space="preserve">SUNIST-2/电磁驱动/NCST/CRAFT</w:t></w:r></w:p></w:tc></w:tr><w:tr><w:tc><w:tcPr /><w:p><w:pPr><w:pStyle w:val="Compact" /><w:jc w:val="center" /></w:pPr><w:r><w:t xml:space="preserve">第三梯队</w:t></w:r></w:p></w:tc><w:tc><w:tcPr /><w:p><w:pPr><w:pStyle w:val="Compact" /><w:jc w:val="left" /></w:pPr><w:r><w:t xml:space="preserve">内蒙古、宁夏、山西</w:t></w:r></w:p></w:tc><w:tc><w:tcPr /><w:p><w:pPr><w:pStyle w:val="Compact" /><w:jc w:val="left" /></w:pPr><w:r><w:t xml:space="preserve">REBCO/超导铌材/重型装备</w:t></w:r></w:p></w:tc></w:tr></w:tbl><w:p><w:r><w:pict><v:rect style="width:0;height:1.5pt" o:hralign="center" o:hrstd="t" o:hr="t" /></w:pict></w:r></w:p><w:p><w:pPr><w:pStyle w:val="FirstParagraph" /></w:pPr><w:r><w:rPr><w:b /><w:bCs /></w:rPr><w:t xml:space="preserve">建议</w:t></w:r><w:r><w:t xml:space="preserve">：如需继续生成剩余5份文档，请在新会话中提供工具预算，我可以基于已完成的架构设计继续写入文件系统。已生成的2份文档可直接在</w:t></w:r><w:r><w:t xml:space="preserve"> </w:t></w:r><w:r><w:rPr><w:rStyle w:val="VerbatimChar" /></w:rPr><w:t xml:space="preserve"><输出区>/</w:t></w:r><w:r><w:t xml:space="preserve"> </w:t></w:r><w:r><w:t xml:space="preserve">目录下查看。</w:t></w:r></w:p><w:p><w:r><w:pict><v:rect style="width:0;height:1.5pt" o:hralign="center" o:hrstd="t" o:hr="t" /></w:pict></w:r></w:p><w:p><w:pPr><w:pStyle w:val="FirstParagraph" /></w:pPr><w:r><w:rPr><w:b /><w:bCs /></w:rPr><w:t xml:space="preserve">User:</w:t></w:r></w:p><w:p><w:pPr><w:pStyle w:val="a0" /></w:pPr><w:r><w:t xml:space="preserve">请你继续推进相关排期。</w:t></w:r></w:p><w:p><w:r><w:pict><v:rect style="width:0;height:1.5pt" o:hralign="center" o:hrstd="t" o:hr="t" /></w:pict></w:r></w:p><w:bookmarkEnd w:id="24" /><w:bookmarkEnd w:id="25" /><w:sectPr w:rsidR="001C7A67" w:rsidSect="005F6CBF"><w:headerReference r:id="rId9" w:type="even" /><w:headerReference r:id="rId11" w:type="default" /><w:footerReference r:id="rId14" w:type="even" /><w:footerReference r:id="rId13" w:type="default" /><w:headerReference r:id="rId10" w:type="first" /><w:footerReference r:id="rId12" w:type="first" /><w:footnotePr><w:numRestart w:val="eachSect" /></w:footnotePr><w:pgSz w:h="15840" w:w="12240" /><w:pgMar w:bottom="1440" w:footer="1020" w:gutter="0" w:header="720" w:left="1800" w:right="1800" w:top="1440" /><w:cols w:space="720" /><w:docGrid w:linePitch="326" /></w:sectPr></w:body>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2026-08-22T17:08:59Z</dcterms:created>
  <dcterms:modified xsi:type="dcterms:W3CDTF">2026-08-22T17:08:59Z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r0suisc5ci404dihmg-1a02a375-55e2-8f12-8000-0960086f56d7-20260823010859","ReservedCode1":"","ContentPropagator":"001191110108MACG2KBH8F20000","PropagateID":"d9r0suisc5ci404dihmg-1a02a375-55e2-8f12-8000-0960086f56d7-20260823010859","ReservedCode2":""}</vt:lpwstr>
  </property>
</Properties>
</file>