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[데이터 시각화&amp;분석 취업캠프]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세미 프로젝트 기획안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기획안 작성일자 : </w:t>
      </w:r>
    </w:p>
    <w:p w:rsidR="00000000" w:rsidDel="00000000" w:rsidP="00000000" w:rsidRDefault="00000000" w:rsidRPr="00000000" w14:paraId="00000004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조 명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rPr/>
            </w:pPr>
            <w:r w:rsidDel="00000000" w:rsidR="00000000" w:rsidRPr="00000000">
              <w:rPr>
                <w:b w:val="0"/>
                <w:color w:val="7f7f7f"/>
                <w:rtl w:val="0"/>
              </w:rPr>
              <w:t xml:space="preserve">M조 : MZ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조 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조장: 여은총 조원: 문현지, 이종현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주제 및 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차기 신도시 아파트공급을 위한 경기도 외곽지역 위치 추천 &amp; 연도별 아파트 면적 선호도 추이 </w:t>
            </w:r>
          </w:p>
          <w:p w:rsidR="00000000" w:rsidDel="00000000" w:rsidP="00000000" w:rsidRDefault="00000000" w:rsidRPr="00000000" w14:paraId="0000000B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1"/>
              <w:rPr>
                <w:rFonts w:ascii="Malgun Gothic" w:cs="Malgun Gothic" w:eastAsia="Malgun Gothic" w:hAnsi="Malgun Gothic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rtl w:val="0"/>
              </w:rPr>
              <w:t xml:space="preserve">1. 주제 선정 배경:</w:t>
            </w:r>
          </w:p>
          <w:p w:rsidR="00000000" w:rsidDel="00000000" w:rsidP="00000000" w:rsidRDefault="00000000" w:rsidRPr="00000000" w14:paraId="0000000D">
            <w:pPr>
              <w:widowControl w:val="1"/>
              <w:ind w:firstLine="240"/>
              <w:rPr>
                <w:rFonts w:ascii="Malgun Gothic" w:cs="Malgun Gothic" w:eastAsia="Malgun Gothic" w:hAnsi="Malgun Gothic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rtl w:val="0"/>
              </w:rPr>
              <w:t xml:space="preserve">1) 주제 변경 전</w:t>
            </w:r>
          </w:p>
          <w:p w:rsidR="00000000" w:rsidDel="00000000" w:rsidP="00000000" w:rsidRDefault="00000000" w:rsidRPr="00000000" w14:paraId="0000000E">
            <w:pPr>
              <w:widowControl w:val="1"/>
              <w:ind w:left="440" w:hanging="240"/>
              <w:rPr>
                <w:rFonts w:ascii="Malgun Gothic" w:cs="Malgun Gothic" w:eastAsia="Malgun Gothic" w:hAnsi="Malgun Gothic"/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rtl w:val="0"/>
              </w:rPr>
              <w:t xml:space="preserve">서울</w:t>
            </w:r>
            <w:r w:rsidDel="00000000" w:rsidR="00000000" w:rsidRPr="00000000">
              <w:rPr>
                <w:color w:val="7f7f7f"/>
                <w:rtl w:val="0"/>
              </w:rPr>
              <w:t xml:space="preserve">의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rtl w:val="0"/>
              </w:rPr>
              <w:t xml:space="preserve">생활인구가 변함 없는 상황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rtl w:val="0"/>
              </w:rPr>
              <w:t xml:space="preserve">(서울시 생활 인구 일수별)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rtl w:val="0"/>
              </w:rPr>
              <w:t xml:space="preserve">에서 탈서울하여 in경기하는 수가 증가하고 있으며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rtl w:val="0"/>
              </w:rPr>
              <w:t xml:space="preserve">(인구_국내인구이동통계_전출지전입지(시도)별 이동자수)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rtl w:val="0"/>
              </w:rPr>
              <w:t xml:space="preserve"> 사회적으로 수요층이 다양화되고 있음</w:t>
            </w:r>
          </w:p>
          <w:p w:rsidR="00000000" w:rsidDel="00000000" w:rsidP="00000000" w:rsidRDefault="00000000" w:rsidRPr="00000000" w14:paraId="0000000F">
            <w:pPr>
              <w:widowControl w:val="1"/>
              <w:ind w:left="200" w:firstLine="0"/>
              <w:rPr>
                <w:rFonts w:ascii="Malgun Gothic" w:cs="Malgun Gothic" w:eastAsia="Malgun Gothic" w:hAnsi="Malgun Gothic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rtl w:val="0"/>
              </w:rPr>
              <w:t xml:space="preserve">그래서 경기도 내에 기존 신도시와 개발중인 신도시 제외 가장 인프라가 좋은 지역을 AHP(계층화 분석법)로 찾기  </w:t>
            </w:r>
          </w:p>
          <w:p w:rsidR="00000000" w:rsidDel="00000000" w:rsidP="00000000" w:rsidRDefault="00000000" w:rsidRPr="00000000" w14:paraId="00000010">
            <w:pPr>
              <w:widowControl w:val="1"/>
              <w:ind w:left="200" w:firstLine="0"/>
              <w:rPr>
                <w:rFonts w:ascii="Malgun Gothic" w:cs="Malgun Gothic" w:eastAsia="Malgun Gothic" w:hAnsi="Malgun Gothic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rtl w:val="0"/>
              </w:rPr>
              <w:t xml:space="preserve">하지만 상위 데이터들이 구도시들만 나올 뿐 의미 있는 데이터를 찾기 힘들었음</w:t>
            </w:r>
          </w:p>
          <w:p w:rsidR="00000000" w:rsidDel="00000000" w:rsidP="00000000" w:rsidRDefault="00000000" w:rsidRPr="00000000" w14:paraId="00000011">
            <w:pPr>
              <w:widowControl w:val="1"/>
              <w:ind w:left="0" w:firstLine="0"/>
              <w:rPr>
                <w:rFonts w:ascii="Malgun Gothic" w:cs="Malgun Gothic" w:eastAsia="Malgun Gothic" w:hAnsi="Malgun Gothic"/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ind w:left="200" w:firstLine="0"/>
              <w:rPr>
                <w:rFonts w:ascii="Malgun Gothic" w:cs="Malgun Gothic" w:eastAsia="Malgun Gothic" w:hAnsi="Malgun Gothic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rtl w:val="0"/>
              </w:rPr>
              <w:t xml:space="preserve">2) 주제 변경 </w:t>
            </w:r>
            <w:r w:rsidDel="00000000" w:rsidR="00000000" w:rsidRPr="00000000">
              <w:rPr>
                <w:color w:val="7f7f7f"/>
                <w:rtl w:val="0"/>
              </w:rPr>
              <w:t xml:space="preserve">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ind w:left="200" w:firstLine="240"/>
              <w:rPr>
                <w:rFonts w:ascii="Malgun Gothic" w:cs="Malgun Gothic" w:eastAsia="Malgun Gothic" w:hAnsi="Malgun Gothic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rtl w:val="0"/>
              </w:rPr>
              <w:t xml:space="preserve"> AHP시 주요 변수들이 너무 복잡하여 많이 배제했기 때문에 유의미한 정보가 없었다고 결론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rtl w:val="0"/>
              </w:rPr>
              <w:t xml:space="preserve">(판단 근거: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7f7f7f"/>
                <w:rtl w:val="0"/>
              </w:rPr>
              <w:t xml:space="preserve">AHP_분석을_통한_신도시_입지선정_기준지표_연구 출처: 서울 시립대 )</w:t>
            </w:r>
          </w:p>
          <w:p w:rsidR="00000000" w:rsidDel="00000000" w:rsidP="00000000" w:rsidRDefault="00000000" w:rsidRPr="00000000" w14:paraId="00000014">
            <w:pPr>
              <w:widowControl w:val="1"/>
              <w:ind w:left="0" w:firstLine="0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ind w:left="0" w:firstLine="0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ind w:left="200" w:firstLine="24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*시대적흐름과 정책을 반영한 경기도내 조사 범위 재설정</w:t>
            </w:r>
          </w:p>
          <w:p w:rsidR="00000000" w:rsidDel="00000000" w:rsidP="00000000" w:rsidRDefault="00000000" w:rsidRPr="00000000" w14:paraId="00000017">
            <w:pPr>
              <w:widowControl w:val="1"/>
              <w:ind w:left="200" w:firstLine="24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1960년대 제 1,2차 경제개발 5개년 계획으로 서울 확장</w:t>
            </w:r>
          </w:p>
          <w:p w:rsidR="00000000" w:rsidDel="00000000" w:rsidP="00000000" w:rsidRDefault="00000000" w:rsidRPr="00000000" w14:paraId="00000018">
            <w:pPr>
              <w:widowControl w:val="1"/>
              <w:ind w:left="200" w:firstLine="24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1987년부터 내부순환도로 개발</w:t>
            </w:r>
          </w:p>
          <w:p w:rsidR="00000000" w:rsidDel="00000000" w:rsidP="00000000" w:rsidRDefault="00000000" w:rsidRPr="00000000" w14:paraId="00000019">
            <w:pPr>
              <w:widowControl w:val="1"/>
              <w:ind w:left="200" w:firstLine="24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1991년도에 1기 신도시 건설 완공</w:t>
            </w:r>
          </w:p>
          <w:p w:rsidR="00000000" w:rsidDel="00000000" w:rsidP="00000000" w:rsidRDefault="00000000" w:rsidRPr="00000000" w14:paraId="0000001A">
            <w:pPr>
              <w:widowControl w:val="1"/>
              <w:ind w:left="40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1991년도부터 2007년까지 수도권 제1 순환고속도로가 1기 신도시 주변에 완공</w:t>
            </w:r>
          </w:p>
          <w:p w:rsidR="00000000" w:rsidDel="00000000" w:rsidP="00000000" w:rsidRDefault="00000000" w:rsidRPr="00000000" w14:paraId="0000001B">
            <w:pPr>
              <w:widowControl w:val="1"/>
              <w:ind w:left="200" w:firstLine="24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 2003년도부터 2007년도에 2기 신도시 대부분 완공</w:t>
            </w:r>
          </w:p>
          <w:p w:rsidR="00000000" w:rsidDel="00000000" w:rsidP="00000000" w:rsidRDefault="00000000" w:rsidRPr="00000000" w14:paraId="0000001C">
            <w:pPr>
              <w:widowControl w:val="1"/>
              <w:ind w:left="40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2002년도부터  2024년도 말까지 수도권 제 2 순환고속도로가 2기 신도시 주변에 완공될 예정</w:t>
            </w:r>
          </w:p>
          <w:p w:rsidR="00000000" w:rsidDel="00000000" w:rsidP="00000000" w:rsidRDefault="00000000" w:rsidRPr="00000000" w14:paraId="0000001D">
            <w:pPr>
              <w:widowControl w:val="1"/>
              <w:ind w:left="40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을 근거로 경기도 제 2 순환 고속도로 밖과 경기도 경계 안의 시들중 인프라 수치가 높은 읍면동을 찾을 계획</w:t>
            </w:r>
          </w:p>
          <w:p w:rsidR="00000000" w:rsidDel="00000000" w:rsidP="00000000" w:rsidRDefault="00000000" w:rsidRPr="00000000" w14:paraId="0000001E">
            <w:pPr>
              <w:widowControl w:val="1"/>
              <w:ind w:left="200" w:firstLine="240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ind w:left="200" w:firstLine="240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ind w:left="200" w:firstLine="240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ind w:left="640" w:hanging="24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*추가적으로 1,2기 신도시의 10년간 1년 단위로 각 규모별아파트 매매량을 통해서 선호도 트렌드 알기</w:t>
            </w:r>
          </w:p>
          <w:p w:rsidR="00000000" w:rsidDel="00000000" w:rsidP="00000000" w:rsidRDefault="00000000" w:rsidRPr="00000000" w14:paraId="00000022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2. 목적</w:t>
            </w:r>
          </w:p>
          <w:p w:rsidR="00000000" w:rsidDel="00000000" w:rsidP="00000000" w:rsidRDefault="00000000" w:rsidRPr="00000000" w14:paraId="00000024">
            <w:pPr>
              <w:widowControl w:val="1"/>
              <w:ind w:firstLine="24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1)신도시 아파트 선호 평수 트렌드 파악</w:t>
            </w:r>
          </w:p>
          <w:p w:rsidR="00000000" w:rsidDel="00000000" w:rsidP="00000000" w:rsidRDefault="00000000" w:rsidRPr="00000000" w14:paraId="00000025">
            <w:pPr>
              <w:widowControl w:val="1"/>
              <w:ind w:firstLine="24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2)국토교통부와 LH 한국토지주택공사의 신도시 계획 예상</w:t>
            </w:r>
          </w:p>
          <w:p w:rsidR="00000000" w:rsidDel="00000000" w:rsidP="00000000" w:rsidRDefault="00000000" w:rsidRPr="00000000" w14:paraId="00000026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3. 타겟</w:t>
            </w:r>
          </w:p>
          <w:p w:rsidR="00000000" w:rsidDel="00000000" w:rsidP="00000000" w:rsidRDefault="00000000" w:rsidRPr="00000000" w14:paraId="00000028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1차: 경기도 외각지역에 주택을 공급하려는 건설사</w:t>
            </w:r>
          </w:p>
          <w:p w:rsidR="00000000" w:rsidDel="00000000" w:rsidP="00000000" w:rsidRDefault="00000000" w:rsidRPr="00000000" w14:paraId="00000029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2차: LH 한국토지주택공사, 국토교통부</w:t>
            </w:r>
          </w:p>
          <w:p w:rsidR="00000000" w:rsidDel="00000000" w:rsidP="00000000" w:rsidRDefault="00000000" w:rsidRPr="00000000" w14:paraId="0000002A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3차: 부동산 투자회사</w:t>
            </w:r>
          </w:p>
          <w:p w:rsidR="00000000" w:rsidDel="00000000" w:rsidP="00000000" w:rsidRDefault="00000000" w:rsidRPr="00000000" w14:paraId="0000002B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4.  분석의 기대효과:</w:t>
            </w:r>
          </w:p>
          <w:p w:rsidR="00000000" w:rsidDel="00000000" w:rsidP="00000000" w:rsidRDefault="00000000" w:rsidRPr="00000000" w14:paraId="0000002E">
            <w:pPr>
              <w:widowControl w:val="1"/>
              <w:ind w:left="720" w:hanging="72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      1) 현시점 차기 경기도내 신도시 지역 후보를 예상하여 경기도 내에 주택을 공급하려는 건설사에 수요층의 요구(지리적 위치 와 면적)를 알맞은 모델로 제시</w:t>
            </w:r>
          </w:p>
          <w:p w:rsidR="00000000" w:rsidDel="00000000" w:rsidP="00000000" w:rsidRDefault="00000000" w:rsidRPr="00000000" w14:paraId="0000002F">
            <w:pPr>
              <w:widowControl w:val="1"/>
              <w:ind w:firstLine="48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2) 서울의 인구포화문제 완화 및 주거비 부담 완화에 기여</w:t>
            </w:r>
          </w:p>
          <w:p w:rsidR="00000000" w:rsidDel="00000000" w:rsidP="00000000" w:rsidRDefault="00000000" w:rsidRPr="00000000" w14:paraId="00000030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ind w:left="200" w:firstLine="24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 </w:t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수행 방향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++프로젝트 수행 과정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1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1. 배경자료 정리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서울 생활인구의 추이 시각화 </w:t>
            </w:r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서울시 전출, 경기도 전입되는 인구수 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현주거지 선택 _주된 이유 자료 : 경제적 이유가 높은 비율을 차지함</w:t>
            </w:r>
          </w:p>
          <w:p w:rsidR="00000000" w:rsidDel="00000000" w:rsidP="00000000" w:rsidRDefault="00000000" w:rsidRPr="00000000" w14:paraId="0000003B">
            <w:pPr>
              <w:widowControl w:val="1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1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2. 지리적 위치 도출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경기지역 중 개발완료/진행중인 신도시 제외</w:t>
            </w:r>
          </w:p>
          <w:p w:rsidR="00000000" w:rsidDel="00000000" w:rsidP="00000000" w:rsidRDefault="00000000" w:rsidRPr="00000000" w14:paraId="0000003E">
            <w:pPr>
              <w:widowControl w:val="1"/>
              <w:ind w:left="720" w:firstLine="0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(신도시, 택지개발, 도시개발, 공공주택지구 제외)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경기도 제 2 순환 고속도로 경계 안 경기도 시 제외</w:t>
            </w:r>
          </w:p>
          <w:p w:rsidR="00000000" w:rsidDel="00000000" w:rsidP="00000000" w:rsidRDefault="00000000" w:rsidRPr="00000000" w14:paraId="00000040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인프라 수치화를 통한 경기지역 선정 :</w:t>
            </w:r>
          </w:p>
          <w:p w:rsidR="00000000" w:rsidDel="00000000" w:rsidP="00000000" w:rsidRDefault="00000000" w:rsidRPr="00000000" w14:paraId="00000041">
            <w:pPr>
              <w:widowControl w:val="1"/>
              <w:numPr>
                <w:ilvl w:val="0"/>
                <w:numId w:val="1"/>
              </w:numPr>
              <w:ind w:left="1440" w:hanging="36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인프라 : 교통시설, 근린생활시설, 교육시설에 대한 교통 접근성</w:t>
            </w:r>
          </w:p>
          <w:p w:rsidR="00000000" w:rsidDel="00000000" w:rsidP="00000000" w:rsidRDefault="00000000" w:rsidRPr="00000000" w14:paraId="00000042">
            <w:pPr>
              <w:widowControl w:val="1"/>
              <w:numPr>
                <w:ilvl w:val="0"/>
                <w:numId w:val="2"/>
              </w:numPr>
              <w:ind w:left="1440" w:hanging="36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시설별 수치화 = 시간등급 * 시설수  * 시설별 가중치</w:t>
            </w:r>
          </w:p>
          <w:p w:rsidR="00000000" w:rsidDel="00000000" w:rsidP="00000000" w:rsidRDefault="00000000" w:rsidRPr="00000000" w14:paraId="00000043">
            <w:pPr>
              <w:widowControl w:val="1"/>
              <w:ind w:left="1440" w:firstLine="0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(단, 시간 등급은 15분씩 등단위로 4단계 구분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1"/>
              <w:numPr>
                <w:ilvl w:val="0"/>
                <w:numId w:val="3"/>
              </w:numPr>
              <w:ind w:left="1440" w:hanging="36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시설별 가중치 : 현주거지 선택_주된 이유 중 교통편리/근린생활시설편리/교육 과 관련된 요인을 전체로 삼아 각 요인별 비율을 가중치로 산정</w:t>
            </w:r>
          </w:p>
          <w:p w:rsidR="00000000" w:rsidDel="00000000" w:rsidP="00000000" w:rsidRDefault="00000000" w:rsidRPr="00000000" w14:paraId="00000045">
            <w:pPr>
              <w:widowControl w:val="1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1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3. 1,2기 신도시의 10년간 1년 단위로 각 규모별아파트 매매량 시각화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1"/>
              <w:ind w:left="72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경기 신도시 지역의 아파트 거래 매매량 기준으로 인기 면적 도출</w:t>
            </w:r>
          </w:p>
          <w:p w:rsidR="00000000" w:rsidDel="00000000" w:rsidP="00000000" w:rsidRDefault="00000000" w:rsidRPr="00000000" w14:paraId="00000048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수행도구, 데이터소개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u w:val="none"/>
                <w:shd w:fill="auto" w:val="clear"/>
                <w:vertAlign w:val="baseline"/>
                <w:rtl w:val="0"/>
              </w:rPr>
              <w:t xml:space="preserve">- 수행도구: jupyter_notebook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u w:val="none"/>
                <w:shd w:fill="auto" w:val="clear"/>
                <w:vertAlign w:val="baseline"/>
                <w:rtl w:val="0"/>
              </w:rPr>
              <w:t xml:space="preserve">- 서울시 생활 인구 일수별 /</w:t>
            </w:r>
            <w:r w:rsidDel="00000000" w:rsidR="00000000" w:rsidRPr="00000000">
              <w:rPr>
                <w:color w:val="7f7f7f"/>
                <w:rtl w:val="0"/>
              </w:rPr>
              <w:t xml:space="preserve">출처:서울 열린데이터 광장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u w:val="none"/>
                <w:shd w:fill="auto" w:val="clear"/>
                <w:vertAlign w:val="baseline"/>
                <w:rtl w:val="0"/>
              </w:rPr>
              <w:t xml:space="preserve">- 인구_국내인구이동통계_시군구별이동자수/</w:t>
            </w:r>
            <w:r w:rsidDel="00000000" w:rsidR="00000000" w:rsidRPr="00000000">
              <w:rPr>
                <w:color w:val="7f7f7f"/>
                <w:rtl w:val="0"/>
              </w:rPr>
              <w:t xml:space="preserve">출처:KOSIS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u w:val="none"/>
                <w:shd w:fill="auto" w:val="clear"/>
                <w:vertAlign w:val="baseline"/>
                <w:rtl w:val="0"/>
              </w:rPr>
              <w:t xml:space="preserve">- 인구_국내인구이동통계_전출지전입지(시도)별 이동자수</w:t>
            </w:r>
            <w:r w:rsidDel="00000000" w:rsidR="00000000" w:rsidRPr="00000000">
              <w:rPr>
                <w:color w:val="7f7f7f"/>
                <w:rtl w:val="0"/>
              </w:rPr>
              <w:t xml:space="preserve">/출처:KOSIS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u w:val="none"/>
                <w:shd w:fill="auto" w:val="clear"/>
                <w:vertAlign w:val="baseline"/>
                <w:rtl w:val="0"/>
              </w:rPr>
              <w:t xml:space="preserve">- 주택 거래 거래 규모별 매매량 통계 </w:t>
            </w:r>
            <w:r w:rsidDel="00000000" w:rsidR="00000000" w:rsidRPr="00000000">
              <w:rPr>
                <w:color w:val="7f7f7f"/>
                <w:rtl w:val="0"/>
              </w:rPr>
              <w:t xml:space="preserve">/출처:KOSIS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u w:val="none"/>
                <w:shd w:fill="auto" w:val="clear"/>
                <w:vertAlign w:val="baseline"/>
                <w:rtl w:val="0"/>
              </w:rPr>
              <w:t xml:space="preserve">- 현거주지_선택이유주된응답_20230207113449/</w:t>
            </w:r>
            <w:r w:rsidDel="00000000" w:rsidR="00000000" w:rsidRPr="00000000">
              <w:rPr>
                <w:color w:val="7f7f7f"/>
                <w:rtl w:val="0"/>
              </w:rPr>
              <w:t xml:space="preserve">출처:KOSIS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u w:val="none"/>
                <w:shd w:fill="auto" w:val="clear"/>
                <w:vertAlign w:val="baseline"/>
                <w:rtl w:val="0"/>
              </w:rPr>
              <w:t xml:space="preserve">- 행정구역,시설,시간대,교통수단별 접근가능시설수/</w:t>
            </w:r>
            <w:r w:rsidDel="00000000" w:rsidR="00000000" w:rsidRPr="00000000">
              <w:rPr>
                <w:color w:val="7f7f7f"/>
                <w:rtl w:val="0"/>
              </w:rPr>
              <w:t xml:space="preserve">출처:한국교통연구원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u w:val="none"/>
                <w:shd w:fill="auto" w:val="clear"/>
                <w:vertAlign w:val="baseline"/>
                <w:rtl w:val="0"/>
              </w:rPr>
              <w:t xml:space="preserve">- 1,2기 신도시 리스트/</w:t>
            </w:r>
            <w:r w:rsidDel="00000000" w:rsidR="00000000" w:rsidRPr="00000000">
              <w:rPr>
                <w:color w:val="7f7f7f"/>
                <w:rtl w:val="0"/>
              </w:rPr>
              <w:t xml:space="preserve">출처:국토교통부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u w:val="none"/>
                <w:shd w:fill="auto" w:val="clear"/>
                <w:vertAlign w:val="baseline"/>
                <w:rtl w:val="0"/>
              </w:rPr>
              <w:t xml:space="preserve">- 현재 공기업 개발지역 리스</w:t>
            </w:r>
            <w:r w:rsidDel="00000000" w:rsidR="00000000" w:rsidRPr="00000000">
              <w:rPr>
                <w:color w:val="7f7f7f"/>
                <w:rtl w:val="0"/>
              </w:rPr>
              <w:t xml:space="preserve">트/출처:LH 한국토지주택공사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u w:val="none"/>
                <w:shd w:fill="auto" w:val="clear"/>
                <w:vertAlign w:val="baseline"/>
                <w:rtl w:val="0"/>
              </w:rPr>
              <w:t xml:space="preserve">AHP_분석을_통한_신도시_입지선정_기준지표_연구 /출처: 서울 시립대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7f7f7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color w:val="7f7f7f"/>
                <w:rtl w:val="0"/>
              </w:rPr>
              <w:t xml:space="preserve">에너지단열경제 |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7f7f7f"/>
                    <w:rtl w:val="0"/>
                  </w:rPr>
                  <w:t xml:space="preserve">내 집 찾아 ‘탈서울’…경기도 行 인구 증가</w:t>
                </w:r>
              </w:sdtContent>
            </w:sdt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 조선일보 | </w:t>
            </w:r>
            <w:r w:rsidDel="00000000" w:rsidR="00000000" w:rsidRPr="00000000">
              <w:rPr>
                <w:color w:val="222222"/>
                <w:rtl w:val="0"/>
              </w:rPr>
              <w:t xml:space="preserve">신혼집 트렌드로 읽는 요즘 신혼부부가 사는 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121212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</w:t>
            </w:r>
            <w:r w:rsidDel="00000000" w:rsidR="00000000" w:rsidRPr="00000000">
              <w:rPr>
                <w:color w:val="7f7f7f"/>
                <w:sz w:val="2"/>
                <w:szCs w:val="2"/>
                <w:rtl w:val="0"/>
              </w:rPr>
              <w:t xml:space="preserve"> </w:t>
            </w:r>
            <w:r w:rsidDel="00000000" w:rsidR="00000000" w:rsidRPr="00000000">
              <w:rPr>
                <w:color w:val="7f7f7f"/>
                <w:rtl w:val="0"/>
              </w:rPr>
              <w:t xml:space="preserve">동아일보 | </w:t>
            </w:r>
            <w:r w:rsidDel="00000000" w:rsidR="00000000" w:rsidRPr="00000000">
              <w:rPr>
                <w:color w:val="121212"/>
                <w:rtl w:val="0"/>
              </w:rPr>
              <w:t xml:space="preserve">치솟는 집값에 탈서울↑…경기 아파트, 서울 구매자 비율 12년만에 최다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121212"/>
              </w:rPr>
            </w:pPr>
            <w:r w:rsidDel="00000000" w:rsidR="00000000" w:rsidRPr="00000000">
              <w:rPr>
                <w:color w:val="121212"/>
                <w:rtl w:val="0"/>
              </w:rPr>
              <w:t xml:space="preserve">- 한겨레 | </w:t>
            </w:r>
            <w:r w:rsidDel="00000000" w:rsidR="00000000" w:rsidRPr="00000000">
              <w:rPr>
                <w:color w:val="121212"/>
                <w:highlight w:val="white"/>
                <w:rtl w:val="0"/>
              </w:rPr>
              <w:t xml:space="preserve">집 찾아 서울 떠나도 절반가량은 서울 중심 생활</w:t>
            </w:r>
            <w:r w:rsidDel="00000000" w:rsidR="00000000" w:rsidRPr="00000000">
              <w:rPr>
                <w:color w:val="12121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용어</w:t>
            </w:r>
          </w:p>
          <w:p w:rsidR="00000000" w:rsidDel="00000000" w:rsidP="00000000" w:rsidRDefault="00000000" w:rsidRPr="00000000" w14:paraId="00000062">
            <w:pPr>
              <w:widowControl w:val="1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highlight w:val="white"/>
                <w:rtl w:val="0"/>
              </w:rPr>
              <w:t xml:space="preserve"> AHP는 의사결정요소들의 속성과 그 측정 척도가 다양한 다기준 의사결정문제(多基準 意思決定問題)에 효과적으로 적용되어 의사결정자가 선택할 수 있는 여러 가지 대안들을 체계적으로 순위화를 시키고, 그 가중치(weight)를 비율척도 (ratio scale)로 도출하는 방법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조직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(구성원 및 역할)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067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조장: 여은총 </w:t>
            </w:r>
          </w:p>
          <w:p w:rsidR="00000000" w:rsidDel="00000000" w:rsidP="00000000" w:rsidRDefault="00000000" w:rsidRPr="00000000" w14:paraId="00000068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조원1: 문현지</w:t>
            </w:r>
          </w:p>
          <w:p w:rsidR="00000000" w:rsidDel="00000000" w:rsidP="00000000" w:rsidRDefault="00000000" w:rsidRPr="00000000" w14:paraId="00000069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조원2: 이종현</w:t>
            </w:r>
          </w:p>
          <w:p w:rsidR="00000000" w:rsidDel="00000000" w:rsidP="00000000" w:rsidRDefault="00000000" w:rsidRPr="00000000" w14:paraId="0000006A">
            <w:pPr>
              <w:widowControl w:val="1"/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2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jc w:val="center"/>
              <w:rPr/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2023-02-03 ~ 2023-02-06 : 주제 선정 및 일정 수립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2023-02-07 ~ 2023-02-07 : 데이터 수집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2023-02-08 ~ 2023-02-0</w:t>
            </w:r>
            <w:r w:rsidDel="00000000" w:rsidR="00000000" w:rsidRPr="00000000">
              <w:rPr>
                <w:color w:val="7f7f7f"/>
                <w:rtl w:val="0"/>
              </w:rPr>
              <w:t xml:space="preserve">9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: 전처리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2023-02-</w:t>
            </w:r>
            <w:r w:rsidDel="00000000" w:rsidR="00000000" w:rsidRPr="00000000">
              <w:rPr>
                <w:color w:val="7f7f7f"/>
                <w:rtl w:val="0"/>
              </w:rPr>
              <w:t xml:space="preserve">10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~ 2023-02-</w:t>
            </w:r>
            <w:r w:rsidDel="00000000" w:rsidR="00000000" w:rsidRPr="00000000">
              <w:rPr>
                <w:color w:val="7f7f7f"/>
                <w:rtl w:val="0"/>
              </w:rPr>
              <w:t xml:space="preserve">10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: 기획서, ppt, j/n 정리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  <w:font w:name="Arial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990600" cy="215900"/>
          <wp:effectExtent b="0" l="0" r="0" t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1 -</w:t>
    </w:r>
  </w:p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[22KDT] [멀티잇] 데이터 시각화&amp;분석 취업캠프 (Python)</w:t>
    </w:r>
  </w:p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06DC9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paragraph" w:styleId="a5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5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6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6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7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8">
    <w:name w:val="Placeholder Text"/>
    <w:basedOn w:val="a0"/>
    <w:uiPriority w:val="99"/>
    <w:semiHidden w:val="1"/>
    <w:rsid w:val="00B905D3"/>
    <w:rPr>
      <w:color w:val="808080"/>
    </w:rPr>
  </w:style>
  <w:style w:type="paragraph" w:styleId="a9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aa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FhP//JSn00OrTMn0maI/emJHng==">AMUW2mXjAPX0GQqcq4WCFCd/K+xD5MRngtdBDhQIXzDz0jevrqUjZfJ/LaAB/ZSuKywuaAxmc1rCOlg6CnSN4hOv8URDIePzFV/ReIM3op6ia06PZ0JnP8w1F+LszacXFoaiVAcDIkwZWqgV5+/fpyb8ZtnL/ePbehW86B2xoxOO6QbWLqKOLRE=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2023-02-09T05:38:00Z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