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实施方案</w:t>
      </w:r>
    </w:p>
    <w:p>
      <w:pPr>
        <w:pStyle w:val="Heading1"/>
      </w:pPr>
      <w:r>
        <w:t>1 原因和目的</w:t>
      </w:r>
    </w:p>
    <w:p>
      <w:pPr>
        <w:pStyle w:val="Heading2"/>
      </w:pPr>
      <w:r>
        <w:t>1.1 变更应用</w:t>
      </w:r>
    </w:p>
    <w:p>
      <w:r>
        <w:t>（待填写）</w:t>
      </w:r>
    </w:p>
    <w:p>
      <w:pPr>
        <w:pStyle w:val="Heading2"/>
      </w:pPr>
      <w:r>
        <w:t>1.2 变更原因和目的</w:t>
      </w:r>
    </w:p>
    <w:p>
      <w:r>
        <w:t>（待填写）</w:t>
      </w:r>
    </w:p>
    <w:p>
      <w:pPr>
        <w:pStyle w:val="Heading2"/>
      </w:pPr>
      <w:r>
        <w:t>1.3 变更影响</w:t>
      </w:r>
    </w:p>
    <w:p>
      <w:r>
        <w:t>（待填写）</w:t>
      </w:r>
    </w:p>
    <w:p/>
    <w:p>
      <w:r>
        <w:rPr>
          <w:b/>
        </w:rPr>
        <w:t>【摘要信息】</w:t>
      </w:r>
    </w:p>
    <w:p>
      <w:r>
        <w:t>• 任务总数：0</w:t>
      </w:r>
    </w:p>
    <w:p>
      <w:r>
        <w:t>• 涉及模块：0 个</w:t>
      </w:r>
    </w:p>
    <w:p>
      <w:r>
        <w:t>• 高危操作：0 个</w:t>
      </w:r>
    </w:p>
    <w:p/>
    <w:p>
      <w:pPr>
        <w:pStyle w:val="Heading1"/>
      </w:pPr>
      <w:r>
        <w:t>2 实施步骤和计划</w:t>
      </w:r>
    </w:p>
    <w:p>
      <w:pPr>
        <w:pStyle w:val="Heading2"/>
      </w:pPr>
      <w:r>
        <w:t>2.1 实施总表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模块</w:t>
            </w:r>
          </w:p>
        </w:tc>
        <w:tc>
          <w:tcPr>
            <w:tcW w:type="dxa" w:w="1440"/>
          </w:tcPr>
          <w:p>
            <w:r>
              <w:t>操作类型</w:t>
            </w:r>
          </w:p>
        </w:tc>
        <w:tc>
          <w:tcPr>
            <w:tcW w:type="dxa" w:w="1440"/>
          </w:tcPr>
          <w:p>
            <w:r>
              <w:t>任务名称</w:t>
            </w:r>
          </w:p>
        </w:tc>
        <w:tc>
          <w:tcPr>
            <w:tcW w:type="dxa" w:w="1440"/>
          </w:tcPr>
          <w:p>
            <w:r>
              <w:t>配置项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2.2 详细实施步骤</w:t>
      </w:r>
    </w:p>
    <w:p>
      <w:r>
        <w:t>（详细步骤由系统自动生成）</w:t>
      </w:r>
    </w:p>
    <w:p>
      <w:pPr>
        <w:pStyle w:val="Heading1"/>
      </w:pPr>
      <w:r>
        <w:t>3 实施后验证计划</w:t>
      </w:r>
    </w:p>
    <w:p>
      <w:r>
        <w:t>（待填写）</w:t>
      </w:r>
    </w:p>
    <w:p>
      <w:pPr>
        <w:pStyle w:val="Heading1"/>
      </w:pPr>
      <w:r>
        <w:t>4 应急回退措施</w:t>
      </w:r>
    </w:p>
    <w:p>
      <w:r>
        <w:t>（待填写）</w:t>
      </w:r>
    </w:p>
    <w:p>
      <w:pPr>
        <w:pStyle w:val="Heading1"/>
      </w:pPr>
      <w:r>
        <w:t>5 风险分析和规避措施</w:t>
      </w:r>
    </w:p>
    <w:p>
      <w:r>
        <w:t>（待填写）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