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7673E" w:rsidRPr="003C4E3A" w:rsidRDefault="00BA288D" w:rsidP="003C4E3A">
      <w:pPr>
        <w:pStyle w:val="a3"/>
        <w:widowControl/>
        <w:spacing w:beforeAutospacing="0" w:afterAutospacing="0"/>
        <w:jc w:val="center"/>
        <w:rPr>
          <w:rFonts w:ascii="Times New Roman" w:eastAsia="黑体" w:hAnsi="Times New Roman"/>
          <w:b/>
          <w:bCs/>
          <w:sz w:val="36"/>
          <w:szCs w:val="36"/>
        </w:rPr>
      </w:pPr>
      <w:r>
        <w:rPr>
          <w:rFonts w:ascii="Times New Roman" w:eastAsia="黑体" w:hAnsi="Times New Roman" w:hint="eastAsia"/>
          <w:b/>
          <w:bCs/>
          <w:sz w:val="36"/>
          <w:szCs w:val="36"/>
        </w:rPr>
        <w:t>2025</w:t>
      </w:r>
      <w:r>
        <w:rPr>
          <w:rFonts w:ascii="Times New Roman" w:eastAsia="黑体" w:hAnsi="Times New Roman" w:hint="eastAsia"/>
          <w:b/>
          <w:bCs/>
          <w:sz w:val="36"/>
          <w:szCs w:val="36"/>
        </w:rPr>
        <w:t>年</w:t>
      </w:r>
      <w:r>
        <w:rPr>
          <w:rFonts w:ascii="Times New Roman" w:eastAsia="黑体" w:hAnsi="Times New Roman" w:hint="eastAsia"/>
          <w:b/>
          <w:bCs/>
          <w:sz w:val="36"/>
          <w:szCs w:val="36"/>
        </w:rPr>
        <w:t>11</w:t>
      </w:r>
      <w:r>
        <w:rPr>
          <w:rFonts w:ascii="Times New Roman" w:eastAsia="黑体" w:hAnsi="Times New Roman" w:hint="eastAsia"/>
          <w:b/>
          <w:bCs/>
          <w:sz w:val="36"/>
          <w:szCs w:val="36"/>
        </w:rPr>
        <w:t>月</w:t>
      </w:r>
      <w:r>
        <w:rPr>
          <w:rFonts w:ascii="Times New Roman" w:eastAsia="黑体" w:hAnsi="Times New Roman" w:hint="eastAsia"/>
          <w:b/>
          <w:bCs/>
          <w:sz w:val="36"/>
          <w:szCs w:val="36"/>
        </w:rPr>
        <w:t>24</w:t>
      </w:r>
      <w:r>
        <w:rPr>
          <w:rFonts w:ascii="Times New Roman" w:eastAsia="黑体" w:hAnsi="Times New Roman" w:hint="eastAsia"/>
          <w:b/>
          <w:bCs/>
          <w:sz w:val="36"/>
          <w:szCs w:val="36"/>
        </w:rPr>
        <w:t>日</w:t>
      </w:r>
      <w:r w:rsidR="003C4E3A" w:rsidRPr="003C4E3A">
        <w:rPr>
          <w:rFonts w:ascii="Times New Roman" w:eastAsia="黑体" w:hAnsi="Times New Roman" w:hint="eastAsia"/>
          <w:b/>
          <w:bCs/>
          <w:sz w:val="36"/>
          <w:szCs w:val="36"/>
        </w:rPr>
        <w:t>Fluent Bit</w:t>
      </w:r>
      <w:r w:rsidR="003C4E3A" w:rsidRPr="003C4E3A">
        <w:rPr>
          <w:rFonts w:ascii="Times New Roman" w:eastAsia="黑体" w:hAnsi="Times New Roman" w:hint="eastAsia"/>
          <w:b/>
          <w:bCs/>
          <w:sz w:val="36"/>
          <w:szCs w:val="36"/>
        </w:rPr>
        <w:t>日志收集器爆出多项高危漏洞：</w:t>
      </w:r>
      <w:proofErr w:type="gramStart"/>
      <w:r w:rsidR="003C4E3A" w:rsidRPr="003C4E3A">
        <w:rPr>
          <w:rFonts w:ascii="Times New Roman" w:eastAsia="黑体" w:hAnsi="Times New Roman" w:hint="eastAsia"/>
          <w:b/>
          <w:bCs/>
          <w:sz w:val="36"/>
          <w:szCs w:val="36"/>
        </w:rPr>
        <w:t>云基础</w:t>
      </w:r>
      <w:proofErr w:type="gramEnd"/>
      <w:r w:rsidR="003C4E3A" w:rsidRPr="003C4E3A">
        <w:rPr>
          <w:rFonts w:ascii="Times New Roman" w:eastAsia="黑体" w:hAnsi="Times New Roman" w:hint="eastAsia"/>
          <w:b/>
          <w:bCs/>
          <w:sz w:val="36"/>
          <w:szCs w:val="36"/>
        </w:rPr>
        <w:t>软件安全再度亮红灯</w:t>
      </w:r>
    </w:p>
    <w:p w:rsidR="00887E8E" w:rsidRDefault="00000000" w:rsidP="00887E8E">
      <w:pPr>
        <w:pStyle w:val="a3"/>
        <w:widowControl/>
        <w:spacing w:beforeAutospacing="0" w:afterAutospacing="0"/>
        <w:rPr>
          <w:rFonts w:ascii="Times New Roman" w:eastAsia="宋体" w:hAnsi="Times New Roman"/>
        </w:rPr>
      </w:pPr>
      <w:r w:rsidRPr="00C7673E">
        <w:rPr>
          <w:rFonts w:ascii="Times New Roman" w:eastAsia="黑体" w:hAnsi="Times New Roman"/>
          <w:sz w:val="32"/>
          <w:szCs w:val="32"/>
        </w:rPr>
        <w:t>一、新闻链接</w:t>
      </w:r>
    </w:p>
    <w:p w:rsidR="003C4E3A" w:rsidRPr="003C4E3A" w:rsidRDefault="003C4E3A" w:rsidP="00887E8E">
      <w:pPr>
        <w:widowControl/>
        <w:rPr>
          <w:rFonts w:ascii="Times New Roman" w:eastAsia="宋体" w:hAnsi="Times New Roman" w:cs="Times New Roman"/>
          <w:kern w:val="0"/>
          <w:sz w:val="24"/>
        </w:rPr>
      </w:pPr>
      <w:hyperlink r:id="rId4" w:history="1">
        <w:r w:rsidRPr="003C4E3A">
          <w:rPr>
            <w:rStyle w:val="a6"/>
            <w:rFonts w:ascii="Times New Roman" w:eastAsia="宋体" w:hAnsi="Times New Roman" w:cs="Times New Roman"/>
            <w:color w:val="auto"/>
            <w:kern w:val="0"/>
            <w:sz w:val="24"/>
            <w:u w:val="none"/>
          </w:rPr>
          <w:t>https://www.theregister.com/2025/11/24/fluent_bit_cves</w:t>
        </w:r>
      </w:hyperlink>
    </w:p>
    <w:p w:rsidR="00413D4C" w:rsidRDefault="00000000" w:rsidP="00887E8E">
      <w:pPr>
        <w:widowControl/>
        <w:rPr>
          <w:rFonts w:ascii="Times New Roman" w:eastAsia="黑体" w:hAnsi="Times New Roman" w:cs="Times New Roman"/>
          <w:kern w:val="0"/>
          <w:sz w:val="32"/>
          <w:szCs w:val="32"/>
        </w:rPr>
      </w:pPr>
      <w:r w:rsidRPr="00C7673E">
        <w:rPr>
          <w:rFonts w:ascii="Times New Roman" w:eastAsia="黑体" w:hAnsi="Times New Roman" w:cs="Times New Roman"/>
          <w:kern w:val="0"/>
          <w:sz w:val="32"/>
          <w:szCs w:val="32"/>
        </w:rPr>
        <w:t>二、新闻图片</w:t>
      </w:r>
    </w:p>
    <w:p w:rsidR="00413D4C" w:rsidRPr="00887E8E" w:rsidRDefault="003C4E3A" w:rsidP="003C4E3A">
      <w:pPr>
        <w:widowControl/>
        <w:rPr>
          <w:rFonts w:ascii="Times New Roman" w:eastAsia="黑体" w:hAnsi="Times New Roman" w:cs="Times New Roman" w:hint="eastAsia"/>
          <w:noProof/>
          <w:kern w:val="0"/>
          <w:sz w:val="32"/>
          <w:szCs w:val="32"/>
        </w:rPr>
      </w:pPr>
      <w:r>
        <w:rPr>
          <w:rFonts w:hint="eastAsia"/>
          <w:noProof/>
        </w:rPr>
        <w:drawing>
          <wp:inline distT="0" distB="0" distL="0" distR="0" wp14:anchorId="5F31B797" wp14:editId="75F8476D">
            <wp:extent cx="5274310" cy="2633362"/>
            <wp:effectExtent l="0" t="0" r="2540" b="0"/>
            <wp:docPr id="1" name="图片 1" descr="Critical Vulnerabilities in FluentBit | Oligo Secur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ritical Vulnerabilities in FluentBit | Oligo Security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333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7E8E" w:rsidRDefault="00000000" w:rsidP="00D554FB">
      <w:pPr>
        <w:pStyle w:val="a3"/>
        <w:widowControl/>
        <w:spacing w:beforeAutospacing="0" w:afterAutospacing="0"/>
        <w:rPr>
          <w:rFonts w:ascii="Times New Roman" w:eastAsia="宋体" w:hAnsi="Times New Roman"/>
        </w:rPr>
      </w:pPr>
      <w:r w:rsidRPr="00C7673E">
        <w:rPr>
          <w:rFonts w:ascii="Times New Roman" w:eastAsia="黑体" w:hAnsi="Times New Roman"/>
          <w:sz w:val="32"/>
          <w:szCs w:val="32"/>
        </w:rPr>
        <w:t>三、资讯描述</w:t>
      </w:r>
    </w:p>
    <w:p w:rsidR="00D554FB" w:rsidRPr="00D554FB" w:rsidRDefault="00D554FB" w:rsidP="00D554FB">
      <w:pPr>
        <w:pStyle w:val="a3"/>
        <w:widowControl/>
        <w:spacing w:beforeAutospacing="0" w:afterAutospacing="0"/>
        <w:ind w:firstLineChars="200" w:firstLine="480"/>
        <w:rPr>
          <w:rFonts w:ascii="Times New Roman" w:eastAsia="宋体" w:hAnsi="Times New Roman" w:hint="eastAsia"/>
        </w:rPr>
      </w:pPr>
      <w:r w:rsidRPr="00D554FB">
        <w:rPr>
          <w:rFonts w:ascii="Times New Roman" w:eastAsia="宋体" w:hAnsi="Times New Roman" w:hint="eastAsia"/>
        </w:rPr>
        <w:t>Fluent Bit</w:t>
      </w:r>
      <w:r w:rsidRPr="00D554FB">
        <w:rPr>
          <w:rFonts w:ascii="Times New Roman" w:eastAsia="宋体" w:hAnsi="Times New Roman" w:hint="eastAsia"/>
        </w:rPr>
        <w:t>在本周被披露存在多项高危漏洞，引发了云平台、</w:t>
      </w:r>
      <w:r w:rsidRPr="00D554FB">
        <w:rPr>
          <w:rFonts w:ascii="Times New Roman" w:eastAsia="宋体" w:hAnsi="Times New Roman" w:hint="eastAsia"/>
        </w:rPr>
        <w:t>DevOps</w:t>
      </w:r>
      <w:r w:rsidRPr="00D554FB">
        <w:rPr>
          <w:rFonts w:ascii="Times New Roman" w:eastAsia="宋体" w:hAnsi="Times New Roman" w:hint="eastAsia"/>
        </w:rPr>
        <w:t>团队与企业安全部门的广泛关注。作为开源日志采集和转发工具，</w:t>
      </w:r>
      <w:r w:rsidRPr="00D554FB">
        <w:rPr>
          <w:rFonts w:ascii="Times New Roman" w:eastAsia="宋体" w:hAnsi="Times New Roman" w:hint="eastAsia"/>
        </w:rPr>
        <w:t>Fluent Bit</w:t>
      </w:r>
      <w:r w:rsidRPr="00D554FB">
        <w:rPr>
          <w:rFonts w:ascii="Times New Roman" w:eastAsia="宋体" w:hAnsi="Times New Roman" w:hint="eastAsia"/>
        </w:rPr>
        <w:t>在许多企业的云原生架构、</w:t>
      </w:r>
      <w:r w:rsidRPr="00D554FB">
        <w:rPr>
          <w:rFonts w:ascii="Times New Roman" w:eastAsia="宋体" w:hAnsi="Times New Roman" w:hint="eastAsia"/>
        </w:rPr>
        <w:t>Kubernetes</w:t>
      </w:r>
      <w:r w:rsidRPr="00D554FB">
        <w:rPr>
          <w:rFonts w:ascii="Times New Roman" w:eastAsia="宋体" w:hAnsi="Times New Roman" w:hint="eastAsia"/>
        </w:rPr>
        <w:t>集群、监控系统甚至</w:t>
      </w:r>
      <w:r w:rsidRPr="00D554FB">
        <w:rPr>
          <w:rFonts w:ascii="Times New Roman" w:eastAsia="宋体" w:hAnsi="Times New Roman" w:hint="eastAsia"/>
        </w:rPr>
        <w:t>AI</w:t>
      </w:r>
      <w:r w:rsidRPr="00D554FB">
        <w:rPr>
          <w:rFonts w:ascii="Times New Roman" w:eastAsia="宋体" w:hAnsi="Times New Roman" w:hint="eastAsia"/>
        </w:rPr>
        <w:t>训练平台中扮演着关键角色。然而，此次披露的漏洞涉及认证绕过、路径遍历和可能的远程代码执行，使攻击者能够通过构造恶意日志数据获得异常权限，进而影响系统行为。</w:t>
      </w:r>
    </w:p>
    <w:p w:rsidR="00D554FB" w:rsidRPr="00D554FB" w:rsidRDefault="00D554FB" w:rsidP="00D554FB">
      <w:pPr>
        <w:pStyle w:val="a3"/>
        <w:widowControl/>
        <w:spacing w:beforeAutospacing="0" w:afterAutospacing="0"/>
        <w:ind w:firstLineChars="200" w:firstLine="480"/>
        <w:rPr>
          <w:rFonts w:ascii="Times New Roman" w:eastAsia="宋体" w:hAnsi="Times New Roman" w:hint="eastAsia"/>
        </w:rPr>
      </w:pPr>
      <w:r w:rsidRPr="00D554FB">
        <w:rPr>
          <w:rFonts w:ascii="Times New Roman" w:eastAsia="宋体" w:hAnsi="Times New Roman" w:hint="eastAsia"/>
        </w:rPr>
        <w:t>研究人员指出，这些漏洞中有相当一部分利用门槛极低，只需要向暴露的</w:t>
      </w:r>
      <w:r w:rsidRPr="00D554FB">
        <w:rPr>
          <w:rFonts w:ascii="Times New Roman" w:eastAsia="宋体" w:hAnsi="Times New Roman" w:hint="eastAsia"/>
        </w:rPr>
        <w:t>Fluent Bit</w:t>
      </w:r>
      <w:r w:rsidRPr="00D554FB">
        <w:rPr>
          <w:rFonts w:ascii="Times New Roman" w:eastAsia="宋体" w:hAnsi="Times New Roman" w:hint="eastAsia"/>
        </w:rPr>
        <w:t>端口发送特定请求就能触发。由于日志服务通常被视为基础组件，许多企业会以宽松权限部署</w:t>
      </w:r>
      <w:r w:rsidRPr="00D554FB">
        <w:rPr>
          <w:rFonts w:ascii="Times New Roman" w:eastAsia="宋体" w:hAnsi="Times New Roman" w:hint="eastAsia"/>
        </w:rPr>
        <w:t>Fluent Bit</w:t>
      </w:r>
      <w:r w:rsidRPr="00D554FB">
        <w:rPr>
          <w:rFonts w:ascii="Times New Roman" w:eastAsia="宋体" w:hAnsi="Times New Roman" w:hint="eastAsia"/>
        </w:rPr>
        <w:t>，使其能够访问大量系统文件和容器资源。这种“默认信任”导致漏洞风险被进一步放大，一旦攻击者入侵日志管道，可能不仅窃取系统日志，还能借助其权限对主机执行破坏性操作。</w:t>
      </w:r>
    </w:p>
    <w:p w:rsidR="00D554FB" w:rsidRDefault="00D554FB" w:rsidP="00D554FB">
      <w:pPr>
        <w:pStyle w:val="a3"/>
        <w:widowControl/>
        <w:spacing w:beforeAutospacing="0" w:afterAutospacing="0"/>
        <w:ind w:firstLineChars="200" w:firstLine="480"/>
        <w:rPr>
          <w:rFonts w:ascii="Times New Roman" w:eastAsia="宋体" w:hAnsi="Times New Roman"/>
        </w:rPr>
      </w:pPr>
      <w:r w:rsidRPr="00D554FB">
        <w:rPr>
          <w:rFonts w:ascii="Times New Roman" w:eastAsia="宋体" w:hAnsi="Times New Roman" w:hint="eastAsia"/>
        </w:rPr>
        <w:t>更令人担忧的是，日志工具通常与监控平台、容器运行时、云代理等其他组件高度耦合。一旦</w:t>
      </w:r>
      <w:r w:rsidRPr="00D554FB">
        <w:rPr>
          <w:rFonts w:ascii="Times New Roman" w:eastAsia="宋体" w:hAnsi="Times New Roman" w:hint="eastAsia"/>
        </w:rPr>
        <w:t>Fluent Bit</w:t>
      </w:r>
      <w:r w:rsidRPr="00D554FB">
        <w:rPr>
          <w:rFonts w:ascii="Times New Roman" w:eastAsia="宋体" w:hAnsi="Times New Roman" w:hint="eastAsia"/>
        </w:rPr>
        <w:t>被攻破，攻击者便可能利用日志</w:t>
      </w:r>
      <w:proofErr w:type="gramStart"/>
      <w:r w:rsidRPr="00D554FB">
        <w:rPr>
          <w:rFonts w:ascii="Times New Roman" w:eastAsia="宋体" w:hAnsi="Times New Roman" w:hint="eastAsia"/>
        </w:rPr>
        <w:t>流作为</w:t>
      </w:r>
      <w:proofErr w:type="gramEnd"/>
      <w:r w:rsidRPr="00D554FB">
        <w:rPr>
          <w:rFonts w:ascii="Times New Roman" w:eastAsia="宋体" w:hAnsi="Times New Roman" w:hint="eastAsia"/>
        </w:rPr>
        <w:t>通道横向移动，影响同一台主机甚至整个集群的其他服务。在现代云原生系统中，这种“基础层组件被攻陷引发连锁反应”的情境并不少见，因此此次披露被视为一记重要警告。</w:t>
      </w:r>
    </w:p>
    <w:p w:rsidR="00AF050A" w:rsidRDefault="00000000" w:rsidP="00D554FB">
      <w:pPr>
        <w:pStyle w:val="a3"/>
        <w:widowControl/>
        <w:spacing w:beforeAutospacing="0" w:afterAutospacing="0"/>
        <w:rPr>
          <w:rFonts w:ascii="Times New Roman" w:eastAsia="宋体" w:hAnsi="Times New Roman"/>
        </w:rPr>
      </w:pPr>
      <w:r w:rsidRPr="00C7673E">
        <w:rPr>
          <w:rFonts w:ascii="Times New Roman" w:eastAsia="黑体" w:hAnsi="Times New Roman"/>
          <w:sz w:val="32"/>
          <w:szCs w:val="32"/>
        </w:rPr>
        <w:t>四、评论</w:t>
      </w:r>
    </w:p>
    <w:p w:rsidR="00D554FB" w:rsidRPr="00D554FB" w:rsidRDefault="00D554FB" w:rsidP="00D554FB">
      <w:pPr>
        <w:pStyle w:val="a3"/>
        <w:widowControl/>
        <w:spacing w:beforeAutospacing="0" w:afterAutospacing="0"/>
        <w:ind w:firstLineChars="200" w:firstLine="480"/>
        <w:rPr>
          <w:rFonts w:ascii="Times New Roman" w:eastAsia="宋体" w:hAnsi="Times New Roman" w:hint="eastAsia"/>
        </w:rPr>
      </w:pPr>
      <w:r w:rsidRPr="00D554FB">
        <w:rPr>
          <w:rFonts w:ascii="Times New Roman" w:eastAsia="宋体" w:hAnsi="Times New Roman" w:hint="eastAsia"/>
        </w:rPr>
        <w:t>Fluent Bit</w:t>
      </w:r>
      <w:r w:rsidRPr="00D554FB">
        <w:rPr>
          <w:rFonts w:ascii="Times New Roman" w:eastAsia="宋体" w:hAnsi="Times New Roman" w:hint="eastAsia"/>
        </w:rPr>
        <w:t>的漏洞暴露了一个非常典型但长期被忽视的问题：基础设施组件与应用组件一样需要严格的安全治理。许多团队在关注业务系统安全时，往往忽</w:t>
      </w:r>
      <w:r w:rsidRPr="00D554FB">
        <w:rPr>
          <w:rFonts w:ascii="Times New Roman" w:eastAsia="宋体" w:hAnsi="Times New Roman" w:hint="eastAsia"/>
        </w:rPr>
        <w:lastRenderedPageBreak/>
        <w:t>略了像日志收集器、监控代理、网络插件这类“看不见的工具”，但它们恰恰是最接近系统底层、权限最高、访问最广的部分，一旦被攻破，比普通应用层漏洞更难定位，也更难阻断。</w:t>
      </w:r>
    </w:p>
    <w:p w:rsidR="00D554FB" w:rsidRPr="00D554FB" w:rsidRDefault="00D554FB" w:rsidP="00D554FB">
      <w:pPr>
        <w:pStyle w:val="a3"/>
        <w:widowControl/>
        <w:spacing w:beforeAutospacing="0" w:afterAutospacing="0"/>
        <w:ind w:firstLineChars="200" w:firstLine="480"/>
        <w:rPr>
          <w:rFonts w:ascii="Times New Roman" w:eastAsia="宋体" w:hAnsi="Times New Roman" w:hint="eastAsia"/>
        </w:rPr>
      </w:pPr>
      <w:r w:rsidRPr="00D554FB">
        <w:rPr>
          <w:rFonts w:ascii="Times New Roman" w:eastAsia="宋体" w:hAnsi="Times New Roman" w:hint="eastAsia"/>
        </w:rPr>
        <w:t>这一事件也提醒我们重新定义软件安全的边界。在真实的生产环境中，安全风险往往不是从显眼的地方开始，而是从那些被认为“不会出问题”的组件蔓延开来。</w:t>
      </w:r>
      <w:r w:rsidRPr="00D554FB">
        <w:rPr>
          <w:rFonts w:ascii="Times New Roman" w:eastAsia="宋体" w:hAnsi="Times New Roman" w:hint="eastAsia"/>
        </w:rPr>
        <w:t>Fluent Bit</w:t>
      </w:r>
      <w:r w:rsidRPr="00D554FB">
        <w:rPr>
          <w:rFonts w:ascii="Times New Roman" w:eastAsia="宋体" w:hAnsi="Times New Roman" w:hint="eastAsia"/>
        </w:rPr>
        <w:t>事件证明，攻击者正在越来越多地瞄准云原生基础工具，因为这些组件复杂度高、维护者有限、部署方式多样且通常缺乏系统性的安全审计，非常容易成为突破口。</w:t>
      </w:r>
    </w:p>
    <w:p w:rsidR="003B200B" w:rsidRPr="00C7673E" w:rsidRDefault="00D554FB" w:rsidP="00D554FB">
      <w:pPr>
        <w:pStyle w:val="a3"/>
        <w:widowControl/>
        <w:spacing w:beforeAutospacing="0" w:afterAutospacing="0"/>
        <w:ind w:firstLineChars="200" w:firstLine="480"/>
        <w:rPr>
          <w:rFonts w:ascii="Times New Roman" w:eastAsia="宋体" w:hAnsi="Times New Roman" w:hint="eastAsia"/>
        </w:rPr>
      </w:pPr>
      <w:r w:rsidRPr="00D554FB">
        <w:rPr>
          <w:rFonts w:ascii="Times New Roman" w:eastAsia="宋体" w:hAnsi="Times New Roman" w:hint="eastAsia"/>
        </w:rPr>
        <w:t>从实践角度看，这类案例非常值得深入讨论。它说明现代软件安全不仅要防止“代码漏洞”和“配置错误”，还要把基础设施、运行环境和自动化工具纳入防护体系。企业应轮换版本、精简权限、强化隔离，并在日志管道与监控系统中加入行为监测机制，从根本上提高系统抵御基础层攻击的能力。日志组件的脆弱性不能再被忽略，否则下次的故障可能不是</w:t>
      </w:r>
      <w:proofErr w:type="gramStart"/>
      <w:r w:rsidRPr="00D554FB">
        <w:rPr>
          <w:rFonts w:ascii="Times New Roman" w:eastAsia="宋体" w:hAnsi="Times New Roman" w:hint="eastAsia"/>
        </w:rPr>
        <w:t>由应用</w:t>
      </w:r>
      <w:proofErr w:type="gramEnd"/>
      <w:r w:rsidRPr="00D554FB">
        <w:rPr>
          <w:rFonts w:ascii="Times New Roman" w:eastAsia="宋体" w:hAnsi="Times New Roman" w:hint="eastAsia"/>
        </w:rPr>
        <w:t>引发，而是由最基础的工具造成。</w:t>
      </w:r>
    </w:p>
    <w:sectPr w:rsidR="003B200B" w:rsidRPr="00C7673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altName w:val="苹方-简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embedSystemFonts/>
  <w:bordersDoNotSurroundHeader/>
  <w:bordersDoNotSurroundFooter/>
  <w:proofState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FFFF0837"/>
    <w:rsid w:val="DFFFAD98"/>
    <w:rsid w:val="EE6A3638"/>
    <w:rsid w:val="F70F3ABB"/>
    <w:rsid w:val="FFFF0837"/>
    <w:rsid w:val="003B200B"/>
    <w:rsid w:val="003C4E3A"/>
    <w:rsid w:val="00413D4C"/>
    <w:rsid w:val="00633D3A"/>
    <w:rsid w:val="00773328"/>
    <w:rsid w:val="00887E8E"/>
    <w:rsid w:val="00AF050A"/>
    <w:rsid w:val="00BA288D"/>
    <w:rsid w:val="00C7673E"/>
    <w:rsid w:val="00D554FB"/>
    <w:rsid w:val="00FF00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486C83E"/>
  <w15:docId w15:val="{C3B78CED-DA65-47C4-BF62-4593D06B1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a4">
    <w:name w:val="Strong"/>
    <w:basedOn w:val="a0"/>
    <w:qFormat/>
    <w:rPr>
      <w:b/>
    </w:rPr>
  </w:style>
  <w:style w:type="character" w:styleId="a5">
    <w:name w:val="Emphasis"/>
    <w:basedOn w:val="a0"/>
    <w:qFormat/>
    <w:rPr>
      <w:i/>
    </w:rPr>
  </w:style>
  <w:style w:type="character" w:styleId="a6">
    <w:name w:val="Hyperlink"/>
    <w:basedOn w:val="a0"/>
    <w:qFormat/>
    <w:rPr>
      <w:color w:val="0000FF"/>
      <w:u w:val="single"/>
    </w:rPr>
  </w:style>
  <w:style w:type="paragraph" w:customStyle="1" w:styleId="a7">
    <w:name w:val="添加代码"/>
    <w:basedOn w:val="a"/>
    <w:link w:val="a8"/>
    <w:qFormat/>
    <w:pPr>
      <w:pBdr>
        <w:top w:val="single" w:sz="4" w:space="1" w:color="auto"/>
        <w:left w:val="single" w:sz="4" w:space="4" w:color="auto"/>
        <w:bottom w:val="single" w:sz="4" w:space="0" w:color="auto"/>
        <w:right w:val="single" w:sz="4" w:space="4" w:color="auto"/>
      </w:pBdr>
      <w:shd w:val="clear" w:color="auto" w:fill="E7E6E6"/>
      <w:spacing w:line="360" w:lineRule="auto"/>
      <w:jc w:val="left"/>
    </w:pPr>
    <w:rPr>
      <w:rFonts w:ascii="Consolas" w:eastAsia="宋体" w:hAnsi="Consolas" w:cs="Times New Roman"/>
      <w:sz w:val="24"/>
      <w:szCs w:val="22"/>
    </w:rPr>
  </w:style>
  <w:style w:type="character" w:customStyle="1" w:styleId="a8">
    <w:name w:val="添加代码 字符"/>
    <w:basedOn w:val="a0"/>
    <w:link w:val="a7"/>
    <w:qFormat/>
    <w:rPr>
      <w:rFonts w:ascii="Consolas" w:eastAsia="宋体" w:hAnsi="Consolas" w:cs="Times New Roman"/>
      <w:sz w:val="24"/>
      <w:szCs w:val="22"/>
      <w:shd w:val="clear" w:color="auto" w:fill="E7E6E6"/>
    </w:rPr>
  </w:style>
  <w:style w:type="character" w:styleId="a9">
    <w:name w:val="Unresolved Mention"/>
    <w:basedOn w:val="a0"/>
    <w:uiPriority w:val="99"/>
    <w:semiHidden/>
    <w:unhideWhenUsed/>
    <w:rsid w:val="003C4E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www.theregister.com/2025/11/24/fluent_bit_cves" TargetMode="Externa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178</Words>
  <Characters>1017</Characters>
  <Application>Microsoft Office Word</Application>
  <DocSecurity>0</DocSecurity>
  <Lines>8</Lines>
  <Paragraphs>2</Paragraphs>
  <ScaleCrop>false</ScaleCrop>
  <Company/>
  <LinksUpToDate>false</LinksUpToDate>
  <CharactersWithSpaces>1193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柠</dc:creator>
  <cp:lastModifiedBy>昊伦 李</cp:lastModifiedBy>
  <cp:revision>9</cp:revision>
  <dcterms:created xsi:type="dcterms:W3CDTF">2025-10-14T22:27:00Z</dcterms:created>
  <dcterms:modified xsi:type="dcterms:W3CDTF">2025-11-28T14:23:00Z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2052-12.1.22553.22553</vt:lpwstr>
  </property>
  <property fmtid="{D5CDD505-2E9C-101B-9397-08002B2CF9AE}" pid="3" name="ICV">
    <vt:lpwstr>CBE6DEBA0AD4FB2440EDED68DF2D3866_41</vt:lpwstr>
  </property>
</Properties>
</file>