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9B" w:rsidRDefault="00CB070F" w:rsidP="0061389B"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:</w:t>
      </w:r>
      <w:proofErr w:type="spellStart"/>
      <w:proofErr w:type="gramStart"/>
      <w:r>
        <w:t>dbcache</w:t>
      </w:r>
      <w:proofErr w:type="spellEnd"/>
      <w:proofErr w:type="gramEnd"/>
    </w:p>
    <w:p w:rsidR="00CB070F" w:rsidRDefault="00CB070F" w:rsidP="0061389B">
      <w:r>
        <w:t>为了简化服务升级中对数据的批量入库。特把相关功能集中到本包中。先缓存需要入库的相关数据，当达到一定数量后，集中一次入库。</w:t>
      </w:r>
    </w:p>
    <w:p w:rsidR="00CB070F" w:rsidRDefault="00CB070F" w:rsidP="0061389B"/>
    <w:p w:rsidR="00CB070F" w:rsidRDefault="00CB070F" w:rsidP="0061389B">
      <w:pPr>
        <w:rPr>
          <w:color w:val="000000"/>
        </w:rPr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rPr>
          <w:color w:val="000000"/>
        </w:rPr>
        <w:t>NewCache</w:t>
      </w:r>
      <w:proofErr w:type="spellEnd"/>
      <w:r>
        <w:rPr>
          <w:color w:val="000000"/>
        </w:rPr>
        <w:t>()</w:t>
      </w:r>
    </w:p>
    <w:p w:rsidR="00CB070F" w:rsidRDefault="00CB070F" w:rsidP="0061389B">
      <w:pPr>
        <w:rPr>
          <w:color w:val="000000"/>
        </w:rPr>
      </w:pPr>
      <w:r>
        <w:rPr>
          <w:color w:val="000000"/>
        </w:rPr>
        <w:t>声明数据库批量操作对象。需要传入数据库操作对象、表名和字段信息。字段信息</w:t>
      </w:r>
      <w:r w:rsidR="00F3042B">
        <w:rPr>
          <w:color w:val="000000"/>
        </w:rPr>
        <w:t>可传入表结构体、字段列表</w:t>
      </w:r>
      <w:r w:rsidR="00F3042B">
        <w:rPr>
          <w:color w:val="000000"/>
        </w:rPr>
        <w:t>map</w:t>
      </w:r>
      <w:r w:rsidR="00F3042B">
        <w:rPr>
          <w:color w:val="000000"/>
        </w:rPr>
        <w:t>或者表中的自增</w:t>
      </w:r>
      <w:r w:rsidR="00F3042B">
        <w:rPr>
          <w:color w:val="000000"/>
        </w:rPr>
        <w:t>ID</w:t>
      </w:r>
      <w:r w:rsidR="00F3042B">
        <w:rPr>
          <w:color w:val="000000"/>
        </w:rPr>
        <w:t>字段名。根据传入的字段信息类型对表字段进行初始化。</w:t>
      </w:r>
    </w:p>
    <w:p w:rsidR="00F3042B" w:rsidRDefault="00F3042B" w:rsidP="0061389B">
      <w:pPr>
        <w:rPr>
          <w:color w:val="000000"/>
        </w:rPr>
      </w:pPr>
    </w:p>
    <w:p w:rsidR="00F3042B" w:rsidRDefault="00F3042B" w:rsidP="0061389B">
      <w:pPr>
        <w:rPr>
          <w:color w:val="000000"/>
        </w:rPr>
      </w:pPr>
      <w:proofErr w:type="spellStart"/>
      <w:proofErr w:type="gramStart"/>
      <w:r>
        <w:rPr>
          <w:color w:val="000000"/>
        </w:rPr>
        <w:t>func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DBCache</w:t>
      </w:r>
      <w:proofErr w:type="spellEnd"/>
      <w:r>
        <w:rPr>
          <w:color w:val="000000"/>
        </w:rPr>
        <w:t>)Start()</w:t>
      </w:r>
    </w:p>
    <w:p w:rsidR="00F3042B" w:rsidRDefault="00F3042B" w:rsidP="0061389B">
      <w:pPr>
        <w:rPr>
          <w:color w:val="000000"/>
        </w:rPr>
      </w:pPr>
      <w:r>
        <w:rPr>
          <w:color w:val="000000"/>
        </w:rPr>
        <w:t>批量入库自动运行函数。对缓存的数据进行自动入库。当缓存数据达到一定数量或者超过一段时间没有新数据，则执行入库操作。</w:t>
      </w:r>
    </w:p>
    <w:p w:rsidR="00F3042B" w:rsidRDefault="00F3042B" w:rsidP="0061389B">
      <w:pPr>
        <w:rPr>
          <w:color w:val="000000"/>
        </w:rPr>
      </w:pPr>
    </w:p>
    <w:p w:rsidR="00F3042B" w:rsidRDefault="00F3042B" w:rsidP="0061389B">
      <w:pPr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func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t>db</w:t>
      </w:r>
      <w:proofErr w:type="spellEnd"/>
      <w:r>
        <w:rPr>
          <w:color w:val="000000"/>
        </w:rPr>
        <w:t>*</w:t>
      </w:r>
      <w:proofErr w:type="spellStart"/>
      <w:r>
        <w:t>DBCache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AppendData</w:t>
      </w:r>
      <w:proofErr w:type="spellEnd"/>
      <w:r>
        <w:rPr>
          <w:color w:val="000000"/>
        </w:rPr>
        <w:t>(</w:t>
      </w:r>
      <w:proofErr w:type="spellStart"/>
      <w:r>
        <w:t>js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0080"/>
        </w:rPr>
        <w:t>interface</w:t>
      </w:r>
      <w:r>
        <w:rPr>
          <w:color w:val="000000"/>
        </w:rPr>
        <w:t>{})</w:t>
      </w:r>
    </w:p>
    <w:p w:rsidR="00F3042B" w:rsidRDefault="00F3042B" w:rsidP="0061389B">
      <w:pPr>
        <w:rPr>
          <w:color w:val="000000"/>
        </w:rPr>
      </w:pPr>
      <w:r>
        <w:rPr>
          <w:color w:val="000000"/>
        </w:rPr>
        <w:t>数据缓存函数，外部调用时，只需要通过此函数传入数据到达内部缓存。在</w:t>
      </w:r>
      <w:r>
        <w:rPr>
          <w:color w:val="000000"/>
        </w:rPr>
        <w:t>Start()</w:t>
      </w:r>
      <w:r>
        <w:rPr>
          <w:color w:val="000000"/>
        </w:rPr>
        <w:t>函数中会针对数据进行处理。</w:t>
      </w:r>
    </w:p>
    <w:p w:rsidR="00165BFE" w:rsidRDefault="00165BFE" w:rsidP="0061389B">
      <w:pPr>
        <w:rPr>
          <w:color w:val="000000"/>
        </w:rPr>
      </w:pPr>
    </w:p>
    <w:p w:rsidR="00165BFE" w:rsidRDefault="00165BFE" w:rsidP="0061389B">
      <w:pPr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func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(</w:t>
      </w:r>
      <w:r>
        <w:t>this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DBCache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insert_data</w:t>
      </w:r>
      <w:proofErr w:type="spellEnd"/>
      <w:r>
        <w:rPr>
          <w:color w:val="000000"/>
        </w:rPr>
        <w:t>(</w:t>
      </w:r>
      <w:r>
        <w:t>data</w:t>
      </w:r>
      <w:r>
        <w:rPr>
          <w:color w:val="C0C0C0"/>
        </w:rPr>
        <w:t xml:space="preserve"> </w:t>
      </w:r>
      <w:r>
        <w:rPr>
          <w:color w:val="000000"/>
        </w:rPr>
        <w:t>[]</w:t>
      </w:r>
      <w:r>
        <w:rPr>
          <w:b/>
          <w:bCs/>
          <w:color w:val="000080"/>
        </w:rPr>
        <w:t>interface</w:t>
      </w:r>
      <w:r>
        <w:rPr>
          <w:color w:val="000000"/>
        </w:rPr>
        <w:t>{})</w:t>
      </w:r>
      <w:r>
        <w:rPr>
          <w:color w:val="C0C0C0"/>
        </w:rPr>
        <w:t xml:space="preserve"> </w:t>
      </w:r>
    </w:p>
    <w:p w:rsidR="00165BFE" w:rsidRDefault="00165BFE" w:rsidP="0061389B">
      <w:pPr>
        <w:rPr>
          <w:color w:val="000000"/>
        </w:rPr>
      </w:pPr>
      <w:r>
        <w:rPr>
          <w:color w:val="000000"/>
        </w:rPr>
        <w:t>数据写入函数。目前只支持</w:t>
      </w:r>
      <w:r>
        <w:rPr>
          <w:color w:val="008000"/>
        </w:rPr>
        <w:t>DUPLICATE</w:t>
      </w:r>
      <w:r>
        <w:rPr>
          <w:rFonts w:hint="eastAsia"/>
          <w:color w:val="000000"/>
        </w:rPr>
        <w:t>操作。需要表中有唯一索引。</w:t>
      </w:r>
    </w:p>
    <w:p w:rsidR="00165BFE" w:rsidRDefault="00165BFE" w:rsidP="0061389B">
      <w:pPr>
        <w:rPr>
          <w:color w:val="000000"/>
        </w:rPr>
      </w:pPr>
    </w:p>
    <w:p w:rsidR="00165BFE" w:rsidRDefault="00165BFE" w:rsidP="0061389B">
      <w:pPr>
        <w:rPr>
          <w:rFonts w:hint="eastAsia"/>
          <w:color w:val="000000"/>
        </w:rPr>
      </w:pPr>
      <w:proofErr w:type="gramStart"/>
      <w:r>
        <w:rPr>
          <w:color w:val="000000"/>
        </w:rPr>
        <w:t>包使用</w:t>
      </w:r>
      <w:proofErr w:type="gramEnd"/>
      <w:r>
        <w:rPr>
          <w:color w:val="000000"/>
        </w:rPr>
        <w:t>注意</w:t>
      </w:r>
      <w:r w:rsidR="003C688E">
        <w:rPr>
          <w:color w:val="000000"/>
        </w:rPr>
        <w:t>事项</w:t>
      </w:r>
    </w:p>
    <w:p w:rsidR="00165BFE" w:rsidRDefault="00165BFE" w:rsidP="0061389B">
      <w:proofErr w:type="gramStart"/>
      <w:r>
        <w:rPr>
          <w:rFonts w:hint="eastAsia"/>
          <w:color w:val="000000"/>
        </w:rPr>
        <w:t>固定表名</w:t>
      </w:r>
      <w:proofErr w:type="gramEnd"/>
      <w:r>
        <w:rPr>
          <w:rFonts w:hint="eastAsia"/>
          <w:color w:val="000000"/>
        </w:rPr>
        <w:t>使用</w:t>
      </w:r>
      <w:proofErr w:type="spellStart"/>
      <w:r>
        <w:rPr>
          <w:color w:val="000080"/>
        </w:rPr>
        <w:t>DBCache</w:t>
      </w:r>
      <w:proofErr w:type="spellEnd"/>
      <w:r>
        <w:rPr>
          <w:color w:val="000000"/>
        </w:rPr>
        <w:t>结构体。而对于按</w:t>
      </w:r>
      <w:proofErr w:type="gramStart"/>
      <w:r>
        <w:rPr>
          <w:color w:val="000000"/>
        </w:rPr>
        <w:t>月分</w:t>
      </w:r>
      <w:proofErr w:type="gramEnd"/>
      <w:r>
        <w:rPr>
          <w:color w:val="000000"/>
        </w:rPr>
        <w:t>表等需要使用</w:t>
      </w:r>
      <w:proofErr w:type="spellStart"/>
      <w:r>
        <w:rPr>
          <w:color w:val="000080"/>
        </w:rPr>
        <w:t>DBCacheMonth</w:t>
      </w:r>
      <w:proofErr w:type="spellEnd"/>
      <w:r w:rsidRPr="00165BFE">
        <w:t>结构体。</w:t>
      </w:r>
      <w:proofErr w:type="spellStart"/>
      <w:r>
        <w:t>DBCache</w:t>
      </w:r>
      <w:r w:rsidR="00C410E7">
        <w:t>Month</w:t>
      </w:r>
      <w:proofErr w:type="spellEnd"/>
      <w:r>
        <w:t>结构体</w:t>
      </w:r>
      <w:r w:rsidR="00C410E7">
        <w:t>在声明是只需要传入数据库连接对象和字段，不需要传入表</w:t>
      </w:r>
      <w:r w:rsidR="00C410E7">
        <w:rPr>
          <w:rFonts w:hint="eastAsia"/>
        </w:rPr>
        <w:t>名。在传入数据的时候，不但要传入数据，还需要把插入的表也一并传入。</w:t>
      </w:r>
    </w:p>
    <w:p w:rsidR="00C410E7" w:rsidRDefault="00C410E7" w:rsidP="0061389B">
      <w:r>
        <w:t>当传入的表名为新表时，会创建对应的</w:t>
      </w:r>
      <w:proofErr w:type="spellStart"/>
      <w:r>
        <w:t>DBCache</w:t>
      </w:r>
      <w:proofErr w:type="spellEnd"/>
      <w:r>
        <w:t>对象用于处理新表的数据，并把该表的对象写入相关列表中，以便下次写入数据时直接使用。</w:t>
      </w:r>
    </w:p>
    <w:p w:rsidR="003C688E" w:rsidRDefault="003C688E" w:rsidP="0061389B"/>
    <w:p w:rsidR="003C688E" w:rsidRDefault="003C688E" w:rsidP="0061389B">
      <w:r>
        <w:rPr>
          <w:rFonts w:hint="eastAsia"/>
        </w:rPr>
        <w:t>初始化表的时候，要注意只声明数据写入或者更新的字段名，其他的字段不用声明。如</w:t>
      </w:r>
      <w:r>
        <w:rPr>
          <w:rFonts w:hint="eastAsia"/>
        </w:rPr>
        <w:t>ID</w:t>
      </w:r>
      <w:r>
        <w:rPr>
          <w:rFonts w:hint="eastAsia"/>
        </w:rPr>
        <w:t>等字段，声明后程序也会对其进行写入</w:t>
      </w:r>
      <w:r>
        <w:rPr>
          <w:rFonts w:hint="eastAsia"/>
        </w:rPr>
        <w:t>/</w:t>
      </w:r>
      <w:r>
        <w:t>更新操作，从而导致字段数据被覆盖或者清空为</w:t>
      </w:r>
      <w:r>
        <w:t>NULL</w:t>
      </w:r>
      <w:r>
        <w:t>。</w:t>
      </w:r>
    </w:p>
    <w:p w:rsidR="00AF4908" w:rsidRDefault="00AF4908" w:rsidP="0061389B"/>
    <w:p w:rsidR="00AF4908" w:rsidRDefault="00AF4908" w:rsidP="0061389B"/>
    <w:p w:rsidR="00AF4908" w:rsidRDefault="00AF4908" w:rsidP="0061389B">
      <w:r>
        <w:rPr>
          <w:rFonts w:hint="eastAsia"/>
        </w:rPr>
        <w:t>使用步骤</w:t>
      </w:r>
    </w:p>
    <w:p w:rsidR="00AF4908" w:rsidRDefault="00AF4908" w:rsidP="00AF49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初始化对象</w:t>
      </w:r>
    </w:p>
    <w:p w:rsidR="00AF4908" w:rsidRDefault="00AF4908" w:rsidP="00AF4908">
      <w:pPr>
        <w:pStyle w:val="a3"/>
        <w:ind w:left="360" w:firstLineChars="0" w:firstLine="0"/>
      </w:pPr>
      <w:proofErr w:type="gramStart"/>
      <w:r>
        <w:t>固定表名</w:t>
      </w:r>
      <w:proofErr w:type="gramEnd"/>
      <w:r>
        <w:t>的使用</w:t>
      </w:r>
      <w:proofErr w:type="spellStart"/>
      <w:r>
        <w:t>DBCache</w:t>
      </w:r>
      <w:proofErr w:type="spellEnd"/>
      <w:r>
        <w:t>结构</w:t>
      </w:r>
      <w:r>
        <w:t>,</w:t>
      </w:r>
      <w:r>
        <w:t>按</w:t>
      </w:r>
      <w:proofErr w:type="gramStart"/>
      <w:r>
        <w:t>月分</w:t>
      </w:r>
      <w:proofErr w:type="gramEnd"/>
      <w:r>
        <w:t>表的使用</w:t>
      </w:r>
      <w:proofErr w:type="spellStart"/>
      <w:r>
        <w:rPr>
          <w:rFonts w:hint="eastAsia"/>
        </w:rPr>
        <w:t>D</w:t>
      </w:r>
      <w:r>
        <w:t>BCacheMonth</w:t>
      </w:r>
      <w:proofErr w:type="spellEnd"/>
      <w:r>
        <w:t>结构。</w:t>
      </w:r>
    </w:p>
    <w:p w:rsidR="00AF4908" w:rsidRDefault="00AF4908" w:rsidP="00AF49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9C7547" wp14:editId="352CF3D8">
            <wp:extent cx="5274310" cy="93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8" w:rsidRDefault="00AF4908" w:rsidP="00AF49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923F94" wp14:editId="6EEF005F">
            <wp:extent cx="5274310" cy="1196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8" w:rsidRDefault="00AF4908" w:rsidP="00AF49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数据写入</w:t>
      </w:r>
    </w:p>
    <w:p w:rsidR="00AF4908" w:rsidRDefault="00AF4908" w:rsidP="00AF4908">
      <w:pPr>
        <w:pStyle w:val="a3"/>
        <w:ind w:left="360" w:firstLineChars="0" w:firstLine="0"/>
      </w:pPr>
      <w:r>
        <w:t>可通过声明表结构体对象，赋值后写入。也可创建</w:t>
      </w:r>
      <w:r>
        <w:t>map</w:t>
      </w:r>
      <w:r>
        <w:t>，通过</w:t>
      </w:r>
      <w:r>
        <w:t>map</w:t>
      </w:r>
      <w:r>
        <w:t>进行数据传递。</w:t>
      </w:r>
    </w:p>
    <w:p w:rsidR="00E131E9" w:rsidRDefault="00E131E9" w:rsidP="00AF4908">
      <w:pPr>
        <w:pStyle w:val="a3"/>
        <w:ind w:left="360" w:firstLineChars="0" w:firstLine="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固定表</w:t>
      </w:r>
      <w:proofErr w:type="gramEnd"/>
      <w:r>
        <w:rPr>
          <w:rFonts w:asciiTheme="majorHAnsi" w:hAnsiTheme="majorHAnsi" w:cstheme="majorHAnsi"/>
          <w:sz w:val="20"/>
          <w:szCs w:val="20"/>
        </w:rPr>
        <w:t>写入：</w:t>
      </w:r>
    </w:p>
    <w:p w:rsidR="00AF4908" w:rsidRPr="00E131E9" w:rsidRDefault="00AF4908" w:rsidP="00AF4908">
      <w:pPr>
        <w:pStyle w:val="a3"/>
        <w:ind w:left="360" w:firstLineChars="0" w:firstLine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E131E9">
        <w:rPr>
          <w:rFonts w:asciiTheme="majorHAnsi" w:hAnsiTheme="majorHAnsi" w:cstheme="majorHAnsi"/>
          <w:sz w:val="20"/>
          <w:szCs w:val="20"/>
        </w:rPr>
        <w:t>js</w:t>
      </w:r>
      <w:proofErr w:type="spellEnd"/>
      <w:proofErr w:type="gramEnd"/>
      <w:r w:rsidRPr="00E131E9">
        <w:rPr>
          <w:rFonts w:asciiTheme="majorHAnsi" w:hAnsiTheme="majorHAnsi" w:cstheme="majorHAnsi"/>
          <w:color w:val="C0C0C0"/>
          <w:sz w:val="20"/>
          <w:szCs w:val="20"/>
        </w:rPr>
        <w:t xml:space="preserve"> </w:t>
      </w:r>
      <w:r w:rsidRPr="00E131E9">
        <w:rPr>
          <w:rFonts w:asciiTheme="majorHAnsi" w:hAnsiTheme="majorHAnsi" w:cstheme="majorHAnsi"/>
          <w:color w:val="000000"/>
          <w:sz w:val="20"/>
          <w:szCs w:val="20"/>
        </w:rPr>
        <w:t>:=</w:t>
      </w:r>
      <w:r w:rsidRPr="00E131E9">
        <w:rPr>
          <w:rFonts w:asciiTheme="majorHAnsi" w:hAnsiTheme="majorHAnsi" w:cstheme="majorHAnsi"/>
          <w:color w:val="C0C0C0"/>
          <w:sz w:val="20"/>
          <w:szCs w:val="20"/>
        </w:rPr>
        <w:t xml:space="preserve"> </w:t>
      </w:r>
      <w:r w:rsidRPr="00E131E9">
        <w:rPr>
          <w:rFonts w:asciiTheme="majorHAnsi" w:hAnsiTheme="majorHAnsi" w:cstheme="majorHAnsi"/>
          <w:color w:val="000080"/>
          <w:sz w:val="20"/>
          <w:szCs w:val="20"/>
        </w:rPr>
        <w:t>new</w:t>
      </w:r>
      <w:r w:rsidRPr="00E131E9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spellStart"/>
      <w:r w:rsidRPr="00E131E9">
        <w:rPr>
          <w:rFonts w:asciiTheme="majorHAnsi" w:hAnsiTheme="majorHAnsi" w:cstheme="majorHAnsi"/>
          <w:sz w:val="20"/>
          <w:szCs w:val="20"/>
        </w:rPr>
        <w:t>models</w:t>
      </w:r>
      <w:r w:rsidRPr="00E131E9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E131E9">
        <w:rPr>
          <w:rFonts w:asciiTheme="majorHAnsi" w:hAnsiTheme="majorHAnsi" w:cstheme="majorHAnsi"/>
          <w:sz w:val="20"/>
          <w:szCs w:val="20"/>
        </w:rPr>
        <w:t>TR_DEVICE_COUNT_DAY</w:t>
      </w:r>
      <w:proofErr w:type="spellEnd"/>
      <w:r w:rsidRPr="00E131E9">
        <w:rPr>
          <w:rFonts w:asciiTheme="majorHAnsi" w:hAnsiTheme="majorHAnsi" w:cstheme="majorHAnsi"/>
          <w:color w:val="000000"/>
          <w:sz w:val="20"/>
          <w:szCs w:val="20"/>
        </w:rPr>
        <w:t>)</w:t>
      </w:r>
    </w:p>
    <w:p w:rsidR="00AF4908" w:rsidRPr="00E131E9" w:rsidRDefault="00AF4908" w:rsidP="00AF4908">
      <w:pPr>
        <w:pStyle w:val="a3"/>
        <w:ind w:left="360" w:firstLineChars="0" w:firstLine="0"/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E131E9">
        <w:rPr>
          <w:rFonts w:asciiTheme="majorHAnsi" w:hAnsiTheme="majorHAnsi" w:cstheme="majorHAnsi"/>
          <w:sz w:val="20"/>
          <w:szCs w:val="20"/>
        </w:rPr>
        <w:t>SC_</w:t>
      </w:r>
      <w:proofErr w:type="gramStart"/>
      <w:r w:rsidRPr="00E131E9">
        <w:rPr>
          <w:rFonts w:asciiTheme="majorHAnsi" w:hAnsiTheme="majorHAnsi" w:cstheme="majorHAnsi"/>
          <w:sz w:val="20"/>
          <w:szCs w:val="20"/>
        </w:rPr>
        <w:t>DeviceCount</w:t>
      </w:r>
      <w:r w:rsidRPr="00E131E9">
        <w:rPr>
          <w:rFonts w:asciiTheme="majorHAnsi" w:hAnsiTheme="majorHAnsi" w:cstheme="majorHAnsi"/>
          <w:color w:val="000000"/>
          <w:sz w:val="20"/>
          <w:szCs w:val="20"/>
        </w:rPr>
        <w:t>.AppendData</w:t>
      </w:r>
      <w:proofErr w:type="spellEnd"/>
      <w:r w:rsidRPr="00E131E9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spellStart"/>
      <w:proofErr w:type="gramEnd"/>
      <w:r w:rsidRPr="00E131E9">
        <w:rPr>
          <w:rFonts w:asciiTheme="majorHAnsi" w:hAnsiTheme="majorHAnsi" w:cstheme="majorHAnsi"/>
          <w:sz w:val="20"/>
          <w:szCs w:val="20"/>
        </w:rPr>
        <w:t>js</w:t>
      </w:r>
      <w:proofErr w:type="spellEnd"/>
      <w:r w:rsidRPr="00E131E9">
        <w:rPr>
          <w:rFonts w:asciiTheme="majorHAnsi" w:hAnsiTheme="majorHAnsi" w:cstheme="majorHAnsi"/>
          <w:color w:val="000000"/>
          <w:sz w:val="20"/>
          <w:szCs w:val="20"/>
        </w:rPr>
        <w:t>)</w:t>
      </w:r>
    </w:p>
    <w:p w:rsidR="00E131E9" w:rsidRPr="00E131E9" w:rsidRDefault="00E131E9" w:rsidP="00AF4908">
      <w:pPr>
        <w:pStyle w:val="a3"/>
        <w:ind w:left="360" w:firstLineChars="0" w:firstLine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月表写入：</w:t>
      </w:r>
      <w:bookmarkStart w:id="0" w:name="_GoBack"/>
      <w:bookmarkEnd w:id="0"/>
    </w:p>
    <w:p w:rsidR="00E131E9" w:rsidRPr="00E131E9" w:rsidRDefault="00E131E9" w:rsidP="00E131E9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theme="majorHAnsi"/>
          <w:kern w:val="0"/>
          <w:sz w:val="20"/>
          <w:szCs w:val="20"/>
        </w:rPr>
      </w:pPr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ab/>
      </w:r>
      <w:proofErr w:type="spellStart"/>
      <w:proofErr w:type="gram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tabName</w:t>
      </w:r>
      <w:proofErr w:type="spellEnd"/>
      <w:proofErr w:type="gramEnd"/>
      <w:r w:rsidRPr="00E131E9">
        <w:rPr>
          <w:rFonts w:asciiTheme="majorHAnsi" w:eastAsia="宋体" w:hAnsiTheme="majorHAnsi" w:cstheme="majorHAnsi"/>
          <w:color w:val="C0C0C0"/>
          <w:kern w:val="0"/>
          <w:sz w:val="20"/>
          <w:szCs w:val="20"/>
        </w:rPr>
        <w:t xml:space="preserve"> </w:t>
      </w:r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:=</w:t>
      </w:r>
      <w:r w:rsidRPr="00E131E9">
        <w:rPr>
          <w:rFonts w:asciiTheme="majorHAnsi" w:eastAsia="宋体" w:hAnsiTheme="majorHAnsi" w:cstheme="majorHAnsi"/>
          <w:color w:val="C0C0C0"/>
          <w:kern w:val="0"/>
          <w:sz w:val="20"/>
          <w:szCs w:val="20"/>
        </w:rPr>
        <w:t xml:space="preserve"> </w:t>
      </w:r>
      <w:proofErr w:type="spell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fmt</w:t>
      </w:r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.Sprintf</w:t>
      </w:r>
      <w:proofErr w:type="spellEnd"/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(</w:t>
      </w:r>
      <w:r w:rsidRPr="00E131E9">
        <w:rPr>
          <w:rFonts w:asciiTheme="majorHAnsi" w:eastAsia="宋体" w:hAnsiTheme="majorHAnsi" w:cstheme="majorHAnsi"/>
          <w:color w:val="008000"/>
          <w:kern w:val="0"/>
          <w:sz w:val="20"/>
          <w:szCs w:val="20"/>
        </w:rPr>
        <w:t>"tb_datasvr_data_%02d"</w:t>
      </w:r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,</w:t>
      </w:r>
      <w:r w:rsidRPr="00E131E9">
        <w:rPr>
          <w:rFonts w:asciiTheme="majorHAnsi" w:eastAsia="宋体" w:hAnsiTheme="majorHAnsi" w:cstheme="majorHAnsi"/>
          <w:color w:val="C0C0C0"/>
          <w:kern w:val="0"/>
          <w:sz w:val="20"/>
          <w:szCs w:val="20"/>
        </w:rPr>
        <w:t xml:space="preserve"> </w:t>
      </w:r>
      <w:proofErr w:type="spell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time</w:t>
      </w:r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.Now</w:t>
      </w:r>
      <w:proofErr w:type="spellEnd"/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().Day())</w:t>
      </w:r>
    </w:p>
    <w:p w:rsidR="00E131E9" w:rsidRPr="00E131E9" w:rsidRDefault="00E131E9" w:rsidP="00E131E9">
      <w:pPr>
        <w:pStyle w:val="a3"/>
        <w:ind w:left="360" w:firstLineChars="0" w:firstLine="0"/>
        <w:rPr>
          <w:rFonts w:asciiTheme="majorHAnsi" w:hAnsiTheme="majorHAnsi" w:cstheme="majorHAnsi"/>
          <w:sz w:val="20"/>
          <w:szCs w:val="20"/>
        </w:rPr>
      </w:pPr>
      <w:proofErr w:type="spell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SC_</w:t>
      </w:r>
      <w:proofErr w:type="gram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DataResv</w:t>
      </w:r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.AppendData</w:t>
      </w:r>
      <w:proofErr w:type="spellEnd"/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tabName</w:t>
      </w:r>
      <w:proofErr w:type="spellEnd"/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,</w:t>
      </w:r>
      <w:r w:rsidRPr="00E131E9">
        <w:rPr>
          <w:rFonts w:asciiTheme="majorHAnsi" w:eastAsia="宋体" w:hAnsiTheme="majorHAnsi" w:cstheme="majorHAnsi"/>
          <w:color w:val="C0C0C0"/>
          <w:kern w:val="0"/>
          <w:sz w:val="20"/>
          <w:szCs w:val="20"/>
        </w:rPr>
        <w:t xml:space="preserve"> </w:t>
      </w:r>
      <w:proofErr w:type="spellStart"/>
      <w:r w:rsidRPr="00E131E9">
        <w:rPr>
          <w:rFonts w:asciiTheme="majorHAnsi" w:eastAsia="宋体" w:hAnsiTheme="majorHAnsi" w:cstheme="majorHAnsi"/>
          <w:kern w:val="0"/>
          <w:sz w:val="20"/>
          <w:szCs w:val="20"/>
        </w:rPr>
        <w:t>jsD</w:t>
      </w:r>
      <w:proofErr w:type="spellEnd"/>
      <w:r w:rsidRPr="00E131E9">
        <w:rPr>
          <w:rFonts w:asciiTheme="majorHAnsi" w:eastAsia="宋体" w:hAnsiTheme="majorHAnsi" w:cstheme="majorHAnsi"/>
          <w:color w:val="000000"/>
          <w:kern w:val="0"/>
          <w:sz w:val="20"/>
          <w:szCs w:val="20"/>
        </w:rPr>
        <w:t>)</w:t>
      </w:r>
    </w:p>
    <w:sectPr w:rsidR="00E131E9" w:rsidRPr="00E1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29A"/>
    <w:multiLevelType w:val="hybridMultilevel"/>
    <w:tmpl w:val="0A1C12C4"/>
    <w:lvl w:ilvl="0" w:tplc="FF9A732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DF95EE2"/>
    <w:multiLevelType w:val="hybridMultilevel"/>
    <w:tmpl w:val="0B400E74"/>
    <w:lvl w:ilvl="0" w:tplc="208C0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84F20"/>
    <w:multiLevelType w:val="hybridMultilevel"/>
    <w:tmpl w:val="238C22E0"/>
    <w:lvl w:ilvl="0" w:tplc="6AD84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CA"/>
    <w:rsid w:val="001258CA"/>
    <w:rsid w:val="00165BFE"/>
    <w:rsid w:val="0034557F"/>
    <w:rsid w:val="003C688E"/>
    <w:rsid w:val="00411428"/>
    <w:rsid w:val="004B781E"/>
    <w:rsid w:val="0061389B"/>
    <w:rsid w:val="006929CB"/>
    <w:rsid w:val="009E2B08"/>
    <w:rsid w:val="00AF4908"/>
    <w:rsid w:val="00C410E7"/>
    <w:rsid w:val="00CB070F"/>
    <w:rsid w:val="00E131E9"/>
    <w:rsid w:val="00E6754A"/>
    <w:rsid w:val="00F3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F3CC-CFD0-425B-97E2-5F61A32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4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13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1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2022-08-11T01:07:00Z</dcterms:created>
  <dcterms:modified xsi:type="dcterms:W3CDTF">2022-08-11T02:47:00Z</dcterms:modified>
</cp:coreProperties>
</file>