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Product Requirements Document (PRD)</w:t>
      </w:r>
    </w:p>
    <w:p>
      <w:pPr>
        <w:jc w:val="center"/>
      </w:pPr>
      <w:r>
        <w:rPr>
          <w:i/>
          <w:sz w:val="22"/>
        </w:rPr>
        <w:t>Salon SaaS Platform — React Groups A &amp; B</w:t>
      </w:r>
    </w:p>
    <w:p>
      <w:pPr>
        <w:jc w:val="center"/>
      </w:pPr>
      <w:r>
        <w:rPr>
          <w:b/>
        </w:rPr>
        <w:t>Scope: React Group A + React Group B only | Source: Salon SaaS Platform Student Guide</w:t>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8"/>
              </w:rPr>
              <w:t>Item</w:t>
            </w:r>
          </w:p>
        </w:tc>
        <w:tc>
          <w:tcPr>
            <w:tcW w:type="dxa" w:w="5112"/>
            <w:vAlign w:val="center"/>
            <w:shd w:fill="D9E2F3"/>
          </w:tcPr>
          <w:p>
            <w:r/>
            <w:r>
              <w:rPr>
                <w:b/>
                <w:sz w:val="18"/>
              </w:rPr>
              <w:t>Details</w:t>
            </w:r>
          </w:p>
        </w:tc>
      </w:tr>
      <w:tr>
        <w:tc>
          <w:tcPr>
            <w:tcW w:type="dxa" w:w="5112"/>
            <w:vAlign w:val="center"/>
          </w:tcPr>
          <w:p>
            <w:r/>
            <w:r>
              <w:rPr>
                <w:b w:val="0"/>
                <w:sz w:val="18"/>
              </w:rPr>
              <w:t>Product</w:t>
            </w:r>
          </w:p>
        </w:tc>
        <w:tc>
          <w:tcPr>
            <w:tcW w:type="dxa" w:w="5112"/>
            <w:vAlign w:val="center"/>
          </w:tcPr>
          <w:p>
            <w:r/>
            <w:r>
              <w:rPr>
                <w:b w:val="0"/>
                <w:sz w:val="18"/>
              </w:rPr>
              <w:t>Salon SaaS Platform — Web Application</w:t>
            </w:r>
          </w:p>
        </w:tc>
      </w:tr>
      <w:tr>
        <w:tc>
          <w:tcPr>
            <w:tcW w:type="dxa" w:w="5112"/>
            <w:vAlign w:val="center"/>
          </w:tcPr>
          <w:p>
            <w:r/>
            <w:r>
              <w:rPr>
                <w:b w:val="0"/>
                <w:sz w:val="18"/>
              </w:rPr>
              <w:t>In scope</w:t>
            </w:r>
          </w:p>
        </w:tc>
        <w:tc>
          <w:tcPr>
            <w:tcW w:type="dxa" w:w="5112"/>
            <w:vAlign w:val="center"/>
          </w:tcPr>
          <w:p>
            <w:r/>
            <w:r>
              <w:rPr>
                <w:b w:val="0"/>
                <w:sz w:val="18"/>
              </w:rPr>
              <w:t>React Group A and React Group B</w:t>
            </w:r>
          </w:p>
        </w:tc>
      </w:tr>
      <w:tr>
        <w:tc>
          <w:tcPr>
            <w:tcW w:type="dxa" w:w="5112"/>
            <w:vAlign w:val="center"/>
          </w:tcPr>
          <w:p>
            <w:r/>
            <w:r>
              <w:rPr>
                <w:b w:val="0"/>
                <w:sz w:val="18"/>
              </w:rPr>
              <w:t>Out of scope</w:t>
            </w:r>
          </w:p>
        </w:tc>
        <w:tc>
          <w:tcPr>
            <w:tcW w:type="dxa" w:w="5112"/>
            <w:vAlign w:val="center"/>
          </w:tcPr>
          <w:p>
            <w:r/>
            <w:r>
              <w:rPr>
                <w:b w:val="0"/>
                <w:sz w:val="18"/>
              </w:rPr>
              <w:t>Flutter customer application and Flutter-specific modules</w:t>
            </w:r>
          </w:p>
        </w:tc>
      </w:tr>
      <w:tr>
        <w:tc>
          <w:tcPr>
            <w:tcW w:type="dxa" w:w="5112"/>
            <w:vAlign w:val="center"/>
          </w:tcPr>
          <w:p>
            <w:r/>
            <w:r>
              <w:rPr>
                <w:b w:val="0"/>
                <w:sz w:val="18"/>
              </w:rPr>
              <w:t>Backend model</w:t>
            </w:r>
          </w:p>
        </w:tc>
        <w:tc>
          <w:tcPr>
            <w:tcW w:type="dxa" w:w="5112"/>
            <w:vAlign w:val="center"/>
          </w:tcPr>
          <w:p>
            <w:r/>
            <w:r>
              <w:rPr>
                <w:b w:val="0"/>
                <w:sz w:val="18"/>
              </w:rPr>
              <w:t>Shared REST API and shared database</w:t>
            </w:r>
          </w:p>
        </w:tc>
      </w:tr>
      <w:tr>
        <w:tc>
          <w:tcPr>
            <w:tcW w:type="dxa" w:w="5112"/>
            <w:vAlign w:val="center"/>
          </w:tcPr>
          <w:p>
            <w:r/>
            <w:r>
              <w:rPr>
                <w:b w:val="0"/>
                <w:sz w:val="18"/>
              </w:rPr>
              <w:t>Web deployment</w:t>
            </w:r>
          </w:p>
        </w:tc>
        <w:tc>
          <w:tcPr>
            <w:tcW w:type="dxa" w:w="5112"/>
            <w:vAlign w:val="center"/>
          </w:tcPr>
          <w:p>
            <w:r/>
            <w:r>
              <w:rPr>
                <w:b w:val="0"/>
                <w:sz w:val="18"/>
              </w:rPr>
              <w:t>Vercel assessment deployment</w:t>
            </w:r>
          </w:p>
        </w:tc>
      </w:tr>
      <w:tr>
        <w:tc>
          <w:tcPr>
            <w:tcW w:type="dxa" w:w="5112"/>
            <w:vAlign w:val="center"/>
          </w:tcPr>
          <w:p>
            <w:r/>
            <w:r>
              <w:rPr>
                <w:b w:val="0"/>
                <w:sz w:val="18"/>
              </w:rPr>
              <w:t>API deployment</w:t>
            </w:r>
          </w:p>
        </w:tc>
        <w:tc>
          <w:tcPr>
            <w:tcW w:type="dxa" w:w="5112"/>
            <w:vAlign w:val="center"/>
          </w:tcPr>
          <w:p>
            <w:r/>
            <w:r>
              <w:rPr>
                <w:b w:val="0"/>
                <w:sz w:val="18"/>
              </w:rPr>
              <w:t>Render assessment deployment</w:t>
            </w:r>
          </w:p>
        </w:tc>
      </w:tr>
      <w:tr>
        <w:tc>
          <w:tcPr>
            <w:tcW w:type="dxa" w:w="5112"/>
            <w:vAlign w:val="center"/>
          </w:tcPr>
          <w:p>
            <w:r/>
            <w:r>
              <w:rPr>
                <w:b w:val="0"/>
                <w:sz w:val="18"/>
              </w:rPr>
              <w:t>Primary users</w:t>
            </w:r>
          </w:p>
        </w:tc>
        <w:tc>
          <w:tcPr>
            <w:tcW w:type="dxa" w:w="5112"/>
            <w:vAlign w:val="center"/>
          </w:tcPr>
          <w:p>
            <w:r/>
            <w:r>
              <w:rPr>
                <w:b w:val="0"/>
                <w:sz w:val="18"/>
              </w:rPr>
              <w:t>Salon-side staff and authorized users; exact roles/permissions are governed by the existing approved PRD/SRS</w:t>
            </w:r>
          </w:p>
        </w:tc>
      </w:tr>
      <w:tr>
        <w:tc>
          <w:tcPr>
            <w:tcW w:type="dxa" w:w="5112"/>
            <w:vAlign w:val="center"/>
          </w:tcPr>
          <w:p>
            <w:r/>
            <w:r>
              <w:rPr>
                <w:b w:val="0"/>
                <w:sz w:val="18"/>
              </w:rPr>
              <w:t>Source basis</w:t>
            </w:r>
          </w:p>
        </w:tc>
        <w:tc>
          <w:tcPr>
            <w:tcW w:type="dxa" w:w="5112"/>
            <w:vAlign w:val="center"/>
          </w:tcPr>
          <w:p>
            <w:r/>
            <w:r>
              <w:rPr>
                <w:b w:val="0"/>
                <w:sz w:val="18"/>
              </w:rPr>
              <w:t>Uploaded internship final-project student guide</w:t>
            </w:r>
          </w:p>
        </w:tc>
      </w:tr>
    </w:tbl>
    <w:p>
      <w:pPr>
        <w:pStyle w:val="Heading1"/>
      </w:pPr>
      <w:r>
        <w:t>2. Product Vision</w:t>
      </w:r>
    </w:p>
    <w:p>
      <w:r>
        <w:t>Build one integrated, production-style Salon SaaS web platform that supports salon operations from customer management and appointment scheduling through services, staff, inventory, billing, reporting, marketing and notifications. React Groups A and B must deliver connected modules rather than isolated screens. The guide explicitly requires a shared backend/database and real API integration.</w:t>
      </w:r>
    </w:p>
    <w:p>
      <w:pPr>
        <w:pStyle w:val="Heading1"/>
      </w:pPr>
      <w:r>
        <w:t>3. Product Objectives</w:t>
      </w:r>
    </w:p>
    <w:p>
      <w:pPr>
        <w:pStyle w:val="ListBullet"/>
      </w:pPr>
      <w:r>
        <w:t>Provide a unified web platform for core salon business operations.</w:t>
      </w:r>
    </w:p>
    <w:p>
      <w:pPr>
        <w:pStyle w:val="ListBullet"/>
      </w:pPr>
      <w:r>
        <w:t>Support secure authentication, protected routes and role-aware access.</w:t>
      </w:r>
    </w:p>
    <w:p>
      <w:pPr>
        <w:pStyle w:val="ListBullet"/>
      </w:pPr>
      <w:r>
        <w:t>Manage customers, services, appointments, staff, inventory and billing as connected business entities.</w:t>
      </w:r>
    </w:p>
    <w:p>
      <w:pPr>
        <w:pStyle w:val="ListBullet"/>
      </w:pPr>
      <w:r>
        <w:t>Provide operational reporting, analytics, marketing and notification interfaces using integrated application data.</w:t>
      </w:r>
    </w:p>
    <w:p>
      <w:pPr>
        <w:pStyle w:val="ListBullet"/>
      </w:pPr>
      <w:r>
        <w:t>Allow teams to work in parallel through agreed API contracts, mocks/fixtures and temporary stubs when dependencies are unavailable.</w:t>
      </w:r>
    </w:p>
    <w:p>
      <w:pPr>
        <w:pStyle w:val="ListBullet"/>
      </w:pPr>
      <w:r>
        <w:t>Deliver tested, responsive React functionality that is integrated and deployable.</w:t>
      </w:r>
    </w:p>
    <w:p>
      <w:pPr>
        <w:pStyle w:val="Heading1"/>
      </w:pPr>
      <w:r>
        <w:t>4. Scope</w:t>
      </w:r>
    </w:p>
    <w:p>
      <w:pPr>
        <w:pStyle w:val="Heading2"/>
      </w:pPr>
      <w:r>
        <w:t>4.1 React Group A — Core Web Operations &amp; Business Transactions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Module</w:t>
            </w:r>
          </w:p>
        </w:tc>
        <w:tc>
          <w:tcPr>
            <w:tcW w:type="dxa" w:w="3408"/>
            <w:vAlign w:val="center"/>
            <w:shd w:fill="D9E2F3"/>
          </w:tcPr>
          <w:p>
            <w:r/>
            <w:r>
              <w:rPr>
                <w:b/>
                <w:sz w:val="18"/>
              </w:rPr>
              <w:t>Owner</w:t>
            </w:r>
          </w:p>
        </w:tc>
        <w:tc>
          <w:tcPr>
            <w:tcW w:type="dxa" w:w="3408"/>
            <w:vAlign w:val="center"/>
            <w:shd w:fill="D9E2F3"/>
          </w:tcPr>
          <w:p>
            <w:r/>
            <w:r>
              <w:rPr>
                <w:b/>
                <w:sz w:val="18"/>
              </w:rPr>
              <w:t>Product Responsibility</w:t>
            </w:r>
          </w:p>
        </w:tc>
      </w:tr>
      <w:tr>
        <w:tc>
          <w:tcPr>
            <w:tcW w:type="dxa" w:w="3408"/>
            <w:vAlign w:val="center"/>
          </w:tcPr>
          <w:p>
            <w:r/>
            <w:r>
              <w:rPr>
                <w:b w:val="0"/>
                <w:sz w:val="18"/>
              </w:rPr>
              <w:t>A1 — Platform Foundation, Authentication, RBAC &amp; Dashboard</w:t>
            </w:r>
          </w:p>
        </w:tc>
        <w:tc>
          <w:tcPr>
            <w:tcW w:type="dxa" w:w="3408"/>
            <w:vAlign w:val="center"/>
          </w:tcPr>
          <w:p>
            <w:r/>
            <w:r>
              <w:rPr>
                <w:b w:val="0"/>
                <w:sz w:val="18"/>
              </w:rPr>
              <w:t>Abdullah Mapari</w:t>
            </w:r>
          </w:p>
        </w:tc>
        <w:tc>
          <w:tcPr>
            <w:tcW w:type="dxa" w:w="3408"/>
            <w:vAlign w:val="center"/>
          </w:tcPr>
          <w:p>
            <w:r/>
            <w:r>
              <w:rPr>
                <w:b w:val="0"/>
                <w:sz w:val="18"/>
              </w:rPr>
              <w:t>Login/logout/session handling, protected routes, role-aware navigation/access control, main dashboard, assigned metrics/cards, reusable foundation components, authentication API integration.</w:t>
            </w:r>
          </w:p>
        </w:tc>
      </w:tr>
      <w:tr>
        <w:tc>
          <w:tcPr>
            <w:tcW w:type="dxa" w:w="3408"/>
            <w:vAlign w:val="center"/>
          </w:tcPr>
          <w:p>
            <w:r/>
            <w:r>
              <w:rPr>
                <w:b w:val="0"/>
                <w:sz w:val="18"/>
              </w:rPr>
              <w:t>A2 — Customer / CRM &amp; Membership/Loyalty View</w:t>
            </w:r>
          </w:p>
        </w:tc>
        <w:tc>
          <w:tcPr>
            <w:tcW w:type="dxa" w:w="3408"/>
            <w:vAlign w:val="center"/>
          </w:tcPr>
          <w:p>
            <w:r/>
            <w:r>
              <w:rPr>
                <w:b w:val="0"/>
                <w:sz w:val="18"/>
              </w:rPr>
              <w:t>Apurva Dinesh Nikam</w:t>
            </w:r>
          </w:p>
        </w:tc>
        <w:tc>
          <w:tcPr>
            <w:tcW w:type="dxa" w:w="3408"/>
            <w:vAlign w:val="center"/>
          </w:tcPr>
          <w:p>
            <w:r/>
            <w:r>
              <w:rPr>
                <w:b w:val="0"/>
                <w:sz w:val="18"/>
              </w:rPr>
              <w:t>Customer list/search/filter/create/edit/profile/status, customer history, staff-facing membership/loyalty information, API integration and validation.</w:t>
            </w:r>
          </w:p>
        </w:tc>
      </w:tr>
      <w:tr>
        <w:tc>
          <w:tcPr>
            <w:tcW w:type="dxa" w:w="3408"/>
            <w:vAlign w:val="center"/>
          </w:tcPr>
          <w:p>
            <w:r/>
            <w:r>
              <w:rPr>
                <w:b w:val="0"/>
                <w:sz w:val="18"/>
              </w:rPr>
              <w:t>A3 — Appointments, Calendar &amp; Queue</w:t>
            </w:r>
          </w:p>
        </w:tc>
        <w:tc>
          <w:tcPr>
            <w:tcW w:type="dxa" w:w="3408"/>
            <w:vAlign w:val="center"/>
          </w:tcPr>
          <w:p>
            <w:r/>
            <w:r>
              <w:rPr>
                <w:b w:val="0"/>
                <w:sz w:val="18"/>
              </w:rPr>
              <w:t>Chetan Hemant Wagh</w:t>
            </w:r>
          </w:p>
        </w:tc>
        <w:tc>
          <w:tcPr>
            <w:tcW w:type="dxa" w:w="3408"/>
            <w:vAlign w:val="center"/>
          </w:tcPr>
          <w:p>
            <w:r/>
            <w:r>
              <w:rPr>
                <w:b w:val="0"/>
                <w:sz w:val="18"/>
              </w:rPr>
              <w:t>Appointment creation/edit/cancellation/status, calendar views, scheduling, queue management, customer/service/staff relationships, state validation and API integration.</w:t>
            </w:r>
          </w:p>
        </w:tc>
      </w:tr>
      <w:tr>
        <w:tc>
          <w:tcPr>
            <w:tcW w:type="dxa" w:w="3408"/>
            <w:vAlign w:val="center"/>
          </w:tcPr>
          <w:p>
            <w:r/>
            <w:r>
              <w:rPr>
                <w:b w:val="0"/>
                <w:sz w:val="18"/>
              </w:rPr>
              <w:t>A4 — Billing, POS, Invoicing &amp; Payment Records</w:t>
            </w:r>
          </w:p>
        </w:tc>
        <w:tc>
          <w:tcPr>
            <w:tcW w:type="dxa" w:w="3408"/>
            <w:vAlign w:val="center"/>
          </w:tcPr>
          <w:p>
            <w:r/>
            <w:r>
              <w:rPr>
                <w:b w:val="0"/>
                <w:sz w:val="18"/>
              </w:rPr>
              <w:t>Surabhi Digambar Bhadkamkar</w:t>
            </w:r>
          </w:p>
        </w:tc>
        <w:tc>
          <w:tcPr>
            <w:tcW w:type="dxa" w:w="3408"/>
            <w:vAlign w:val="center"/>
          </w:tcPr>
          <w:p>
            <w:r/>
            <w:r>
              <w:rPr>
                <w:b w:val="0"/>
                <w:sz w:val="18"/>
              </w:rPr>
              <w:t>Billing/POS, invoice creation/viewing, line items, taxes/discounts/totals, payment status/history, integration with customer/service/appointment data.</w:t>
            </w:r>
          </w:p>
        </w:tc>
      </w:tr>
    </w:tbl>
    <w:p>
      <w:pPr>
        <w:pStyle w:val="Heading2"/>
      </w:pPr>
      <w:r>
        <w:t>4.2 React Group B — Services, Staff, Inventory, Reporting &amp; Engagement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Module</w:t>
            </w:r>
          </w:p>
        </w:tc>
        <w:tc>
          <w:tcPr>
            <w:tcW w:type="dxa" w:w="3408"/>
            <w:vAlign w:val="center"/>
            <w:shd w:fill="D9E2F3"/>
          </w:tcPr>
          <w:p>
            <w:r/>
            <w:r>
              <w:rPr>
                <w:b/>
                <w:sz w:val="18"/>
              </w:rPr>
              <w:t>Owner</w:t>
            </w:r>
          </w:p>
        </w:tc>
        <w:tc>
          <w:tcPr>
            <w:tcW w:type="dxa" w:w="3408"/>
            <w:vAlign w:val="center"/>
            <w:shd w:fill="D9E2F3"/>
          </w:tcPr>
          <w:p>
            <w:r/>
            <w:r>
              <w:rPr>
                <w:b/>
                <w:sz w:val="18"/>
              </w:rPr>
              <w:t>Product Responsibility</w:t>
            </w:r>
          </w:p>
        </w:tc>
      </w:tr>
      <w:tr>
        <w:tc>
          <w:tcPr>
            <w:tcW w:type="dxa" w:w="3408"/>
            <w:vAlign w:val="center"/>
          </w:tcPr>
          <w:p>
            <w:r/>
            <w:r>
              <w:rPr>
                <w:b w:val="0"/>
                <w:sz w:val="18"/>
              </w:rPr>
              <w:t>B1 — Services, Categories, Packages &amp; Pricing</w:t>
            </w:r>
          </w:p>
        </w:tc>
        <w:tc>
          <w:tcPr>
            <w:tcW w:type="dxa" w:w="3408"/>
            <w:vAlign w:val="center"/>
          </w:tcPr>
          <w:p>
            <w:r/>
            <w:r>
              <w:rPr>
                <w:b w:val="0"/>
                <w:sz w:val="18"/>
              </w:rPr>
              <w:t>Muhammed Husain Kagdi</w:t>
            </w:r>
          </w:p>
        </w:tc>
        <w:tc>
          <w:tcPr>
            <w:tcW w:type="dxa" w:w="3408"/>
            <w:vAlign w:val="center"/>
          </w:tcPr>
          <w:p>
            <w:r/>
            <w:r>
              <w:rPr>
                <w:b w:val="0"/>
                <w:sz w:val="18"/>
              </w:rPr>
              <w:t>Service categories/service CRUD, pricing, duration, status, packages where defined, search/filter/validation, service data for appointments and billing.</w:t>
            </w:r>
          </w:p>
        </w:tc>
      </w:tr>
      <w:tr>
        <w:tc>
          <w:tcPr>
            <w:tcW w:type="dxa" w:w="3408"/>
            <w:vAlign w:val="center"/>
          </w:tcPr>
          <w:p>
            <w:r/>
            <w:r>
              <w:rPr>
                <w:b w:val="0"/>
                <w:sz w:val="18"/>
              </w:rPr>
              <w:t>B2 — Staff Management, Scheduling, Attendance &amp; Leave</w:t>
            </w:r>
          </w:p>
        </w:tc>
        <w:tc>
          <w:tcPr>
            <w:tcW w:type="dxa" w:w="3408"/>
            <w:vAlign w:val="center"/>
          </w:tcPr>
          <w:p>
            <w:r/>
            <w:r>
              <w:rPr>
                <w:b w:val="0"/>
                <w:sz w:val="18"/>
              </w:rPr>
              <w:t>Nikit Suthar</w:t>
            </w:r>
          </w:p>
        </w:tc>
        <w:tc>
          <w:tcPr>
            <w:tcW w:type="dxa" w:w="3408"/>
            <w:vAlign w:val="center"/>
          </w:tcPr>
          <w:p>
            <w:r/>
            <w:r>
              <w:rPr>
                <w:b w:val="0"/>
                <w:sz w:val="18"/>
              </w:rPr>
              <w:t>Staff records/profiles/roles/designations, working schedules/availability, attendance/leave, authorization for staff administration, appointment-scheduling integration.</w:t>
            </w:r>
          </w:p>
        </w:tc>
      </w:tr>
      <w:tr>
        <w:tc>
          <w:tcPr>
            <w:tcW w:type="dxa" w:w="3408"/>
            <w:vAlign w:val="center"/>
          </w:tcPr>
          <w:p>
            <w:r/>
            <w:r>
              <w:rPr>
                <w:b w:val="0"/>
                <w:sz w:val="18"/>
              </w:rPr>
              <w:t>B3 — Inventory, Products, Stock &amp; Inventory Transactions</w:t>
            </w:r>
          </w:p>
        </w:tc>
        <w:tc>
          <w:tcPr>
            <w:tcW w:type="dxa" w:w="3408"/>
            <w:vAlign w:val="center"/>
          </w:tcPr>
          <w:p>
            <w:r/>
            <w:r>
              <w:rPr>
                <w:b w:val="0"/>
                <w:sz w:val="18"/>
              </w:rPr>
              <w:t>Preet Avinash Patil</w:t>
            </w:r>
          </w:p>
        </w:tc>
        <w:tc>
          <w:tcPr>
            <w:tcW w:type="dxa" w:w="3408"/>
            <w:vAlign w:val="center"/>
          </w:tcPr>
          <w:p>
            <w:r/>
            <w:r>
              <w:rPr>
                <w:b w:val="0"/>
                <w:sz w:val="18"/>
              </w:rPr>
              <w:t>Product/item master/categories, stock quantity, stock-in/stock-out, inventory transaction history, low-stock information, supplier/vendor functionality where included in the approved PRD/SRS, required integrations.</w:t>
            </w:r>
          </w:p>
        </w:tc>
      </w:tr>
      <w:tr>
        <w:tc>
          <w:tcPr>
            <w:tcW w:type="dxa" w:w="3408"/>
            <w:vAlign w:val="center"/>
          </w:tcPr>
          <w:p>
            <w:r/>
            <w:r>
              <w:rPr>
                <w:b w:val="0"/>
                <w:sz w:val="18"/>
              </w:rPr>
              <w:t>B4 — Reports, Analytics, Marketing, Notifications &amp; Business Insights</w:t>
            </w:r>
          </w:p>
        </w:tc>
        <w:tc>
          <w:tcPr>
            <w:tcW w:type="dxa" w:w="3408"/>
            <w:vAlign w:val="center"/>
          </w:tcPr>
          <w:p>
            <w:r/>
            <w:r>
              <w:rPr>
                <w:b w:val="0"/>
                <w:sz w:val="18"/>
              </w:rPr>
              <w:t>Sanika Nilesh Kadam</w:t>
            </w:r>
          </w:p>
        </w:tc>
        <w:tc>
          <w:tcPr>
            <w:tcW w:type="dxa" w:w="3408"/>
            <w:vAlign w:val="center"/>
          </w:tcPr>
          <w:p>
            <w:r/>
            <w:r>
              <w:rPr>
                <w:b w:val="0"/>
                <w:sz w:val="18"/>
              </w:rPr>
              <w:t>Operational reports/filters, business/customer/appointment summaries, assigned marketing/campaign functionality, notification interfaces, report/export functionality where specified, integrated-data consumption.</w:t>
            </w:r>
          </w:p>
        </w:tc>
      </w:tr>
    </w:tbl>
    <w:p>
      <w:pPr>
        <w:pStyle w:val="Heading1"/>
      </w:pPr>
      <w:r>
        <w:t>5. User &amp; Access Model</w:t>
      </w:r>
    </w:p>
    <w:p>
      <w:r>
        <w:t>The student guide requires role-aware navigation and access control and authorization for staff administration. Because the uploaded guide refers to an existing PRD/SRS for the exact roles and permissions, this document does not invent role names or permission matrices. Implemented roles and permissions must follow the approved source PRD/SRS.</w:t>
      </w:r>
    </w:p>
    <w:p>
      <w:pPr>
        <w:pStyle w:val="ListBullet"/>
      </w:pPr>
      <w:r>
        <w:t>Unauthenticated users must not access protected web modules.</w:t>
      </w:r>
    </w:p>
    <w:p>
      <w:pPr>
        <w:pStyle w:val="ListBullet"/>
      </w:pPr>
      <w:r>
        <w:t>Navigation must reflect the authenticated user's permitted areas.</w:t>
      </w:r>
    </w:p>
    <w:p>
      <w:pPr>
        <w:pStyle w:val="ListBullet"/>
      </w:pPr>
      <w:r>
        <w:t>Restricted staff-administration operations must enforce authorization.</w:t>
      </w:r>
    </w:p>
    <w:p>
      <w:pPr>
        <w:pStyle w:val="ListBullet"/>
      </w:pPr>
      <w:r>
        <w:t>Authentication/session behavior must use the approved authentication API.</w:t>
      </w:r>
    </w:p>
    <w:p>
      <w:pPr>
        <w:pStyle w:val="Heading1"/>
      </w:pPr>
      <w:r>
        <w:t>6. Core Business Flows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8"/>
              </w:rPr>
              <w:t>Flow</w:t>
            </w:r>
          </w:p>
        </w:tc>
        <w:tc>
          <w:tcPr>
            <w:tcW w:type="dxa" w:w="5112"/>
            <w:vAlign w:val="center"/>
            <w:shd w:fill="D9E2F3"/>
          </w:tcPr>
          <w:p>
            <w:r/>
            <w:r>
              <w:rPr>
                <w:b/>
                <w:sz w:val="18"/>
              </w:rPr>
              <w:t>Requirement</w:t>
            </w:r>
          </w:p>
        </w:tc>
      </w:tr>
      <w:tr>
        <w:tc>
          <w:tcPr>
            <w:tcW w:type="dxa" w:w="5112"/>
            <w:vAlign w:val="center"/>
          </w:tcPr>
          <w:p>
            <w:r/>
            <w:r>
              <w:rPr>
                <w:b w:val="0"/>
                <w:sz w:val="18"/>
              </w:rPr>
              <w:t>Customer → Appointment</w:t>
            </w:r>
          </w:p>
        </w:tc>
        <w:tc>
          <w:tcPr>
            <w:tcW w:type="dxa" w:w="5112"/>
            <w:vAlign w:val="center"/>
          </w:tcPr>
          <w:p>
            <w:r/>
            <w:r>
              <w:rPr>
                <w:b w:val="0"/>
                <w:sz w:val="18"/>
              </w:rPr>
              <w:t>Customer data is maintained by CRM and consumed by appointment scheduling.</w:t>
            </w:r>
          </w:p>
        </w:tc>
      </w:tr>
      <w:tr>
        <w:tc>
          <w:tcPr>
            <w:tcW w:type="dxa" w:w="5112"/>
            <w:vAlign w:val="center"/>
          </w:tcPr>
          <w:p>
            <w:r/>
            <w:r>
              <w:rPr>
                <w:b w:val="0"/>
                <w:sz w:val="18"/>
              </w:rPr>
              <w:t>Service → Appointment</w:t>
            </w:r>
          </w:p>
        </w:tc>
        <w:tc>
          <w:tcPr>
            <w:tcW w:type="dxa" w:w="5112"/>
            <w:vAlign w:val="center"/>
          </w:tcPr>
          <w:p>
            <w:r/>
            <w:r>
              <w:rPr>
                <w:b w:val="0"/>
                <w:sz w:val="18"/>
              </w:rPr>
              <w:t>Service data, including pricing/duration/status as applicable, is consumed by appointment scheduling.</w:t>
            </w:r>
          </w:p>
        </w:tc>
      </w:tr>
      <w:tr>
        <w:tc>
          <w:tcPr>
            <w:tcW w:type="dxa" w:w="5112"/>
            <w:vAlign w:val="center"/>
          </w:tcPr>
          <w:p>
            <w:r/>
            <w:r>
              <w:rPr>
                <w:b w:val="0"/>
                <w:sz w:val="18"/>
              </w:rPr>
              <w:t>Staff → Appointment</w:t>
            </w:r>
          </w:p>
        </w:tc>
        <w:tc>
          <w:tcPr>
            <w:tcW w:type="dxa" w:w="5112"/>
            <w:vAlign w:val="center"/>
          </w:tcPr>
          <w:p>
            <w:r/>
            <w:r>
              <w:rPr>
                <w:b w:val="0"/>
                <w:sz w:val="18"/>
              </w:rPr>
              <w:t>Staff availability/scheduling data is used by appointment scheduling.</w:t>
            </w:r>
          </w:p>
        </w:tc>
      </w:tr>
      <w:tr>
        <w:tc>
          <w:tcPr>
            <w:tcW w:type="dxa" w:w="5112"/>
            <w:vAlign w:val="center"/>
          </w:tcPr>
          <w:p>
            <w:r/>
            <w:r>
              <w:rPr>
                <w:b w:val="0"/>
                <w:sz w:val="18"/>
              </w:rPr>
              <w:t>Appointment → Billing</w:t>
            </w:r>
          </w:p>
        </w:tc>
        <w:tc>
          <w:tcPr>
            <w:tcW w:type="dxa" w:w="5112"/>
            <w:vAlign w:val="center"/>
          </w:tcPr>
          <w:p>
            <w:r/>
            <w:r>
              <w:rPr>
                <w:b w:val="0"/>
                <w:sz w:val="18"/>
              </w:rPr>
              <w:t>Valid appointment/customer/service information is consumed by billing.</w:t>
            </w:r>
          </w:p>
        </w:tc>
      </w:tr>
      <w:tr>
        <w:tc>
          <w:tcPr>
            <w:tcW w:type="dxa" w:w="5112"/>
            <w:vAlign w:val="center"/>
          </w:tcPr>
          <w:p>
            <w:r/>
            <w:r>
              <w:rPr>
                <w:b w:val="0"/>
                <w:sz w:val="18"/>
              </w:rPr>
              <w:t>Customer → Billing</w:t>
            </w:r>
          </w:p>
        </w:tc>
        <w:tc>
          <w:tcPr>
            <w:tcW w:type="dxa" w:w="5112"/>
            <w:vAlign w:val="center"/>
          </w:tcPr>
          <w:p>
            <w:r/>
            <w:r>
              <w:rPr>
                <w:b w:val="0"/>
                <w:sz w:val="18"/>
              </w:rPr>
              <w:t>Customer information is associated with billing and billing history.</w:t>
            </w:r>
          </w:p>
        </w:tc>
      </w:tr>
      <w:tr>
        <w:tc>
          <w:tcPr>
            <w:tcW w:type="dxa" w:w="5112"/>
            <w:vAlign w:val="center"/>
          </w:tcPr>
          <w:p>
            <w:r/>
            <w:r>
              <w:rPr>
                <w:b w:val="0"/>
                <w:sz w:val="18"/>
              </w:rPr>
              <w:t>Inventory</w:t>
            </w:r>
          </w:p>
        </w:tc>
        <w:tc>
          <w:tcPr>
            <w:tcW w:type="dxa" w:w="5112"/>
            <w:vAlign w:val="center"/>
          </w:tcPr>
          <w:p>
            <w:r/>
            <w:r>
              <w:rPr>
                <w:b w:val="0"/>
                <w:sz w:val="18"/>
              </w:rPr>
              <w:t>Products/items, stock movements and transaction history are managed in the inventory module; other integration points must follow the approved PRD/SRS.</w:t>
            </w:r>
          </w:p>
        </w:tc>
      </w:tr>
      <w:tr>
        <w:tc>
          <w:tcPr>
            <w:tcW w:type="dxa" w:w="5112"/>
            <w:vAlign w:val="center"/>
          </w:tcPr>
          <w:p>
            <w:r/>
            <w:r>
              <w:rPr>
                <w:b w:val="0"/>
                <w:sz w:val="18"/>
              </w:rPr>
              <w:t>Reports</w:t>
            </w:r>
          </w:p>
        </w:tc>
        <w:tc>
          <w:tcPr>
            <w:tcW w:type="dxa" w:w="5112"/>
            <w:vAlign w:val="center"/>
          </w:tcPr>
          <w:p>
            <w:r/>
            <w:r>
              <w:rPr>
                <w:b w:val="0"/>
                <w:sz w:val="18"/>
              </w:rPr>
              <w:t>Reports and business summaries consume real integrated data from the application modules rather than duplicate reporting datasets.</w:t>
            </w:r>
          </w:p>
        </w:tc>
      </w:tr>
    </w:tbl>
    <w:p>
      <w:pPr>
        <w:pStyle w:val="Heading1"/>
      </w:pPr>
      <w:r>
        <w:t>7. Functional Requirements</w:t>
      </w:r>
    </w:p>
    <w:p>
      <w:pPr>
        <w:pStyle w:val="Heading2"/>
      </w:pPr>
      <w:r>
        <w:t>FR-A1 Platform Foundation</w:t>
      </w:r>
    </w:p>
    <w:p>
      <w:pPr>
        <w:pStyle w:val="ListBullet"/>
      </w:pPr>
      <w:r>
        <w:t>FR-A1-01: Provide login and logout.</w:t>
      </w:r>
    </w:p>
    <w:p>
      <w:pPr>
        <w:pStyle w:val="ListBullet"/>
      </w:pPr>
      <w:r>
        <w:t>FR-A1-02: Maintain authenticated session state.</w:t>
      </w:r>
    </w:p>
    <w:p>
      <w:pPr>
        <w:pStyle w:val="ListBullet"/>
      </w:pPr>
      <w:r>
        <w:t>FR-A1-03: Protect authenticated routes.</w:t>
      </w:r>
    </w:p>
    <w:p>
      <w:pPr>
        <w:pStyle w:val="ListBullet"/>
      </w:pPr>
      <w:r>
        <w:t>FR-A1-04: Provide role-aware navigation and access control.</w:t>
      </w:r>
    </w:p>
    <w:p>
      <w:pPr>
        <w:pStyle w:val="ListBullet"/>
      </w:pPr>
      <w:r>
        <w:t>FR-A1-05: Provide the main web dashboard and assigned metrics/cards.</w:t>
      </w:r>
    </w:p>
    <w:p>
      <w:pPr>
        <w:pStyle w:val="ListBullet"/>
      </w:pPr>
      <w:r>
        <w:t>FR-A1-06: Provide reusable foundation components needed by assigned web modules.</w:t>
      </w:r>
    </w:p>
    <w:p>
      <w:pPr>
        <w:pStyle w:val="ListBullet"/>
      </w:pPr>
      <w:r>
        <w:t>FR-A1-07: Integrate with the approved authentication API.</w:t>
      </w:r>
    </w:p>
    <w:p>
      <w:pPr>
        <w:pStyle w:val="Heading2"/>
      </w:pPr>
      <w:r>
        <w:t>FR-A2 Customer / CRM</w:t>
      </w:r>
    </w:p>
    <w:p>
      <w:pPr>
        <w:pStyle w:val="ListBullet"/>
      </w:pPr>
      <w:r>
        <w:t>FR-A2-01: Display a customer list.</w:t>
      </w:r>
    </w:p>
    <w:p>
      <w:pPr>
        <w:pStyle w:val="ListBullet"/>
      </w:pPr>
      <w:r>
        <w:t>FR-A2-02: Support customer search and filtering.</w:t>
      </w:r>
    </w:p>
    <w:p>
      <w:pPr>
        <w:pStyle w:val="ListBullet"/>
      </w:pPr>
      <w:r>
        <w:t>FR-A2-03: Create, edit and view customer profiles.</w:t>
      </w:r>
    </w:p>
    <w:p>
      <w:pPr>
        <w:pStyle w:val="ListBullet"/>
      </w:pPr>
      <w:r>
        <w:t>FR-A2-04: Maintain customer status.</w:t>
      </w:r>
    </w:p>
    <w:p>
      <w:pPr>
        <w:pStyle w:val="ListBullet"/>
      </w:pPr>
      <w:r>
        <w:t>FR-A2-05: Display customer history required by the approved PRD/SRS.</w:t>
      </w:r>
    </w:p>
    <w:p>
      <w:pPr>
        <w:pStyle w:val="ListBullet"/>
      </w:pPr>
      <w:r>
        <w:t>FR-A2-06: Display staff-facing membership/loyalty information.</w:t>
      </w:r>
    </w:p>
    <w:p>
      <w:pPr>
        <w:pStyle w:val="ListBullet"/>
      </w:pPr>
      <w:r>
        <w:t>FR-A2-07: Validate customer inputs and integrate with customer APIs.</w:t>
      </w:r>
    </w:p>
    <w:p>
      <w:pPr>
        <w:pStyle w:val="Heading2"/>
      </w:pPr>
      <w:r>
        <w:t>FR-A3 Appointments / Calendar / Queue</w:t>
      </w:r>
    </w:p>
    <w:p>
      <w:pPr>
        <w:pStyle w:val="ListBullet"/>
      </w:pPr>
      <w:r>
        <w:t>FR-A3-01: Create, edit and cancel appointments.</w:t>
      </w:r>
    </w:p>
    <w:p>
      <w:pPr>
        <w:pStyle w:val="ListBullet"/>
      </w:pPr>
      <w:r>
        <w:t>FR-A3-02: Maintain appointment status.</w:t>
      </w:r>
    </w:p>
    <w:p>
      <w:pPr>
        <w:pStyle w:val="ListBullet"/>
      </w:pPr>
      <w:r>
        <w:t>FR-A3-03: Provide calendar views and scheduling.</w:t>
      </w:r>
    </w:p>
    <w:p>
      <w:pPr>
        <w:pStyle w:val="ListBullet"/>
      </w:pPr>
      <w:r>
        <w:t>FR-A3-04: Manage queue information.</w:t>
      </w:r>
    </w:p>
    <w:p>
      <w:pPr>
        <w:pStyle w:val="ListBullet"/>
      </w:pPr>
      <w:r>
        <w:t>FR-A3-05: Associate appointments with customer, service and staff records.</w:t>
      </w:r>
    </w:p>
    <w:p>
      <w:pPr>
        <w:pStyle w:val="ListBullet"/>
      </w:pPr>
      <w:r>
        <w:t>FR-A3-06: Validate appointment states.</w:t>
      </w:r>
    </w:p>
    <w:p>
      <w:pPr>
        <w:pStyle w:val="ListBullet"/>
      </w:pPr>
      <w:r>
        <w:t>FR-A3-07: Integrate with appointment APIs.</w:t>
      </w:r>
    </w:p>
    <w:p>
      <w:pPr>
        <w:pStyle w:val="Heading2"/>
      </w:pPr>
      <w:r>
        <w:t>FR-A4 Billing / POS</w:t>
      </w:r>
    </w:p>
    <w:p>
      <w:pPr>
        <w:pStyle w:val="ListBullet"/>
      </w:pPr>
      <w:r>
        <w:t>FR-A4-01: Provide a billing/POS interface.</w:t>
      </w:r>
    </w:p>
    <w:p>
      <w:pPr>
        <w:pStyle w:val="ListBullet"/>
      </w:pPr>
      <w:r>
        <w:t>FR-A4-02: Create and view invoices.</w:t>
      </w:r>
    </w:p>
    <w:p>
      <w:pPr>
        <w:pStyle w:val="ListBullet"/>
      </w:pPr>
      <w:r>
        <w:t>FR-A4-03: Support invoice line items.</w:t>
      </w:r>
    </w:p>
    <w:p>
      <w:pPr>
        <w:pStyle w:val="ListBullet"/>
      </w:pPr>
      <w:r>
        <w:t>FR-A4-04: Calculate/apply taxes and discounts according to the approved PRD/SRS.</w:t>
      </w:r>
    </w:p>
    <w:p>
      <w:pPr>
        <w:pStyle w:val="ListBullet"/>
      </w:pPr>
      <w:r>
        <w:t>FR-A4-05: Present invoice totals.</w:t>
      </w:r>
    </w:p>
    <w:p>
      <w:pPr>
        <w:pStyle w:val="ListBullet"/>
      </w:pPr>
      <w:r>
        <w:t>FR-A4-06: Track payment status and billing history.</w:t>
      </w:r>
    </w:p>
    <w:p>
      <w:pPr>
        <w:pStyle w:val="ListBullet"/>
      </w:pPr>
      <w:r>
        <w:t>FR-A4-07: Integrate billing with customer, service and appointment data.</w:t>
      </w:r>
    </w:p>
    <w:p>
      <w:pPr>
        <w:pStyle w:val="Heading2"/>
      </w:pPr>
      <w:r>
        <w:t>FR-B1 Services</w:t>
      </w:r>
    </w:p>
    <w:p>
      <w:pPr>
        <w:pStyle w:val="ListBullet"/>
      </w:pPr>
      <w:r>
        <w:t>FR-B1-01: Manage service categories.</w:t>
      </w:r>
    </w:p>
    <w:p>
      <w:pPr>
        <w:pStyle w:val="ListBullet"/>
      </w:pPr>
      <w:r>
        <w:t>FR-B1-02: Create, read, update and manage service records.</w:t>
      </w:r>
    </w:p>
    <w:p>
      <w:pPr>
        <w:pStyle w:val="ListBullet"/>
      </w:pPr>
      <w:r>
        <w:t>FR-B1-03: Maintain pricing, duration and status.</w:t>
      </w:r>
    </w:p>
    <w:p>
      <w:pPr>
        <w:pStyle w:val="ListBullet"/>
      </w:pPr>
      <w:r>
        <w:t>FR-B1-04: Manage packages where defined by the approved PRD/SRS.</w:t>
      </w:r>
    </w:p>
    <w:p>
      <w:pPr>
        <w:pStyle w:val="ListBullet"/>
      </w:pPr>
      <w:r>
        <w:t>FR-B1-05: Provide service search/filter and validation.</w:t>
      </w:r>
    </w:p>
    <w:p>
      <w:pPr>
        <w:pStyle w:val="ListBullet"/>
      </w:pPr>
      <w:r>
        <w:t>FR-B1-06: Expose service data for appointment and billing integrations.</w:t>
      </w:r>
    </w:p>
    <w:p>
      <w:pPr>
        <w:pStyle w:val="Heading2"/>
      </w:pPr>
      <w:r>
        <w:t>FR-B2 Staff</w:t>
      </w:r>
    </w:p>
    <w:p>
      <w:pPr>
        <w:pStyle w:val="ListBullet"/>
      </w:pPr>
      <w:r>
        <w:t>FR-B2-01: Manage staff records and profiles.</w:t>
      </w:r>
    </w:p>
    <w:p>
      <w:pPr>
        <w:pStyle w:val="ListBullet"/>
      </w:pPr>
      <w:r>
        <w:t>FR-B2-02: Maintain roles/designations as defined by the approved PRD/SRS.</w:t>
      </w:r>
    </w:p>
    <w:p>
      <w:pPr>
        <w:pStyle w:val="ListBullet"/>
      </w:pPr>
      <w:r>
        <w:t>FR-B2-03: Manage working schedules and availability.</w:t>
      </w:r>
    </w:p>
    <w:p>
      <w:pPr>
        <w:pStyle w:val="ListBullet"/>
      </w:pPr>
      <w:r>
        <w:t>FR-B2-04: Record/manage attendance and leave.</w:t>
      </w:r>
    </w:p>
    <w:p>
      <w:pPr>
        <w:pStyle w:val="ListBullet"/>
      </w:pPr>
      <w:r>
        <w:t>FR-B2-05: Enforce authorization for staff administration.</w:t>
      </w:r>
    </w:p>
    <w:p>
      <w:pPr>
        <w:pStyle w:val="ListBullet"/>
      </w:pPr>
      <w:r>
        <w:t>FR-B2-06: Integrate staff availability with appointment scheduling.</w:t>
      </w:r>
    </w:p>
    <w:p>
      <w:pPr>
        <w:pStyle w:val="Heading2"/>
      </w:pPr>
      <w:r>
        <w:t>FR-B3 Inventory</w:t>
      </w:r>
    </w:p>
    <w:p>
      <w:pPr>
        <w:pStyle w:val="ListBullet"/>
      </w:pPr>
      <w:r>
        <w:t>FR-B3-01: Maintain product/item master records.</w:t>
      </w:r>
    </w:p>
    <w:p>
      <w:pPr>
        <w:pStyle w:val="ListBullet"/>
      </w:pPr>
      <w:r>
        <w:t>FR-B3-02: Manage inventory categories.</w:t>
      </w:r>
    </w:p>
    <w:p>
      <w:pPr>
        <w:pStyle w:val="ListBullet"/>
      </w:pPr>
      <w:r>
        <w:t>FR-B3-03: Track stock quantity.</w:t>
      </w:r>
    </w:p>
    <w:p>
      <w:pPr>
        <w:pStyle w:val="ListBullet"/>
      </w:pPr>
      <w:r>
        <w:t>FR-B3-04: Record stock-in and stock-out transactions.</w:t>
      </w:r>
    </w:p>
    <w:p>
      <w:pPr>
        <w:pStyle w:val="ListBullet"/>
      </w:pPr>
      <w:r>
        <w:t>FR-B3-05: Display inventory transaction history.</w:t>
      </w:r>
    </w:p>
    <w:p>
      <w:pPr>
        <w:pStyle w:val="ListBullet"/>
      </w:pPr>
      <w:r>
        <w:t>FR-B3-06: Identify/display low-stock information.</w:t>
      </w:r>
    </w:p>
    <w:p>
      <w:pPr>
        <w:pStyle w:val="ListBullet"/>
      </w:pPr>
      <w:r>
        <w:t>FR-B3-07: Support supplier/vendor functionality where included in the approved PRD/SRS.</w:t>
      </w:r>
    </w:p>
    <w:p>
      <w:pPr>
        <w:pStyle w:val="ListBullet"/>
      </w:pPr>
      <w:r>
        <w:t>FR-B3-08: Integrate inventory data with required modules without creating conflicting duplicate data.</w:t>
      </w:r>
    </w:p>
    <w:p>
      <w:pPr>
        <w:pStyle w:val="Heading2"/>
      </w:pPr>
      <w:r>
        <w:t>FR-B4 Reports / Engagement</w:t>
      </w:r>
    </w:p>
    <w:p>
      <w:pPr>
        <w:pStyle w:val="ListBullet"/>
      </w:pPr>
      <w:r>
        <w:t>FR-B4-01: Provide operational reports with relevant filters.</w:t>
      </w:r>
    </w:p>
    <w:p>
      <w:pPr>
        <w:pStyle w:val="ListBullet"/>
      </w:pPr>
      <w:r>
        <w:t>FR-B4-02: Provide business/customer/appointment summaries defined by the approved PRD/SRS.</w:t>
      </w:r>
    </w:p>
    <w:p>
      <w:pPr>
        <w:pStyle w:val="ListBullet"/>
      </w:pPr>
      <w:r>
        <w:t>FR-B4-03: Provide assigned marketing/campaign functionality.</w:t>
      </w:r>
    </w:p>
    <w:p>
      <w:pPr>
        <w:pStyle w:val="ListBullet"/>
      </w:pPr>
      <w:r>
        <w:t>FR-B4-04: Provide notification-related web interfaces.</w:t>
      </w:r>
    </w:p>
    <w:p>
      <w:pPr>
        <w:pStyle w:val="ListBullet"/>
      </w:pPr>
      <w:r>
        <w:t>FR-B4-05: Provide report/export functionality where specified.</w:t>
      </w:r>
    </w:p>
    <w:p>
      <w:pPr>
        <w:pStyle w:val="ListBullet"/>
      </w:pPr>
      <w:r>
        <w:t>FR-B4-06: Consume real integrated data from actual application modules.</w:t>
      </w:r>
    </w:p>
    <w:p>
      <w:pPr>
        <w:pStyle w:val="Heading1"/>
      </w:pPr>
      <w:r>
        <w:t>8. Non-Functional Product Requirements</w:t>
      </w:r>
    </w:p>
    <w:p>
      <w:pPr>
        <w:pStyle w:val="ListBullet"/>
      </w:pPr>
      <w:r>
        <w:t>Responsive React web behavior is required.</w:t>
      </w:r>
    </w:p>
    <w:p>
      <w:pPr>
        <w:pStyle w:val="ListBullet"/>
      </w:pPr>
      <w:r>
        <w:t>Loading, empty and error states must be handled.</w:t>
      </w:r>
    </w:p>
    <w:p>
      <w:pPr>
        <w:pStyle w:val="ListBullet"/>
      </w:pPr>
      <w:r>
        <w:t>Validation must be implemented for applicable forms and business operations.</w:t>
      </w:r>
    </w:p>
    <w:p>
      <w:pPr>
        <w:pStyle w:val="ListBullet"/>
      </w:pPr>
      <w:r>
        <w:t>Authorization must be enforced where applicable.</w:t>
      </w:r>
    </w:p>
    <w:p>
      <w:pPr>
        <w:pStyle w:val="ListBullet"/>
      </w:pPr>
      <w:r>
        <w:t>Data must be correctly persisted and retrieved through the shared API/database.</w:t>
      </w:r>
    </w:p>
    <w:p>
      <w:pPr>
        <w:pStyle w:val="ListBullet"/>
      </w:pPr>
      <w:r>
        <w:t>Modules must be testable independently and after integration.</w:t>
      </w:r>
    </w:p>
    <w:p>
      <w:pPr>
        <w:pStyle w:val="ListBullet"/>
      </w:pPr>
      <w:r>
        <w:t>The application must use environment variables for URLs/configuration; credentials must never be committed to source code.</w:t>
      </w:r>
    </w:p>
    <w:p>
      <w:pPr>
        <w:pStyle w:val="ListBullet"/>
      </w:pPr>
      <w:r>
        <w:t>The implementation must follow the shared Git workflow and code-review requirements.</w:t>
      </w:r>
    </w:p>
    <w:p>
      <w:pPr>
        <w:pStyle w:val="Heading1"/>
      </w:pPr>
      <w:r>
        <w:t>9. API &amp; Integration Principles</w:t>
      </w:r>
    </w:p>
    <w:p>
      <w:pPr>
        <w:pStyle w:val="ListBullet"/>
      </w:pPr>
      <w:r>
        <w:t>Use one shared REST API and database for the integrated product.</w:t>
      </w:r>
    </w:p>
    <w:p>
      <w:pPr>
        <w:pStyle w:val="ListBullet"/>
      </w:pPr>
      <w:r>
        <w:t>For every dependency, agree on endpoint, HTTP method, request/response structure, validation and error behavior.</w:t>
      </w:r>
    </w:p>
    <w:p>
      <w:pPr>
        <w:pStyle w:val="ListBullet"/>
      </w:pPr>
      <w:r>
        <w:t>If a dependency is unavailable, use mock/fixture data or a temporary stub and replace it with the real integration later.</w:t>
      </w:r>
    </w:p>
    <w:p>
      <w:pPr>
        <w:pStyle w:val="ListBullet"/>
      </w:pPr>
      <w:r>
        <w:t>Do not create duplicate APIs for an already-approved operation.</w:t>
      </w:r>
    </w:p>
    <w:p>
      <w:pPr>
        <w:pStyle w:val="ListBullet"/>
      </w:pPr>
      <w:r>
        <w:t>Keep the approved architecture and technology stack.</w:t>
      </w:r>
    </w:p>
    <w:p>
      <w:pPr>
        <w:pStyle w:val="ListBullet"/>
      </w:pPr>
      <w:r>
        <w:t>Reports must read integrated application data rather than maintaining duplicate reporting data.</w:t>
      </w:r>
    </w:p>
    <w:p>
      <w:pPr>
        <w:pStyle w:val="Heading1"/>
      </w:pPr>
      <w:r>
        <w:t>10. Git &amp; Collaboration Requirements</w:t>
      </w:r>
    </w:p>
    <w:p>
      <w:pPr>
        <w:pStyle w:val="ListNumber"/>
      </w:pPr>
      <w:r>
        <w:t>Work only in the shared project repository.</w:t>
      </w:r>
    </w:p>
    <w:p>
      <w:pPr>
        <w:pStyle w:val="ListNumber"/>
      </w:pPr>
      <w:r>
        <w:t>Do not push directly to main.</w:t>
      </w:r>
    </w:p>
    <w:p>
      <w:pPr>
        <w:pStyle w:val="ListNumber"/>
      </w:pPr>
      <w:r>
        <w:t>Do not push directly to develop unless explicitly permitted by the project maintainer.</w:t>
      </w:r>
    </w:p>
    <w:p>
      <w:pPr>
        <w:pStyle w:val="ListNumber"/>
      </w:pPr>
      <w:r>
        <w:t>Use feature/&lt;group&gt;/&lt;module&gt; branch naming.</w:t>
      </w:r>
    </w:p>
    <w:p>
      <w:pPr>
        <w:pStyle w:val="ListNumber"/>
      </w:pPr>
      <w:r>
        <w:t>Keep commits focused and meaningful.</w:t>
      </w:r>
    </w:p>
    <w:p>
      <w:pPr>
        <w:pStyle w:val="ListNumber"/>
      </w:pPr>
      <w:r>
        <w:t>Open a Pull Request for each logical unit ready for review.</w:t>
      </w:r>
    </w:p>
    <w:p>
      <w:pPr>
        <w:pStyle w:val="ListNumber"/>
      </w:pPr>
      <w:r>
        <w:t>At least one other team member must review the Pull Request.</w:t>
      </w:r>
    </w:p>
    <w:p>
      <w:pPr>
        <w:pStyle w:val="ListNumber"/>
      </w:pPr>
      <w:r>
        <w:t>Resolve review comments before merge.</w:t>
      </w:r>
    </w:p>
    <w:p>
      <w:pPr>
        <w:pStyle w:val="ListNumber"/>
      </w:pPr>
      <w:r>
        <w:t>Never commit passwords, API keys, database credentials, tokens or secret files.</w:t>
      </w:r>
    </w:p>
    <w:p>
      <w:pPr>
        <w:pStyle w:val="ListNumber"/>
      </w:pPr>
      <w:r>
        <w:t>Do not delete/rewrite another student's module merely to simplify your own work.</w:t>
      </w:r>
    </w:p>
    <w:p>
      <w:pPr>
        <w:pStyle w:val="Heading1"/>
      </w:pPr>
      <w:r>
        <w:t>11. Definition of Done</w:t>
      </w:r>
    </w:p>
    <w:p>
      <w:pPr>
        <w:pStyle w:val="ListBullet"/>
      </w:pPr>
      <w:r>
        <w:t>Required PRD/SRS functionality is implemented.</w:t>
      </w:r>
    </w:p>
    <w:p>
      <w:pPr>
        <w:pStyle w:val="ListBullet"/>
      </w:pPr>
      <w:r>
        <w:t>UI is complete and usable.</w:t>
      </w:r>
    </w:p>
    <w:p>
      <w:pPr>
        <w:pStyle w:val="ListBullet"/>
      </w:pPr>
      <w:r>
        <w:t>API integration is complete.</w:t>
      </w:r>
    </w:p>
    <w:p>
      <w:pPr>
        <w:pStyle w:val="ListBullet"/>
      </w:pPr>
      <w:r>
        <w:t>Validation is implemented.</w:t>
      </w:r>
    </w:p>
    <w:p>
      <w:pPr>
        <w:pStyle w:val="ListBullet"/>
      </w:pPr>
      <w:r>
        <w:t>Loading, empty and error states are handled.</w:t>
      </w:r>
    </w:p>
    <w:p>
      <w:pPr>
        <w:pStyle w:val="ListBullet"/>
      </w:pPr>
      <w:r>
        <w:t>Authorization is enforced where required.</w:t>
      </w:r>
    </w:p>
    <w:p>
      <w:pPr>
        <w:pStyle w:val="ListBullet"/>
      </w:pPr>
      <w:r>
        <w:t>Data is persisted and retrieved correctly.</w:t>
      </w:r>
    </w:p>
    <w:p>
      <w:pPr>
        <w:pStyle w:val="ListBullet"/>
      </w:pPr>
      <w:r>
        <w:t>Module-level testing is completed.</w:t>
      </w:r>
    </w:p>
    <w:p>
      <w:pPr>
        <w:pStyle w:val="ListBullet"/>
      </w:pPr>
      <w:r>
        <w:t>Code follows the required Git workflow.</w:t>
      </w:r>
    </w:p>
    <w:p>
      <w:pPr>
        <w:pStyle w:val="ListBullet"/>
      </w:pPr>
      <w:r>
        <w:t>Pull Request is reviewed and comments are resolved.</w:t>
      </w:r>
    </w:p>
    <w:p>
      <w:pPr>
        <w:pStyle w:val="ListBullet"/>
      </w:pPr>
      <w:r>
        <w:t>Module works with the integrated application.</w:t>
      </w:r>
    </w:p>
    <w:p>
      <w:pPr>
        <w:pStyle w:val="Heading1"/>
      </w:pPr>
      <w:r>
        <w:t>12. Assumptions &amp; Traceability Note</w:t>
      </w:r>
    </w:p>
    <w:p>
      <w:r>
        <w:t>This PRD is scoped strictly to React Groups A and B from the uploaded student guide. The guide repeatedly references an existing approved PRD/SRS for exact business rules, roles, tax/discount rules, membership definitions, package behavior, supplier behavior, report definitions and other detailed constraints. Where those exact details are not present in the uploaded guide, they are intentionally left as 'according to the approved PRD/SRS' rather than invented.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