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Requirements Specification (SRS)</w:t>
      </w:r>
    </w:p>
    <w:p>
      <w:pPr>
        <w:jc w:val="center"/>
      </w:pPr>
      <w:r>
        <w:rPr>
          <w:i/>
          <w:sz w:val="22"/>
        </w:rPr>
        <w:t>Salon SaaS Platform — React Groups A &amp; B</w:t>
      </w:r>
    </w:p>
    <w:p>
      <w:pPr>
        <w:jc w:val="center"/>
      </w:pPr>
      <w:r>
        <w:rPr>
          <w:b/>
        </w:rPr>
        <w:t>Scope: React Group A + React Group B only | Source: Salon SaaS Platform Student Guide</w:t>
      </w:r>
    </w:p>
    <w:p>
      <w:pPr>
        <w:pStyle w:val="Heading1"/>
      </w:pPr>
      <w:r>
        <w:t>1. Purpose</w:t>
      </w:r>
    </w:p>
    <w:p>
      <w:r>
        <w:t>This SRS defines the software-level requirements for the React web portion of the Salon SaaS Platform owned by React Group A and React Group B. It translates the assignment scope into implementable modules, interfaces, validation, integration, testing and deployment requirements.</w:t>
      </w:r>
    </w:p>
    <w:p>
      <w:pPr>
        <w:pStyle w:val="Heading1"/>
      </w:pPr>
      <w:r>
        <w:t>2. System Scope</w:t>
      </w:r>
    </w:p>
    <w:p>
      <w:pPr>
        <w:pStyle w:val="ListBullet"/>
      </w:pPr>
      <w:r>
        <w:t>React Group A: platform foundation/authentication/RBAC/dashboard, customer/CRM, appointments/calendar/queue, billing/POS/invoicing/payment records.</w:t>
      </w:r>
    </w:p>
    <w:p>
      <w:pPr>
        <w:pStyle w:val="ListBullet"/>
      </w:pPr>
      <w:r>
        <w:t>React Group B: services/categories/packages/pricing, staff/scheduling/attendance/leave, inventory/products/stock/transactions, reports/analytics/marketing/notifications/business insights.</w:t>
      </w:r>
    </w:p>
    <w:p>
      <w:pPr>
        <w:pStyle w:val="ListBullet"/>
      </w:pPr>
      <w:r>
        <w:t>Shared REST API and shared database.</w:t>
      </w:r>
    </w:p>
    <w:p>
      <w:pPr>
        <w:pStyle w:val="ListBullet"/>
      </w:pPr>
      <w:r>
        <w:t>Web deployment on Vercel and API deployment on Render for the assessment environment.</w:t>
      </w:r>
    </w:p>
    <w:p>
      <w:pPr>
        <w:pStyle w:val="ListBullet"/>
      </w:pPr>
      <w:r>
        <w:t>Flutter customer application is outside this SRS scope.</w:t>
      </w:r>
    </w:p>
    <w:p>
      <w:pPr>
        <w:pStyle w:val="Heading1"/>
      </w:pPr>
      <w:r>
        <w:t>3. System Context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Component</w:t>
            </w:r>
          </w:p>
        </w:tc>
        <w:tc>
          <w:tcPr>
            <w:tcW w:type="dxa" w:w="3408"/>
            <w:vAlign w:val="center"/>
            <w:shd w:fill="D9E2F3"/>
          </w:tcPr>
          <w:p>
            <w:r/>
            <w:r>
              <w:rPr>
                <w:b/>
                <w:sz w:val="18"/>
              </w:rPr>
              <w:t>Responsibility</w:t>
            </w:r>
          </w:p>
        </w:tc>
        <w:tc>
          <w:tcPr>
            <w:tcW w:type="dxa" w:w="3408"/>
            <w:vAlign w:val="center"/>
            <w:shd w:fill="D9E2F3"/>
          </w:tcPr>
          <w:p>
            <w:r/>
            <w:r>
              <w:rPr>
                <w:b/>
                <w:sz w:val="18"/>
              </w:rPr>
              <w:t>React A/B Dependency</w:t>
            </w:r>
          </w:p>
        </w:tc>
      </w:tr>
      <w:tr>
        <w:tc>
          <w:tcPr>
            <w:tcW w:type="dxa" w:w="3408"/>
            <w:vAlign w:val="center"/>
          </w:tcPr>
          <w:p>
            <w:r/>
            <w:r>
              <w:rPr>
                <w:b w:val="0"/>
                <w:sz w:val="18"/>
              </w:rPr>
              <w:t>React Web Application</w:t>
            </w:r>
          </w:p>
        </w:tc>
        <w:tc>
          <w:tcPr>
            <w:tcW w:type="dxa" w:w="3408"/>
            <w:vAlign w:val="center"/>
          </w:tcPr>
          <w:p>
            <w:r/>
            <w:r>
              <w:rPr>
                <w:b w:val="0"/>
                <w:sz w:val="18"/>
              </w:rPr>
              <w:t>User interface, navigation, validation, state handling and API consumption.</w:t>
            </w:r>
          </w:p>
        </w:tc>
        <w:tc>
          <w:tcPr>
            <w:tcW w:type="dxa" w:w="3408"/>
            <w:vAlign w:val="center"/>
          </w:tcPr>
          <w:p>
            <w:r/>
            <w:r>
              <w:rPr>
                <w:b w:val="0"/>
                <w:sz w:val="18"/>
              </w:rPr>
              <w:t>Core system</w:t>
            </w:r>
          </w:p>
        </w:tc>
      </w:tr>
      <w:tr>
        <w:tc>
          <w:tcPr>
            <w:tcW w:type="dxa" w:w="3408"/>
            <w:vAlign w:val="center"/>
          </w:tcPr>
          <w:p>
            <w:r/>
            <w:r>
              <w:rPr>
                <w:b w:val="0"/>
                <w:sz w:val="18"/>
              </w:rPr>
              <w:t>REST API</w:t>
            </w:r>
          </w:p>
        </w:tc>
        <w:tc>
          <w:tcPr>
            <w:tcW w:type="dxa" w:w="3408"/>
            <w:vAlign w:val="center"/>
          </w:tcPr>
          <w:p>
            <w:r/>
            <w:r>
              <w:rPr>
                <w:b w:val="0"/>
                <w:sz w:val="18"/>
              </w:rPr>
              <w:t>Authentication, CRUD, business rules and persistence interface.</w:t>
            </w:r>
          </w:p>
        </w:tc>
        <w:tc>
          <w:tcPr>
            <w:tcW w:type="dxa" w:w="3408"/>
            <w:vAlign w:val="center"/>
          </w:tcPr>
          <w:p>
            <w:r/>
            <w:r>
              <w:rPr>
                <w:b w:val="0"/>
                <w:sz w:val="18"/>
              </w:rPr>
              <w:t>Required</w:t>
            </w:r>
          </w:p>
        </w:tc>
      </w:tr>
      <w:tr>
        <w:tc>
          <w:tcPr>
            <w:tcW w:type="dxa" w:w="3408"/>
            <w:vAlign w:val="center"/>
          </w:tcPr>
          <w:p>
            <w:r/>
            <w:r>
              <w:rPr>
                <w:b w:val="0"/>
                <w:sz w:val="18"/>
              </w:rPr>
              <w:t>Database</w:t>
            </w:r>
          </w:p>
        </w:tc>
        <w:tc>
          <w:tcPr>
            <w:tcW w:type="dxa" w:w="3408"/>
            <w:vAlign w:val="center"/>
          </w:tcPr>
          <w:p>
            <w:r/>
            <w:r>
              <w:rPr>
                <w:b w:val="0"/>
                <w:sz w:val="18"/>
              </w:rPr>
              <w:t>Persistent application data.</w:t>
            </w:r>
          </w:p>
        </w:tc>
        <w:tc>
          <w:tcPr>
            <w:tcW w:type="dxa" w:w="3408"/>
            <w:vAlign w:val="center"/>
          </w:tcPr>
          <w:p>
            <w:r/>
            <w:r>
              <w:rPr>
                <w:b w:val="0"/>
                <w:sz w:val="18"/>
              </w:rPr>
              <w:t>Required</w:t>
            </w:r>
          </w:p>
        </w:tc>
      </w:tr>
      <w:tr>
        <w:tc>
          <w:tcPr>
            <w:tcW w:type="dxa" w:w="3408"/>
            <w:vAlign w:val="center"/>
          </w:tcPr>
          <w:p>
            <w:r/>
            <w:r>
              <w:rPr>
                <w:b w:val="0"/>
                <w:sz w:val="18"/>
              </w:rPr>
              <w:t>Authentication</w:t>
            </w:r>
          </w:p>
        </w:tc>
        <w:tc>
          <w:tcPr>
            <w:tcW w:type="dxa" w:w="3408"/>
            <w:vAlign w:val="center"/>
          </w:tcPr>
          <w:p>
            <w:r/>
            <w:r>
              <w:rPr>
                <w:b w:val="0"/>
                <w:sz w:val="18"/>
              </w:rPr>
              <w:t>Login/session and approved authorization behavior.</w:t>
            </w:r>
          </w:p>
        </w:tc>
        <w:tc>
          <w:tcPr>
            <w:tcW w:type="dxa" w:w="3408"/>
            <w:vAlign w:val="center"/>
          </w:tcPr>
          <w:p>
            <w:r/>
            <w:r>
              <w:rPr>
                <w:b w:val="0"/>
                <w:sz w:val="18"/>
              </w:rPr>
              <w:t>Required</w:t>
            </w:r>
          </w:p>
        </w:tc>
      </w:tr>
      <w:tr>
        <w:tc>
          <w:tcPr>
            <w:tcW w:type="dxa" w:w="3408"/>
            <w:vAlign w:val="center"/>
          </w:tcPr>
          <w:p>
            <w:r/>
            <w:r>
              <w:rPr>
                <w:b w:val="0"/>
                <w:sz w:val="18"/>
              </w:rPr>
              <w:t>External/other services</w:t>
            </w:r>
          </w:p>
        </w:tc>
        <w:tc>
          <w:tcPr>
            <w:tcW w:type="dxa" w:w="3408"/>
            <w:vAlign w:val="center"/>
          </w:tcPr>
          <w:p>
            <w:r/>
            <w:r>
              <w:rPr>
                <w:b w:val="0"/>
                <w:sz w:val="18"/>
              </w:rPr>
              <w:t>Only where defined by the approved PRD/SRS.</w:t>
            </w:r>
          </w:p>
        </w:tc>
        <w:tc>
          <w:tcPr>
            <w:tcW w:type="dxa" w:w="3408"/>
            <w:vAlign w:val="center"/>
          </w:tcPr>
          <w:p>
            <w:r/>
            <w:r>
              <w:rPr>
                <w:b w:val="0"/>
                <w:sz w:val="18"/>
              </w:rPr>
              <w:t>Not specified in guide</w:t>
            </w:r>
          </w:p>
        </w:tc>
      </w:tr>
    </w:tbl>
    <w:p>
      <w:pPr>
        <w:pStyle w:val="Heading1"/>
      </w:pPr>
      <w:r>
        <w:t>4. Module Requirements</w:t>
      </w:r>
    </w:p>
    <w:p>
      <w:pPr>
        <w:pStyle w:val="Heading2"/>
      </w:pPr>
      <w:r>
        <w:t>A1 — Authentication &amp; Foundation</w:t>
      </w:r>
    </w:p>
    <w:p>
      <w:pPr>
        <w:pStyle w:val="ListBullet"/>
      </w:pPr>
      <w:r>
        <w:t>Login/logout UI and session handling.</w:t>
      </w:r>
    </w:p>
    <w:p>
      <w:pPr>
        <w:pStyle w:val="ListBullet"/>
      </w:pPr>
      <w:r>
        <w:t>Protected routes.</w:t>
      </w:r>
    </w:p>
    <w:p>
      <w:pPr>
        <w:pStyle w:val="ListBullet"/>
      </w:pPr>
      <w:r>
        <w:t>Role-aware navigation/access control.</w:t>
      </w:r>
    </w:p>
    <w:p>
      <w:pPr>
        <w:pStyle w:val="ListBullet"/>
      </w:pPr>
      <w:r>
        <w:t>Dashboard and assigned metric/card presentation.</w:t>
      </w:r>
    </w:p>
    <w:p>
      <w:pPr>
        <w:pStyle w:val="ListBullet"/>
      </w:pPr>
      <w:r>
        <w:t>Reusable foundation components.</w:t>
      </w:r>
    </w:p>
    <w:p>
      <w:pPr>
        <w:pStyle w:val="ListBullet"/>
      </w:pPr>
      <w:r>
        <w:t>Authentication API integration.</w:t>
      </w:r>
    </w:p>
    <w:p>
      <w:pPr>
        <w:pStyle w:val="Heading2"/>
      </w:pPr>
      <w:r>
        <w:t>A2 — Customer / CRM</w:t>
      </w:r>
    </w:p>
    <w:p>
      <w:pPr>
        <w:pStyle w:val="ListBullet"/>
      </w:pPr>
      <w:r>
        <w:t>Customer list with search/filter.</w:t>
      </w:r>
    </w:p>
    <w:p>
      <w:pPr>
        <w:pStyle w:val="ListBullet"/>
      </w:pPr>
      <w:r>
        <w:t>Create/edit/profile/status.</w:t>
      </w:r>
    </w:p>
    <w:p>
      <w:pPr>
        <w:pStyle w:val="ListBullet"/>
      </w:pPr>
      <w:r>
        <w:t>Customer history.</w:t>
      </w:r>
    </w:p>
    <w:p>
      <w:pPr>
        <w:pStyle w:val="ListBullet"/>
      </w:pPr>
      <w:r>
        <w:t>Membership/loyalty view for staff.</w:t>
      </w:r>
    </w:p>
    <w:p>
      <w:pPr>
        <w:pStyle w:val="ListBullet"/>
      </w:pPr>
      <w:r>
        <w:t>API integration and validation.</w:t>
      </w:r>
    </w:p>
    <w:p>
      <w:pPr>
        <w:pStyle w:val="Heading2"/>
      </w:pPr>
      <w:r>
        <w:t>A3 — Appointments / Calendar / Queue</w:t>
      </w:r>
    </w:p>
    <w:p>
      <w:pPr>
        <w:pStyle w:val="ListBullet"/>
      </w:pPr>
      <w:r>
        <w:t>Create/edit/cancel appointments.</w:t>
      </w:r>
    </w:p>
    <w:p>
      <w:pPr>
        <w:pStyle w:val="ListBullet"/>
      </w:pPr>
      <w:r>
        <w:t>Appointment status handling.</w:t>
      </w:r>
    </w:p>
    <w:p>
      <w:pPr>
        <w:pStyle w:val="ListBullet"/>
      </w:pPr>
      <w:r>
        <w:t>Calendar/scheduling views.</w:t>
      </w:r>
    </w:p>
    <w:p>
      <w:pPr>
        <w:pStyle w:val="ListBullet"/>
      </w:pPr>
      <w:r>
        <w:t>Queue management.</w:t>
      </w:r>
    </w:p>
    <w:p>
      <w:pPr>
        <w:pStyle w:val="ListBullet"/>
      </w:pPr>
      <w:r>
        <w:t>Customer/service/staff associations.</w:t>
      </w:r>
    </w:p>
    <w:p>
      <w:pPr>
        <w:pStyle w:val="ListBullet"/>
      </w:pPr>
      <w:r>
        <w:t>Appointment-state validation and API integration.</w:t>
      </w:r>
    </w:p>
    <w:p>
      <w:pPr>
        <w:pStyle w:val="Heading2"/>
      </w:pPr>
      <w:r>
        <w:t>A4 — Billing / POS</w:t>
      </w:r>
    </w:p>
    <w:p>
      <w:pPr>
        <w:pStyle w:val="ListBullet"/>
      </w:pPr>
      <w:r>
        <w:t>Billing/POS interface.</w:t>
      </w:r>
    </w:p>
    <w:p>
      <w:pPr>
        <w:pStyle w:val="ListBullet"/>
      </w:pPr>
      <w:r>
        <w:t>Invoice create/view.</w:t>
      </w:r>
    </w:p>
    <w:p>
      <w:pPr>
        <w:pStyle w:val="ListBullet"/>
      </w:pPr>
      <w:r>
        <w:t>Line items.</w:t>
      </w:r>
    </w:p>
    <w:p>
      <w:pPr>
        <w:pStyle w:val="ListBullet"/>
      </w:pPr>
      <w:r>
        <w:t>Taxes/discounts/totals according to approved rules.</w:t>
      </w:r>
    </w:p>
    <w:p>
      <w:pPr>
        <w:pStyle w:val="ListBullet"/>
      </w:pPr>
      <w:r>
        <w:t>Payment status and billing history.</w:t>
      </w:r>
    </w:p>
    <w:p>
      <w:pPr>
        <w:pStyle w:val="ListBullet"/>
      </w:pPr>
      <w:r>
        <w:t>Customer/service/appointment integration.</w:t>
      </w:r>
    </w:p>
    <w:p>
      <w:pPr>
        <w:pStyle w:val="Heading2"/>
      </w:pPr>
      <w:r>
        <w:t>B1 — Services</w:t>
      </w:r>
    </w:p>
    <w:p>
      <w:pPr>
        <w:pStyle w:val="ListBullet"/>
      </w:pPr>
      <w:r>
        <w:t>Category management.</w:t>
      </w:r>
    </w:p>
    <w:p>
      <w:pPr>
        <w:pStyle w:val="ListBullet"/>
      </w:pPr>
      <w:r>
        <w:t>Service CRUD.</w:t>
      </w:r>
    </w:p>
    <w:p>
      <w:pPr>
        <w:pStyle w:val="ListBullet"/>
      </w:pPr>
      <w:r>
        <w:t>Pricing, duration, status.</w:t>
      </w:r>
    </w:p>
    <w:p>
      <w:pPr>
        <w:pStyle w:val="ListBullet"/>
      </w:pPr>
      <w:r>
        <w:t>Packages where defined.</w:t>
      </w:r>
    </w:p>
    <w:p>
      <w:pPr>
        <w:pStyle w:val="ListBullet"/>
      </w:pPr>
      <w:r>
        <w:t>Search/filter/validation.</w:t>
      </w:r>
    </w:p>
    <w:p>
      <w:pPr>
        <w:pStyle w:val="ListBullet"/>
      </w:pPr>
      <w:r>
        <w:t>API data for appointments and billing.</w:t>
      </w:r>
    </w:p>
    <w:p>
      <w:pPr>
        <w:pStyle w:val="Heading2"/>
      </w:pPr>
      <w:r>
        <w:t>B2 — Staff</w:t>
      </w:r>
    </w:p>
    <w:p>
      <w:pPr>
        <w:pStyle w:val="ListBullet"/>
      </w:pPr>
      <w:r>
        <w:t>Staff records/profile.</w:t>
      </w:r>
    </w:p>
    <w:p>
      <w:pPr>
        <w:pStyle w:val="ListBullet"/>
      </w:pPr>
      <w:r>
        <w:t>Roles/designations.</w:t>
      </w:r>
    </w:p>
    <w:p>
      <w:pPr>
        <w:pStyle w:val="ListBullet"/>
      </w:pPr>
      <w:r>
        <w:t>Schedules/availability.</w:t>
      </w:r>
    </w:p>
    <w:p>
      <w:pPr>
        <w:pStyle w:val="ListBullet"/>
      </w:pPr>
      <w:r>
        <w:t>Attendance/leave.</w:t>
      </w:r>
    </w:p>
    <w:p>
      <w:pPr>
        <w:pStyle w:val="ListBullet"/>
      </w:pPr>
      <w:r>
        <w:t>Authorization for administration.</w:t>
      </w:r>
    </w:p>
    <w:p>
      <w:pPr>
        <w:pStyle w:val="ListBullet"/>
      </w:pPr>
      <w:r>
        <w:t>Appointment scheduling integration.</w:t>
      </w:r>
    </w:p>
    <w:p>
      <w:pPr>
        <w:pStyle w:val="Heading2"/>
      </w:pPr>
      <w:r>
        <w:t>B3 — Inventory</w:t>
      </w:r>
    </w:p>
    <w:p>
      <w:pPr>
        <w:pStyle w:val="ListBullet"/>
      </w:pPr>
      <w:r>
        <w:t>Product/item master.</w:t>
      </w:r>
    </w:p>
    <w:p>
      <w:pPr>
        <w:pStyle w:val="ListBullet"/>
      </w:pPr>
      <w:r>
        <w:t>Categories.</w:t>
      </w:r>
    </w:p>
    <w:p>
      <w:pPr>
        <w:pStyle w:val="ListBullet"/>
      </w:pPr>
      <w:r>
        <w:t>Stock quantity.</w:t>
      </w:r>
    </w:p>
    <w:p>
      <w:pPr>
        <w:pStyle w:val="ListBullet"/>
      </w:pPr>
      <w:r>
        <w:t>Stock-in/stock-out.</w:t>
      </w:r>
    </w:p>
    <w:p>
      <w:pPr>
        <w:pStyle w:val="ListBullet"/>
      </w:pPr>
      <w:r>
        <w:t>Transaction history.</w:t>
      </w:r>
    </w:p>
    <w:p>
      <w:pPr>
        <w:pStyle w:val="ListBullet"/>
      </w:pPr>
      <w:r>
        <w:t>Low-stock information.</w:t>
      </w:r>
    </w:p>
    <w:p>
      <w:pPr>
        <w:pStyle w:val="ListBullet"/>
      </w:pPr>
      <w:r>
        <w:t>Supplier/vendor functionality where defined.</w:t>
      </w:r>
    </w:p>
    <w:p>
      <w:pPr>
        <w:pStyle w:val="ListBullet"/>
      </w:pPr>
      <w:r>
        <w:t>Required cross-module integration.</w:t>
      </w:r>
    </w:p>
    <w:p>
      <w:pPr>
        <w:pStyle w:val="Heading2"/>
      </w:pPr>
      <w:r>
        <w:t>B4 — Reports &amp; Engagement</w:t>
      </w:r>
    </w:p>
    <w:p>
      <w:pPr>
        <w:pStyle w:val="ListBullet"/>
      </w:pPr>
      <w:r>
        <w:t>Operational reports and filters.</w:t>
      </w:r>
    </w:p>
    <w:p>
      <w:pPr>
        <w:pStyle w:val="ListBullet"/>
      </w:pPr>
      <w:r>
        <w:t>Business/customer/appointment summaries.</w:t>
      </w:r>
    </w:p>
    <w:p>
      <w:pPr>
        <w:pStyle w:val="ListBullet"/>
      </w:pPr>
      <w:r>
        <w:t>Marketing/campaign interfaces.</w:t>
      </w:r>
    </w:p>
    <w:p>
      <w:pPr>
        <w:pStyle w:val="ListBullet"/>
      </w:pPr>
      <w:r>
        <w:t>Notification interfaces.</w:t>
      </w:r>
    </w:p>
    <w:p>
      <w:pPr>
        <w:pStyle w:val="ListBullet"/>
      </w:pPr>
      <w:r>
        <w:t>Report/export where specified.</w:t>
      </w:r>
    </w:p>
    <w:p>
      <w:pPr>
        <w:pStyle w:val="ListBullet"/>
      </w:pPr>
      <w:r>
        <w:t>Real integrated-data consumption.</w:t>
      </w:r>
    </w:p>
    <w:p>
      <w:pPr>
        <w:pStyle w:val="Heading1"/>
      </w:pPr>
      <w:r>
        <w:t>5. Data Entities</w:t>
      </w:r>
    </w:p>
    <w:p>
      <w:r>
        <w:t>The following logical entities are directly implied by the assigned modules. Exact database schema, field names, identifiers and constraints must follow the approved backend/API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Entity</w:t>
            </w:r>
          </w:p>
        </w:tc>
        <w:tc>
          <w:tcPr>
            <w:tcW w:type="dxa" w:w="3408"/>
            <w:vAlign w:val="center"/>
            <w:shd w:fill="D9E2F3"/>
          </w:tcPr>
          <w:p>
            <w:r/>
            <w:r>
              <w:rPr>
                <w:b/>
                <w:sz w:val="18"/>
              </w:rPr>
              <w:t>Primary Use</w:t>
            </w:r>
          </w:p>
        </w:tc>
        <w:tc>
          <w:tcPr>
            <w:tcW w:type="dxa" w:w="3408"/>
            <w:vAlign w:val="center"/>
            <w:shd w:fill="D9E2F3"/>
          </w:tcPr>
          <w:p>
            <w:r/>
            <w:r>
              <w:rPr>
                <w:b/>
                <w:sz w:val="18"/>
              </w:rPr>
              <w:t>Key Relationships</w:t>
            </w:r>
          </w:p>
        </w:tc>
      </w:tr>
      <w:tr>
        <w:tc>
          <w:tcPr>
            <w:tcW w:type="dxa" w:w="3408"/>
            <w:vAlign w:val="center"/>
          </w:tcPr>
          <w:p>
            <w:r/>
            <w:r>
              <w:rPr>
                <w:b w:val="0"/>
                <w:sz w:val="18"/>
              </w:rPr>
              <w:t>User / Session</w:t>
            </w:r>
          </w:p>
        </w:tc>
        <w:tc>
          <w:tcPr>
            <w:tcW w:type="dxa" w:w="3408"/>
            <w:vAlign w:val="center"/>
          </w:tcPr>
          <w:p>
            <w:r/>
            <w:r>
              <w:rPr>
                <w:b w:val="0"/>
                <w:sz w:val="18"/>
              </w:rPr>
              <w:t>Authentication and access</w:t>
            </w:r>
          </w:p>
        </w:tc>
        <w:tc>
          <w:tcPr>
            <w:tcW w:type="dxa" w:w="3408"/>
            <w:vAlign w:val="center"/>
          </w:tcPr>
          <w:p>
            <w:r/>
            <w:r>
              <w:rPr>
                <w:b w:val="0"/>
                <w:sz w:val="18"/>
              </w:rPr>
              <w:t>Role/permissions</w:t>
            </w:r>
          </w:p>
        </w:tc>
      </w:tr>
      <w:tr>
        <w:tc>
          <w:tcPr>
            <w:tcW w:type="dxa" w:w="3408"/>
            <w:vAlign w:val="center"/>
          </w:tcPr>
          <w:p>
            <w:r/>
            <w:r>
              <w:rPr>
                <w:b w:val="0"/>
                <w:sz w:val="18"/>
              </w:rPr>
              <w:t>Customer</w:t>
            </w:r>
          </w:p>
        </w:tc>
        <w:tc>
          <w:tcPr>
            <w:tcW w:type="dxa" w:w="3408"/>
            <w:vAlign w:val="center"/>
          </w:tcPr>
          <w:p>
            <w:r/>
            <w:r>
              <w:rPr>
                <w:b w:val="0"/>
                <w:sz w:val="18"/>
              </w:rPr>
              <w:t>CRM and customer history</w:t>
            </w:r>
          </w:p>
        </w:tc>
        <w:tc>
          <w:tcPr>
            <w:tcW w:type="dxa" w:w="3408"/>
            <w:vAlign w:val="center"/>
          </w:tcPr>
          <w:p>
            <w:r/>
            <w:r>
              <w:rPr>
                <w:b w:val="0"/>
                <w:sz w:val="18"/>
              </w:rPr>
              <w:t>Appointments, billing, membership/loyalty</w:t>
            </w:r>
          </w:p>
        </w:tc>
      </w:tr>
      <w:tr>
        <w:tc>
          <w:tcPr>
            <w:tcW w:type="dxa" w:w="3408"/>
            <w:vAlign w:val="center"/>
          </w:tcPr>
          <w:p>
            <w:r/>
            <w:r>
              <w:rPr>
                <w:b w:val="0"/>
                <w:sz w:val="18"/>
              </w:rPr>
              <w:t>Membership / Loyalty</w:t>
            </w:r>
          </w:p>
        </w:tc>
        <w:tc>
          <w:tcPr>
            <w:tcW w:type="dxa" w:w="3408"/>
            <w:vAlign w:val="center"/>
          </w:tcPr>
          <w:p>
            <w:r/>
            <w:r>
              <w:rPr>
                <w:b w:val="0"/>
                <w:sz w:val="18"/>
              </w:rPr>
              <w:t>Customer loyalty visibility</w:t>
            </w:r>
          </w:p>
        </w:tc>
        <w:tc>
          <w:tcPr>
            <w:tcW w:type="dxa" w:w="3408"/>
            <w:vAlign w:val="center"/>
          </w:tcPr>
          <w:p>
            <w:r/>
            <w:r>
              <w:rPr>
                <w:b w:val="0"/>
                <w:sz w:val="18"/>
              </w:rPr>
              <w:t>Customer</w:t>
            </w:r>
          </w:p>
        </w:tc>
      </w:tr>
      <w:tr>
        <w:tc>
          <w:tcPr>
            <w:tcW w:type="dxa" w:w="3408"/>
            <w:vAlign w:val="center"/>
          </w:tcPr>
          <w:p>
            <w:r/>
            <w:r>
              <w:rPr>
                <w:b w:val="0"/>
                <w:sz w:val="18"/>
              </w:rPr>
              <w:t>Service Category</w:t>
            </w:r>
          </w:p>
        </w:tc>
        <w:tc>
          <w:tcPr>
            <w:tcW w:type="dxa" w:w="3408"/>
            <w:vAlign w:val="center"/>
          </w:tcPr>
          <w:p>
            <w:r/>
            <w:r>
              <w:rPr>
                <w:b w:val="0"/>
                <w:sz w:val="18"/>
              </w:rPr>
              <w:t>Service organization</w:t>
            </w:r>
          </w:p>
        </w:tc>
        <w:tc>
          <w:tcPr>
            <w:tcW w:type="dxa" w:w="3408"/>
            <w:vAlign w:val="center"/>
          </w:tcPr>
          <w:p>
            <w:r/>
            <w:r>
              <w:rPr>
                <w:b w:val="0"/>
                <w:sz w:val="18"/>
              </w:rPr>
              <w:t>Services</w:t>
            </w:r>
          </w:p>
        </w:tc>
      </w:tr>
      <w:tr>
        <w:tc>
          <w:tcPr>
            <w:tcW w:type="dxa" w:w="3408"/>
            <w:vAlign w:val="center"/>
          </w:tcPr>
          <w:p>
            <w:r/>
            <w:r>
              <w:rPr>
                <w:b w:val="0"/>
                <w:sz w:val="18"/>
              </w:rPr>
              <w:t>Service</w:t>
            </w:r>
          </w:p>
        </w:tc>
        <w:tc>
          <w:tcPr>
            <w:tcW w:type="dxa" w:w="3408"/>
            <w:vAlign w:val="center"/>
          </w:tcPr>
          <w:p>
            <w:r/>
            <w:r>
              <w:rPr>
                <w:b w:val="0"/>
                <w:sz w:val="18"/>
              </w:rPr>
              <w:t>Salon service definition</w:t>
            </w:r>
          </w:p>
        </w:tc>
        <w:tc>
          <w:tcPr>
            <w:tcW w:type="dxa" w:w="3408"/>
            <w:vAlign w:val="center"/>
          </w:tcPr>
          <w:p>
            <w:r/>
            <w:r>
              <w:rPr>
                <w:b w:val="0"/>
                <w:sz w:val="18"/>
              </w:rPr>
              <w:t>Category, appointments, billing</w:t>
            </w:r>
          </w:p>
        </w:tc>
      </w:tr>
      <w:tr>
        <w:tc>
          <w:tcPr>
            <w:tcW w:type="dxa" w:w="3408"/>
            <w:vAlign w:val="center"/>
          </w:tcPr>
          <w:p>
            <w:r/>
            <w:r>
              <w:rPr>
                <w:b w:val="0"/>
                <w:sz w:val="18"/>
              </w:rPr>
              <w:t>Package</w:t>
            </w:r>
          </w:p>
        </w:tc>
        <w:tc>
          <w:tcPr>
            <w:tcW w:type="dxa" w:w="3408"/>
            <w:vAlign w:val="center"/>
          </w:tcPr>
          <w:p>
            <w:r/>
            <w:r>
              <w:rPr>
                <w:b w:val="0"/>
                <w:sz w:val="18"/>
              </w:rPr>
              <w:t>Bundled services where supported</w:t>
            </w:r>
          </w:p>
        </w:tc>
        <w:tc>
          <w:tcPr>
            <w:tcW w:type="dxa" w:w="3408"/>
            <w:vAlign w:val="center"/>
          </w:tcPr>
          <w:p>
            <w:r/>
            <w:r>
              <w:rPr>
                <w:b w:val="0"/>
                <w:sz w:val="18"/>
              </w:rPr>
              <w:t>Services</w:t>
            </w:r>
          </w:p>
        </w:tc>
      </w:tr>
      <w:tr>
        <w:tc>
          <w:tcPr>
            <w:tcW w:type="dxa" w:w="3408"/>
            <w:vAlign w:val="center"/>
          </w:tcPr>
          <w:p>
            <w:r/>
            <w:r>
              <w:rPr>
                <w:b w:val="0"/>
                <w:sz w:val="18"/>
              </w:rPr>
              <w:t>Staff</w:t>
            </w:r>
          </w:p>
        </w:tc>
        <w:tc>
          <w:tcPr>
            <w:tcW w:type="dxa" w:w="3408"/>
            <w:vAlign w:val="center"/>
          </w:tcPr>
          <w:p>
            <w:r/>
            <w:r>
              <w:rPr>
                <w:b w:val="0"/>
                <w:sz w:val="18"/>
              </w:rPr>
              <w:t>Staff records</w:t>
            </w:r>
          </w:p>
        </w:tc>
        <w:tc>
          <w:tcPr>
            <w:tcW w:type="dxa" w:w="3408"/>
            <w:vAlign w:val="center"/>
          </w:tcPr>
          <w:p>
            <w:r/>
            <w:r>
              <w:rPr>
                <w:b w:val="0"/>
                <w:sz w:val="18"/>
              </w:rPr>
              <w:t>Schedules, attendance/leave, appointments</w:t>
            </w:r>
          </w:p>
        </w:tc>
      </w:tr>
      <w:tr>
        <w:tc>
          <w:tcPr>
            <w:tcW w:type="dxa" w:w="3408"/>
            <w:vAlign w:val="center"/>
          </w:tcPr>
          <w:p>
            <w:r/>
            <w:r>
              <w:rPr>
                <w:b w:val="0"/>
                <w:sz w:val="18"/>
              </w:rPr>
              <w:t>Staff Schedule / Availability</w:t>
            </w:r>
          </w:p>
        </w:tc>
        <w:tc>
          <w:tcPr>
            <w:tcW w:type="dxa" w:w="3408"/>
            <w:vAlign w:val="center"/>
          </w:tcPr>
          <w:p>
            <w:r/>
            <w:r>
              <w:rPr>
                <w:b w:val="0"/>
                <w:sz w:val="18"/>
              </w:rPr>
              <w:t>Scheduling availability</w:t>
            </w:r>
          </w:p>
        </w:tc>
        <w:tc>
          <w:tcPr>
            <w:tcW w:type="dxa" w:w="3408"/>
            <w:vAlign w:val="center"/>
          </w:tcPr>
          <w:p>
            <w:r/>
            <w:r>
              <w:rPr>
                <w:b w:val="0"/>
                <w:sz w:val="18"/>
              </w:rPr>
              <w:t>Staff, appointments</w:t>
            </w:r>
          </w:p>
        </w:tc>
      </w:tr>
      <w:tr>
        <w:tc>
          <w:tcPr>
            <w:tcW w:type="dxa" w:w="3408"/>
            <w:vAlign w:val="center"/>
          </w:tcPr>
          <w:p>
            <w:r/>
            <w:r>
              <w:rPr>
                <w:b w:val="0"/>
                <w:sz w:val="18"/>
              </w:rPr>
              <w:t>Attendance / Leave</w:t>
            </w:r>
          </w:p>
        </w:tc>
        <w:tc>
          <w:tcPr>
            <w:tcW w:type="dxa" w:w="3408"/>
            <w:vAlign w:val="center"/>
          </w:tcPr>
          <w:p>
            <w:r/>
            <w:r>
              <w:rPr>
                <w:b w:val="0"/>
                <w:sz w:val="18"/>
              </w:rPr>
              <w:t>Staff operational records</w:t>
            </w:r>
          </w:p>
        </w:tc>
        <w:tc>
          <w:tcPr>
            <w:tcW w:type="dxa" w:w="3408"/>
            <w:vAlign w:val="center"/>
          </w:tcPr>
          <w:p>
            <w:r/>
            <w:r>
              <w:rPr>
                <w:b w:val="0"/>
                <w:sz w:val="18"/>
              </w:rPr>
              <w:t>Staff</w:t>
            </w:r>
          </w:p>
        </w:tc>
      </w:tr>
      <w:tr>
        <w:tc>
          <w:tcPr>
            <w:tcW w:type="dxa" w:w="3408"/>
            <w:vAlign w:val="center"/>
          </w:tcPr>
          <w:p>
            <w:r/>
            <w:r>
              <w:rPr>
                <w:b w:val="0"/>
                <w:sz w:val="18"/>
              </w:rPr>
              <w:t>Appointment</w:t>
            </w:r>
          </w:p>
        </w:tc>
        <w:tc>
          <w:tcPr>
            <w:tcW w:type="dxa" w:w="3408"/>
            <w:vAlign w:val="center"/>
          </w:tcPr>
          <w:p>
            <w:r/>
            <w:r>
              <w:rPr>
                <w:b w:val="0"/>
                <w:sz w:val="18"/>
              </w:rPr>
              <w:t>Salon booking/scheduling</w:t>
            </w:r>
          </w:p>
        </w:tc>
        <w:tc>
          <w:tcPr>
            <w:tcW w:type="dxa" w:w="3408"/>
            <w:vAlign w:val="center"/>
          </w:tcPr>
          <w:p>
            <w:r/>
            <w:r>
              <w:rPr>
                <w:b w:val="0"/>
                <w:sz w:val="18"/>
              </w:rPr>
              <w:t>Customer, service, staff, queue, billing</w:t>
            </w:r>
          </w:p>
        </w:tc>
      </w:tr>
      <w:tr>
        <w:tc>
          <w:tcPr>
            <w:tcW w:type="dxa" w:w="3408"/>
            <w:vAlign w:val="center"/>
          </w:tcPr>
          <w:p>
            <w:r/>
            <w:r>
              <w:rPr>
                <w:b w:val="0"/>
                <w:sz w:val="18"/>
              </w:rPr>
              <w:t>Queue Entry</w:t>
            </w:r>
          </w:p>
        </w:tc>
        <w:tc>
          <w:tcPr>
            <w:tcW w:type="dxa" w:w="3408"/>
            <w:vAlign w:val="center"/>
          </w:tcPr>
          <w:p>
            <w:r/>
            <w:r>
              <w:rPr>
                <w:b w:val="0"/>
                <w:sz w:val="18"/>
              </w:rPr>
              <w:t>Queue management</w:t>
            </w:r>
          </w:p>
        </w:tc>
        <w:tc>
          <w:tcPr>
            <w:tcW w:type="dxa" w:w="3408"/>
            <w:vAlign w:val="center"/>
          </w:tcPr>
          <w:p>
            <w:r/>
            <w:r>
              <w:rPr>
                <w:b w:val="0"/>
                <w:sz w:val="18"/>
              </w:rPr>
              <w:t>Appointment/customer/service as defined</w:t>
            </w:r>
          </w:p>
        </w:tc>
      </w:tr>
      <w:tr>
        <w:tc>
          <w:tcPr>
            <w:tcW w:type="dxa" w:w="3408"/>
            <w:vAlign w:val="center"/>
          </w:tcPr>
          <w:p>
            <w:r/>
            <w:r>
              <w:rPr>
                <w:b w:val="0"/>
                <w:sz w:val="18"/>
              </w:rPr>
              <w:t>Invoice</w:t>
            </w:r>
          </w:p>
        </w:tc>
        <w:tc>
          <w:tcPr>
            <w:tcW w:type="dxa" w:w="3408"/>
            <w:vAlign w:val="center"/>
          </w:tcPr>
          <w:p>
            <w:r/>
            <w:r>
              <w:rPr>
                <w:b w:val="0"/>
                <w:sz w:val="18"/>
              </w:rPr>
              <w:t>Billing document</w:t>
            </w:r>
          </w:p>
        </w:tc>
        <w:tc>
          <w:tcPr>
            <w:tcW w:type="dxa" w:w="3408"/>
            <w:vAlign w:val="center"/>
          </w:tcPr>
          <w:p>
            <w:r/>
            <w:r>
              <w:rPr>
                <w:b w:val="0"/>
                <w:sz w:val="18"/>
              </w:rPr>
              <w:t>Customer, appointment, line items, payments</w:t>
            </w:r>
          </w:p>
        </w:tc>
      </w:tr>
      <w:tr>
        <w:tc>
          <w:tcPr>
            <w:tcW w:type="dxa" w:w="3408"/>
            <w:vAlign w:val="center"/>
          </w:tcPr>
          <w:p>
            <w:r/>
            <w:r>
              <w:rPr>
                <w:b w:val="0"/>
                <w:sz w:val="18"/>
              </w:rPr>
              <w:t>Invoice Line Item</w:t>
            </w:r>
          </w:p>
        </w:tc>
        <w:tc>
          <w:tcPr>
            <w:tcW w:type="dxa" w:w="3408"/>
            <w:vAlign w:val="center"/>
          </w:tcPr>
          <w:p>
            <w:r/>
            <w:r>
              <w:rPr>
                <w:b w:val="0"/>
                <w:sz w:val="18"/>
              </w:rPr>
              <w:t>Billable item/service</w:t>
            </w:r>
          </w:p>
        </w:tc>
        <w:tc>
          <w:tcPr>
            <w:tcW w:type="dxa" w:w="3408"/>
            <w:vAlign w:val="center"/>
          </w:tcPr>
          <w:p>
            <w:r/>
            <w:r>
              <w:rPr>
                <w:b w:val="0"/>
                <w:sz w:val="18"/>
              </w:rPr>
              <w:t>Invoice, service</w:t>
            </w:r>
          </w:p>
        </w:tc>
      </w:tr>
      <w:tr>
        <w:tc>
          <w:tcPr>
            <w:tcW w:type="dxa" w:w="3408"/>
            <w:vAlign w:val="center"/>
          </w:tcPr>
          <w:p>
            <w:r/>
            <w:r>
              <w:rPr>
                <w:b w:val="0"/>
                <w:sz w:val="18"/>
              </w:rPr>
              <w:t>Payment Record</w:t>
            </w:r>
          </w:p>
        </w:tc>
        <w:tc>
          <w:tcPr>
            <w:tcW w:type="dxa" w:w="3408"/>
            <w:vAlign w:val="center"/>
          </w:tcPr>
          <w:p>
            <w:r/>
            <w:r>
              <w:rPr>
                <w:b w:val="0"/>
                <w:sz w:val="18"/>
              </w:rPr>
              <w:t>Payment state/history</w:t>
            </w:r>
          </w:p>
        </w:tc>
        <w:tc>
          <w:tcPr>
            <w:tcW w:type="dxa" w:w="3408"/>
            <w:vAlign w:val="center"/>
          </w:tcPr>
          <w:p>
            <w:r/>
            <w:r>
              <w:rPr>
                <w:b w:val="0"/>
                <w:sz w:val="18"/>
              </w:rPr>
              <w:t>Invoice/customer</w:t>
            </w:r>
          </w:p>
        </w:tc>
      </w:tr>
      <w:tr>
        <w:tc>
          <w:tcPr>
            <w:tcW w:type="dxa" w:w="3408"/>
            <w:vAlign w:val="center"/>
          </w:tcPr>
          <w:p>
            <w:r/>
            <w:r>
              <w:rPr>
                <w:b w:val="0"/>
                <w:sz w:val="18"/>
              </w:rPr>
              <w:t>Product / Item</w:t>
            </w:r>
          </w:p>
        </w:tc>
        <w:tc>
          <w:tcPr>
            <w:tcW w:type="dxa" w:w="3408"/>
            <w:vAlign w:val="center"/>
          </w:tcPr>
          <w:p>
            <w:r/>
            <w:r>
              <w:rPr>
                <w:b w:val="0"/>
                <w:sz w:val="18"/>
              </w:rPr>
              <w:t>Inventory master</w:t>
            </w:r>
          </w:p>
        </w:tc>
        <w:tc>
          <w:tcPr>
            <w:tcW w:type="dxa" w:w="3408"/>
            <w:vAlign w:val="center"/>
          </w:tcPr>
          <w:p>
            <w:r/>
            <w:r>
              <w:rPr>
                <w:b w:val="0"/>
                <w:sz w:val="18"/>
              </w:rPr>
              <w:t>Category, stock transactions, supplier</w:t>
            </w:r>
          </w:p>
        </w:tc>
      </w:tr>
      <w:tr>
        <w:tc>
          <w:tcPr>
            <w:tcW w:type="dxa" w:w="3408"/>
            <w:vAlign w:val="center"/>
          </w:tcPr>
          <w:p>
            <w:r/>
            <w:r>
              <w:rPr>
                <w:b w:val="0"/>
                <w:sz w:val="18"/>
              </w:rPr>
              <w:t>Inventory Category</w:t>
            </w:r>
          </w:p>
        </w:tc>
        <w:tc>
          <w:tcPr>
            <w:tcW w:type="dxa" w:w="3408"/>
            <w:vAlign w:val="center"/>
          </w:tcPr>
          <w:p>
            <w:r/>
            <w:r>
              <w:rPr>
                <w:b w:val="0"/>
                <w:sz w:val="18"/>
              </w:rPr>
              <w:t>Inventory organization</w:t>
            </w:r>
          </w:p>
        </w:tc>
        <w:tc>
          <w:tcPr>
            <w:tcW w:type="dxa" w:w="3408"/>
            <w:vAlign w:val="center"/>
          </w:tcPr>
          <w:p>
            <w:r/>
            <w:r>
              <w:rPr>
                <w:b w:val="0"/>
                <w:sz w:val="18"/>
              </w:rPr>
              <w:t>Products/items</w:t>
            </w:r>
          </w:p>
        </w:tc>
      </w:tr>
      <w:tr>
        <w:tc>
          <w:tcPr>
            <w:tcW w:type="dxa" w:w="3408"/>
            <w:vAlign w:val="center"/>
          </w:tcPr>
          <w:p>
            <w:r/>
            <w:r>
              <w:rPr>
                <w:b w:val="0"/>
                <w:sz w:val="18"/>
              </w:rPr>
              <w:t>Inventory Transaction</w:t>
            </w:r>
          </w:p>
        </w:tc>
        <w:tc>
          <w:tcPr>
            <w:tcW w:type="dxa" w:w="3408"/>
            <w:vAlign w:val="center"/>
          </w:tcPr>
          <w:p>
            <w:r/>
            <w:r>
              <w:rPr>
                <w:b w:val="0"/>
                <w:sz w:val="18"/>
              </w:rPr>
              <w:t>Stock movement history</w:t>
            </w:r>
          </w:p>
        </w:tc>
        <w:tc>
          <w:tcPr>
            <w:tcW w:type="dxa" w:w="3408"/>
            <w:vAlign w:val="center"/>
          </w:tcPr>
          <w:p>
            <w:r/>
            <w:r>
              <w:rPr>
                <w:b w:val="0"/>
                <w:sz w:val="18"/>
              </w:rPr>
              <w:t>Product/item</w:t>
            </w:r>
          </w:p>
        </w:tc>
      </w:tr>
      <w:tr>
        <w:tc>
          <w:tcPr>
            <w:tcW w:type="dxa" w:w="3408"/>
            <w:vAlign w:val="center"/>
          </w:tcPr>
          <w:p>
            <w:r/>
            <w:r>
              <w:rPr>
                <w:b w:val="0"/>
                <w:sz w:val="18"/>
              </w:rPr>
              <w:t>Supplier / Vendor</w:t>
            </w:r>
          </w:p>
        </w:tc>
        <w:tc>
          <w:tcPr>
            <w:tcW w:type="dxa" w:w="3408"/>
            <w:vAlign w:val="center"/>
          </w:tcPr>
          <w:p>
            <w:r/>
            <w:r>
              <w:rPr>
                <w:b w:val="0"/>
                <w:sz w:val="18"/>
              </w:rPr>
              <w:t>Inventory supplier data where supported</w:t>
            </w:r>
          </w:p>
        </w:tc>
        <w:tc>
          <w:tcPr>
            <w:tcW w:type="dxa" w:w="3408"/>
            <w:vAlign w:val="center"/>
          </w:tcPr>
          <w:p>
            <w:r/>
            <w:r>
              <w:rPr>
                <w:b w:val="0"/>
                <w:sz w:val="18"/>
              </w:rPr>
              <w:t>Products/items</w:t>
            </w:r>
          </w:p>
        </w:tc>
      </w:tr>
      <w:tr>
        <w:tc>
          <w:tcPr>
            <w:tcW w:type="dxa" w:w="3408"/>
            <w:vAlign w:val="center"/>
          </w:tcPr>
          <w:p>
            <w:r/>
            <w:r>
              <w:rPr>
                <w:b w:val="0"/>
                <w:sz w:val="18"/>
              </w:rPr>
              <w:t>Report / Report Result</w:t>
            </w:r>
          </w:p>
        </w:tc>
        <w:tc>
          <w:tcPr>
            <w:tcW w:type="dxa" w:w="3408"/>
            <w:vAlign w:val="center"/>
          </w:tcPr>
          <w:p>
            <w:r/>
            <w:r>
              <w:rPr>
                <w:b w:val="0"/>
                <w:sz w:val="18"/>
              </w:rPr>
              <w:t>Operational/business reporting</w:t>
            </w:r>
          </w:p>
        </w:tc>
        <w:tc>
          <w:tcPr>
            <w:tcW w:type="dxa" w:w="3408"/>
            <w:vAlign w:val="center"/>
          </w:tcPr>
          <w:p>
            <w:r/>
            <w:r>
              <w:rPr>
                <w:b w:val="0"/>
                <w:sz w:val="18"/>
              </w:rPr>
              <w:t>Integrated module data</w:t>
            </w:r>
          </w:p>
        </w:tc>
      </w:tr>
      <w:tr>
        <w:tc>
          <w:tcPr>
            <w:tcW w:type="dxa" w:w="3408"/>
            <w:vAlign w:val="center"/>
          </w:tcPr>
          <w:p>
            <w:r/>
            <w:r>
              <w:rPr>
                <w:b w:val="0"/>
                <w:sz w:val="18"/>
              </w:rPr>
              <w:t>Campaign / Marketing</w:t>
            </w:r>
          </w:p>
        </w:tc>
        <w:tc>
          <w:tcPr>
            <w:tcW w:type="dxa" w:w="3408"/>
            <w:vAlign w:val="center"/>
          </w:tcPr>
          <w:p>
            <w:r/>
            <w:r>
              <w:rPr>
                <w:b w:val="0"/>
                <w:sz w:val="18"/>
              </w:rPr>
              <w:t>Assigned engagement functionality</w:t>
            </w:r>
          </w:p>
        </w:tc>
        <w:tc>
          <w:tcPr>
            <w:tcW w:type="dxa" w:w="3408"/>
            <w:vAlign w:val="center"/>
          </w:tcPr>
          <w:p>
            <w:r/>
            <w:r>
              <w:rPr>
                <w:b w:val="0"/>
                <w:sz w:val="18"/>
              </w:rPr>
              <w:t>Customer/other entities as defined</w:t>
            </w:r>
          </w:p>
        </w:tc>
      </w:tr>
      <w:tr>
        <w:tc>
          <w:tcPr>
            <w:tcW w:type="dxa" w:w="3408"/>
            <w:vAlign w:val="center"/>
          </w:tcPr>
          <w:p>
            <w:r/>
            <w:r>
              <w:rPr>
                <w:b w:val="0"/>
                <w:sz w:val="18"/>
              </w:rPr>
              <w:t>Notification</w:t>
            </w:r>
          </w:p>
        </w:tc>
        <w:tc>
          <w:tcPr>
            <w:tcW w:type="dxa" w:w="3408"/>
            <w:vAlign w:val="center"/>
          </w:tcPr>
          <w:p>
            <w:r/>
            <w:r>
              <w:rPr>
                <w:b w:val="0"/>
                <w:sz w:val="18"/>
              </w:rPr>
              <w:t>Notification web interface</w:t>
            </w:r>
          </w:p>
        </w:tc>
        <w:tc>
          <w:tcPr>
            <w:tcW w:type="dxa" w:w="3408"/>
            <w:vAlign w:val="center"/>
          </w:tcPr>
          <w:p>
            <w:r/>
            <w:r>
              <w:rPr>
                <w:b w:val="0"/>
                <w:sz w:val="18"/>
              </w:rPr>
              <w:t>Relevant user/customer/event as defined</w:t>
            </w:r>
          </w:p>
        </w:tc>
      </w:tr>
    </w:tbl>
    <w:p>
      <w:pPr>
        <w:pStyle w:val="Heading1"/>
      </w:pPr>
      <w:r>
        <w:t>6. API Interface Requirements</w:t>
      </w:r>
    </w:p>
    <w:p>
      <w:r>
        <w:t>For each API dependency, the team must document the following before implementation:</w:t>
      </w:r>
    </w:p>
    <w:p>
      <w:pPr>
        <w:pStyle w:val="ListBullet"/>
      </w:pPr>
      <w:r>
        <w:t>Endpoint path.</w:t>
      </w:r>
    </w:p>
    <w:p>
      <w:pPr>
        <w:pStyle w:val="ListBullet"/>
      </w:pPr>
      <w:r>
        <w:t>HTTP method.</w:t>
      </w:r>
    </w:p>
    <w:p>
      <w:pPr>
        <w:pStyle w:val="ListBullet"/>
      </w:pPr>
      <w:r>
        <w:t>Authentication/authorization requirement.</w:t>
      </w:r>
    </w:p>
    <w:p>
      <w:pPr>
        <w:pStyle w:val="ListBullet"/>
      </w:pPr>
      <w:r>
        <w:t>Request body/query/path parameters.</w:t>
      </w:r>
    </w:p>
    <w:p>
      <w:pPr>
        <w:pStyle w:val="ListBullet"/>
      </w:pPr>
      <w:r>
        <w:t>Success response structure.</w:t>
      </w:r>
    </w:p>
    <w:p>
      <w:pPr>
        <w:pStyle w:val="ListBullet"/>
      </w:pPr>
      <w:r>
        <w:t>Validation rules.</w:t>
      </w:r>
    </w:p>
    <w:p>
      <w:pPr>
        <w:pStyle w:val="ListBullet"/>
      </w:pPr>
      <w:r>
        <w:t>Error response structure and HTTP status behavior.</w:t>
      </w:r>
    </w:p>
    <w:p>
      <w:pPr>
        <w:pStyle w:val="ListBullet"/>
      </w:pPr>
      <w:r>
        <w:t>Pagination/filter/sort behavior where applicable.</w:t>
      </w:r>
    </w:p>
    <w:p>
      <w:pPr>
        <w:pStyle w:val="ListBullet"/>
      </w:pPr>
      <w:r>
        <w:t>Loading/empty/error handling expected by the UI.</w:t>
      </w:r>
    </w:p>
    <w:p>
      <w:r>
        <w:t>The student guide does not provide endpoint names or JSON schemas, so this SRS intentionally does not invent them. Those values must come from the agreed API contract.</w:t>
      </w:r>
    </w:p>
    <w:p>
      <w:pPr>
        <w:pStyle w:val="Heading1"/>
      </w:pPr>
      <w:r>
        <w:t>7. Validation &amp; Business Rules</w:t>
      </w:r>
    </w:p>
    <w:p>
      <w:pPr>
        <w:pStyle w:val="ListBullet"/>
      </w:pPr>
      <w:r>
        <w:t>All applicable user inputs must be validated before submission.</w:t>
      </w:r>
    </w:p>
    <w:p>
      <w:pPr>
        <w:pStyle w:val="ListBullet"/>
      </w:pPr>
      <w:r>
        <w:t>Invalid API responses/errors must be presented through usable error states.</w:t>
      </w:r>
    </w:p>
    <w:p>
      <w:pPr>
        <w:pStyle w:val="ListBullet"/>
      </w:pPr>
      <w:r>
        <w:t>Appointment states must be validated according to the approved appointment lifecycle.</w:t>
      </w:r>
    </w:p>
    <w:p>
      <w:pPr>
        <w:pStyle w:val="ListBullet"/>
      </w:pPr>
      <w:r>
        <w:t>Taxes, discounts, totals, payment states, membership/loyalty rules and package rules must follow the approved PRD/SRS.</w:t>
      </w:r>
    </w:p>
    <w:p>
      <w:pPr>
        <w:pStyle w:val="ListBullet"/>
      </w:pPr>
      <w:r>
        <w:t>Staff administration must enforce authorization.</w:t>
      </w:r>
    </w:p>
    <w:p>
      <w:pPr>
        <w:pStyle w:val="ListBullet"/>
      </w:pPr>
      <w:r>
        <w:t>Inventory stock-in/stock-out operations must preserve correct transaction history and stock quantity.</w:t>
      </w:r>
    </w:p>
    <w:p>
      <w:pPr>
        <w:pStyle w:val="ListBullet"/>
      </w:pPr>
      <w:r>
        <w:t>Reports must use actual integrated module data.</w:t>
      </w:r>
    </w:p>
    <w:p>
      <w:pPr>
        <w:pStyle w:val="Heading1"/>
      </w:pPr>
      <w:r>
        <w:t>8. UI/UX Requirements</w:t>
      </w:r>
    </w:p>
    <w:p>
      <w:pPr>
        <w:pStyle w:val="ListBullet"/>
      </w:pPr>
      <w:r>
        <w:t>React interfaces must be responsive.</w:t>
      </w:r>
    </w:p>
    <w:p>
      <w:pPr>
        <w:pStyle w:val="ListBullet"/>
      </w:pPr>
      <w:r>
        <w:t>Protected and unauthorized screens must behave consistently with access rules.</w:t>
      </w:r>
    </w:p>
    <w:p>
      <w:pPr>
        <w:pStyle w:val="ListBullet"/>
      </w:pPr>
      <w:r>
        <w:t>Forms must provide clear validation feedback.</w:t>
      </w:r>
    </w:p>
    <w:p>
      <w:pPr>
        <w:pStyle w:val="ListBullet"/>
      </w:pPr>
      <w:r>
        <w:t>All data-driven screens must support loading, empty and error states where applicable.</w:t>
      </w:r>
    </w:p>
    <w:p>
      <w:pPr>
        <w:pStyle w:val="ListBullet"/>
      </w:pPr>
      <w:r>
        <w:t>Lists should provide the search/filter controls required by the assigned module.</w:t>
      </w:r>
    </w:p>
    <w:p>
      <w:pPr>
        <w:pStyle w:val="ListBullet"/>
      </w:pPr>
      <w:r>
        <w:t>Tables/cards/forms should use reusable foundation components where practical.</w:t>
      </w:r>
    </w:p>
    <w:p>
      <w:pPr>
        <w:pStyle w:val="ListBullet"/>
      </w:pPr>
      <w:r>
        <w:t>UI completion alone is not sufficient; screens must function with real data and business behavior.</w:t>
      </w:r>
    </w:p>
    <w:p>
      <w:pPr>
        <w:pStyle w:val="Heading1"/>
      </w:pPr>
      <w:r>
        <w:t>9. Security Requirements</w:t>
      </w:r>
    </w:p>
    <w:p>
      <w:pPr>
        <w:pStyle w:val="ListBullet"/>
      </w:pPr>
      <w:r>
        <w:t>Authentication must use the approved authentication API.</w:t>
      </w:r>
    </w:p>
    <w:p>
      <w:pPr>
        <w:pStyle w:val="ListBullet"/>
      </w:pPr>
      <w:r>
        <w:t>Protected routes must prevent unauthorized access.</w:t>
      </w:r>
    </w:p>
    <w:p>
      <w:pPr>
        <w:pStyle w:val="ListBullet"/>
      </w:pPr>
      <w:r>
        <w:t>Role-aware access must be enforced at the UI/API integration boundary as required by the backend contract.</w:t>
      </w:r>
    </w:p>
    <w:p>
      <w:pPr>
        <w:pStyle w:val="ListBullet"/>
      </w:pPr>
      <w:r>
        <w:t>Staff administration operations must require appropriate authorization.</w:t>
      </w:r>
    </w:p>
    <w:p>
      <w:pPr>
        <w:pStyle w:val="ListBullet"/>
      </w:pPr>
      <w:r>
        <w:t>Passwords, API keys, tokens, database credentials and secret files must not be committed.</w:t>
      </w:r>
    </w:p>
    <w:p>
      <w:pPr>
        <w:pStyle w:val="ListBullet"/>
      </w:pPr>
      <w:r>
        <w:t>Environment variables must be used for URLs and configuration.</w:t>
      </w:r>
    </w:p>
    <w:p>
      <w:pPr>
        <w:pStyle w:val="Heading1"/>
      </w:pPr>
      <w:r>
        <w:t>10. Error, Loading &amp; Empty-State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8"/>
              </w:rPr>
              <w:t>State</w:t>
            </w:r>
          </w:p>
        </w:tc>
        <w:tc>
          <w:tcPr>
            <w:tcW w:type="dxa" w:w="5112"/>
            <w:vAlign w:val="center"/>
            <w:shd w:fill="D9E2F3"/>
          </w:tcPr>
          <w:p>
            <w:r/>
            <w:r>
              <w:rPr>
                <w:b/>
                <w:sz w:val="18"/>
              </w:rPr>
              <w:t>Expected Behavior</w:t>
            </w:r>
          </w:p>
        </w:tc>
      </w:tr>
      <w:tr>
        <w:tc>
          <w:tcPr>
            <w:tcW w:type="dxa" w:w="5112"/>
            <w:vAlign w:val="center"/>
          </w:tcPr>
          <w:p>
            <w:r/>
            <w:r>
              <w:rPr>
                <w:b w:val="0"/>
                <w:sz w:val="18"/>
              </w:rPr>
              <w:t>Loading</w:t>
            </w:r>
          </w:p>
        </w:tc>
        <w:tc>
          <w:tcPr>
            <w:tcW w:type="dxa" w:w="5112"/>
            <w:vAlign w:val="center"/>
          </w:tcPr>
          <w:p>
            <w:r/>
            <w:r>
              <w:rPr>
                <w:b w:val="0"/>
                <w:sz w:val="18"/>
              </w:rPr>
              <w:t>Show an appropriate loading indicator/state while data or an operation is in progress.</w:t>
            </w:r>
          </w:p>
        </w:tc>
      </w:tr>
      <w:tr>
        <w:tc>
          <w:tcPr>
            <w:tcW w:type="dxa" w:w="5112"/>
            <w:vAlign w:val="center"/>
          </w:tcPr>
          <w:p>
            <w:r/>
            <w:r>
              <w:rPr>
                <w:b w:val="0"/>
                <w:sz w:val="18"/>
              </w:rPr>
              <w:t>Empty</w:t>
            </w:r>
          </w:p>
        </w:tc>
        <w:tc>
          <w:tcPr>
            <w:tcW w:type="dxa" w:w="5112"/>
            <w:vAlign w:val="center"/>
          </w:tcPr>
          <w:p>
            <w:r/>
            <w:r>
              <w:rPr>
                <w:b w:val="0"/>
                <w:sz w:val="18"/>
              </w:rPr>
              <w:t>Clearly communicate that no records/data are currently available and provide the relevant next action where applicable.</w:t>
            </w:r>
          </w:p>
        </w:tc>
      </w:tr>
      <w:tr>
        <w:tc>
          <w:tcPr>
            <w:tcW w:type="dxa" w:w="5112"/>
            <w:vAlign w:val="center"/>
          </w:tcPr>
          <w:p>
            <w:r/>
            <w:r>
              <w:rPr>
                <w:b w:val="0"/>
                <w:sz w:val="18"/>
              </w:rPr>
              <w:t>Validation Error</w:t>
            </w:r>
          </w:p>
        </w:tc>
        <w:tc>
          <w:tcPr>
            <w:tcW w:type="dxa" w:w="5112"/>
            <w:vAlign w:val="center"/>
          </w:tcPr>
          <w:p>
            <w:r/>
            <w:r>
              <w:rPr>
                <w:b w:val="0"/>
                <w:sz w:val="18"/>
              </w:rPr>
              <w:t>Identify invalid fields/input and prevent invalid submission.</w:t>
            </w:r>
          </w:p>
        </w:tc>
      </w:tr>
      <w:tr>
        <w:tc>
          <w:tcPr>
            <w:tcW w:type="dxa" w:w="5112"/>
            <w:vAlign w:val="center"/>
          </w:tcPr>
          <w:p>
            <w:r/>
            <w:r>
              <w:rPr>
                <w:b w:val="0"/>
                <w:sz w:val="18"/>
              </w:rPr>
              <w:t>API Error</w:t>
            </w:r>
          </w:p>
        </w:tc>
        <w:tc>
          <w:tcPr>
            <w:tcW w:type="dxa" w:w="5112"/>
            <w:vAlign w:val="center"/>
          </w:tcPr>
          <w:p>
            <w:r/>
            <w:r>
              <w:rPr>
                <w:b w:val="0"/>
                <w:sz w:val="18"/>
              </w:rPr>
              <w:t>Show a user-readable error state; preserve the ability to retry/recover where appropriate.</w:t>
            </w:r>
          </w:p>
        </w:tc>
      </w:tr>
      <w:tr>
        <w:tc>
          <w:tcPr>
            <w:tcW w:type="dxa" w:w="5112"/>
            <w:vAlign w:val="center"/>
          </w:tcPr>
          <w:p>
            <w:r/>
            <w:r>
              <w:rPr>
                <w:b w:val="0"/>
                <w:sz w:val="18"/>
              </w:rPr>
              <w:t>Unauthorized</w:t>
            </w:r>
          </w:p>
        </w:tc>
        <w:tc>
          <w:tcPr>
            <w:tcW w:type="dxa" w:w="5112"/>
            <w:vAlign w:val="center"/>
          </w:tcPr>
          <w:p>
            <w:r/>
            <w:r>
              <w:rPr>
                <w:b w:val="0"/>
                <w:sz w:val="18"/>
              </w:rPr>
              <w:t>Prevent restricted action/access and follow the application's approved authorization behavior.</w:t>
            </w:r>
          </w:p>
        </w:tc>
      </w:tr>
      <w:tr>
        <w:tc>
          <w:tcPr>
            <w:tcW w:type="dxa" w:w="5112"/>
            <w:vAlign w:val="center"/>
          </w:tcPr>
          <w:p>
            <w:r/>
            <w:r>
              <w:rPr>
                <w:b w:val="0"/>
                <w:sz w:val="18"/>
              </w:rPr>
              <w:t>Integration Failure</w:t>
            </w:r>
          </w:p>
        </w:tc>
        <w:tc>
          <w:tcPr>
            <w:tcW w:type="dxa" w:w="5112"/>
            <w:vAlign w:val="center"/>
          </w:tcPr>
          <w:p>
            <w:r/>
            <w:r>
              <w:rPr>
                <w:b w:val="0"/>
                <w:sz w:val="18"/>
              </w:rPr>
              <w:t>Handle missing dependency using agreed contract/mock during development and real integration after availability.</w:t>
            </w:r>
          </w:p>
        </w:tc>
      </w:tr>
    </w:tbl>
    <w:p>
      <w:pPr>
        <w:pStyle w:val="Heading1"/>
      </w:pPr>
      <w:r>
        <w:t>11. Testing Requirements</w:t>
      </w:r>
    </w:p>
    <w:p>
      <w:pPr>
        <w:pStyle w:val="ListBullet"/>
      </w:pPr>
      <w:r>
        <w:t>Happy-path testing for each assigned feature.</w:t>
      </w:r>
    </w:p>
    <w:p>
      <w:pPr>
        <w:pStyle w:val="ListBullet"/>
      </w:pPr>
      <w:r>
        <w:t>Validation and invalid-input testing.</w:t>
      </w:r>
    </w:p>
    <w:p>
      <w:pPr>
        <w:pStyle w:val="ListBullet"/>
      </w:pPr>
      <w:r>
        <w:t>Expected API error testing.</w:t>
      </w:r>
    </w:p>
    <w:p>
      <w:pPr>
        <w:pStyle w:val="ListBullet"/>
      </w:pPr>
      <w:r>
        <w:t>Empty-state testing.</w:t>
      </w:r>
    </w:p>
    <w:p>
      <w:pPr>
        <w:pStyle w:val="ListBullet"/>
      </w:pPr>
      <w:r>
        <w:t>Authorization/permission testing where applicable.</w:t>
      </w:r>
    </w:p>
    <w:p>
      <w:pPr>
        <w:pStyle w:val="ListBullet"/>
      </w:pPr>
      <w:r>
        <w:t>Responsive behavior testing for React.</w:t>
      </w:r>
    </w:p>
    <w:p>
      <w:pPr>
        <w:pStyle w:val="ListBullet"/>
      </w:pPr>
      <w:r>
        <w:t>Module testing after integration with dependent modules.</w:t>
      </w:r>
    </w:p>
    <w:p>
      <w:pPr>
        <w:pStyle w:val="ListBullet"/>
      </w:pPr>
      <w:r>
        <w:t>End-to-end checks of key cross-module flows.</w:t>
      </w:r>
    </w:p>
    <w:p>
      <w:pPr>
        <w:pStyle w:val="Heading2"/>
      </w:pPr>
      <w:r>
        <w:t>12. Recommended Cross-Module Test Scenarios</w:t>
      </w:r>
    </w:p>
    <w:p>
      <w:pPr>
        <w:pStyle w:val="ListNumber"/>
      </w:pPr>
      <w:r>
        <w:t>Create/find a customer → select the customer during appointment creation.</w:t>
      </w:r>
    </w:p>
    <w:p>
      <w:pPr>
        <w:pStyle w:val="ListNumber"/>
      </w:pPr>
      <w:r>
        <w:t>Create/manage a service → use the service in an appointment.</w:t>
      </w:r>
    </w:p>
    <w:p>
      <w:pPr>
        <w:pStyle w:val="ListNumber"/>
      </w:pPr>
      <w:r>
        <w:t>Configure staff availability → verify appointment scheduling can consume it.</w:t>
      </w:r>
    </w:p>
    <w:p>
      <w:pPr>
        <w:pStyle w:val="ListNumber"/>
      </w:pPr>
      <w:r>
        <w:t>Create an appointment → use valid appointment/customer/service data in billing.</w:t>
      </w:r>
    </w:p>
    <w:p>
      <w:pPr>
        <w:pStyle w:val="ListNumber"/>
      </w:pPr>
      <w:r>
        <w:t>Create/update inventory item → record stock-in and stock-out → verify transaction history and low-stock information.</w:t>
      </w:r>
    </w:p>
    <w:p>
      <w:pPr>
        <w:pStyle w:val="ListNumber"/>
      </w:pPr>
      <w:r>
        <w:t>Generate an operational/business report → verify values originate from integrated application data.</w:t>
      </w:r>
    </w:p>
    <w:p>
      <w:pPr>
        <w:pStyle w:val="ListNumber"/>
      </w:pPr>
      <w:r>
        <w:t>Attempt a restricted staff-administration operation without permission → verify authorization behavior.</w:t>
      </w:r>
    </w:p>
    <w:p>
      <w:pPr>
        <w:pStyle w:val="Heading1"/>
      </w:pPr>
      <w:r>
        <w:t>13. Deployment &amp; Environment</w:t>
      </w:r>
    </w:p>
    <w:p>
      <w:pPr>
        <w:pStyle w:val="ListBullet"/>
      </w:pPr>
      <w:r>
        <w:t>React web application: Vercel assessment deployment.</w:t>
      </w:r>
    </w:p>
    <w:p>
      <w:pPr>
        <w:pStyle w:val="ListBullet"/>
      </w:pPr>
      <w:r>
        <w:t>Backend/API: Render assessment deployment.</w:t>
      </w:r>
    </w:p>
    <w:p>
      <w:pPr>
        <w:pStyle w:val="ListBullet"/>
      </w:pPr>
      <w:r>
        <w:t>Database: dedicated assessment database.</w:t>
      </w:r>
    </w:p>
    <w:p>
      <w:pPr>
        <w:pStyle w:val="ListBullet"/>
      </w:pPr>
      <w:r>
        <w:t>Use environment variables for API URLs and configuration.</w:t>
      </w:r>
    </w:p>
    <w:p>
      <w:pPr>
        <w:pStyle w:val="ListBullet"/>
      </w:pPr>
      <w:r>
        <w:t>Do not place credentials directly in source code.</w:t>
      </w:r>
    </w:p>
    <w:p>
      <w:pPr>
        <w:pStyle w:val="Heading1"/>
      </w:pPr>
      <w:r>
        <w:t>14. Git &amp; Release Workflow</w:t>
      </w:r>
    </w:p>
    <w:p>
      <w:pPr>
        <w:pStyle w:val="ListNumber"/>
      </w:pPr>
      <w:r>
        <w:t>Create feature/&lt;group&gt;/&lt;module&gt; branch.</w:t>
      </w:r>
    </w:p>
    <w:p>
      <w:pPr>
        <w:pStyle w:val="ListNumber"/>
      </w:pPr>
      <w:r>
        <w:t>Implement a focused logical unit.</w:t>
      </w:r>
    </w:p>
    <w:p>
      <w:pPr>
        <w:pStyle w:val="ListNumber"/>
      </w:pPr>
      <w:r>
        <w:t>Run module-level tests and responsive checks.</w:t>
      </w:r>
    </w:p>
    <w:p>
      <w:pPr>
        <w:pStyle w:val="ListNumber"/>
      </w:pPr>
      <w:r>
        <w:t>Commit meaningful changes.</w:t>
      </w:r>
    </w:p>
    <w:p>
      <w:pPr>
        <w:pStyle w:val="ListNumber"/>
      </w:pPr>
      <w:r>
        <w:t>Open Pull Request.</w:t>
      </w:r>
    </w:p>
    <w:p>
      <w:pPr>
        <w:pStyle w:val="ListNumber"/>
      </w:pPr>
      <w:r>
        <w:t>Obtain review from another team member.</w:t>
      </w:r>
    </w:p>
    <w:p>
      <w:pPr>
        <w:pStyle w:val="ListNumber"/>
      </w:pPr>
      <w:r>
        <w:t>Resolve review comments.</w:t>
      </w:r>
    </w:p>
    <w:p>
      <w:pPr>
        <w:pStyle w:val="ListNumber"/>
      </w:pPr>
      <w:r>
        <w:t>Merge through the approved repository workflow.</w:t>
      </w:r>
    </w:p>
    <w:p>
      <w:pPr>
        <w:pStyle w:val="ListNumber"/>
      </w:pPr>
      <w:r>
        <w:t>Perform integration testing after merge.</w:t>
      </w:r>
    </w:p>
    <w:p>
      <w:pPr>
        <w:pStyle w:val="Heading1"/>
      </w:pPr>
      <w:r>
        <w:t>15. Acceptance Criteria</w:t>
      </w:r>
    </w:p>
    <w:p>
      <w:pPr>
        <w:pStyle w:val="ListBullet"/>
      </w:pPr>
      <w:r>
        <w:t>All assigned functionality from the approved PRD/SRS is implemented.</w:t>
      </w:r>
    </w:p>
    <w:p>
      <w:pPr>
        <w:pStyle w:val="ListBullet"/>
      </w:pPr>
      <w:r>
        <w:t>The module UI is usable and responsive.</w:t>
      </w:r>
    </w:p>
    <w:p>
      <w:pPr>
        <w:pStyle w:val="ListBullet"/>
      </w:pPr>
      <w:r>
        <w:t>Required APIs are integrated.</w:t>
      </w:r>
    </w:p>
    <w:p>
      <w:pPr>
        <w:pStyle w:val="ListBullet"/>
      </w:pPr>
      <w:r>
        <w:t>Validation is implemented.</w:t>
      </w:r>
    </w:p>
    <w:p>
      <w:pPr>
        <w:pStyle w:val="ListBullet"/>
      </w:pPr>
      <w:r>
        <w:t>Loading, empty and error states are handled.</w:t>
      </w:r>
    </w:p>
    <w:p>
      <w:pPr>
        <w:pStyle w:val="ListBullet"/>
      </w:pPr>
      <w:r>
        <w:t>Authorization is enforced where applicable.</w:t>
      </w:r>
    </w:p>
    <w:p>
      <w:pPr>
        <w:pStyle w:val="ListBullet"/>
      </w:pPr>
      <w:r>
        <w:t>Data persists and retrieves correctly.</w:t>
      </w:r>
    </w:p>
    <w:p>
      <w:pPr>
        <w:pStyle w:val="ListBullet"/>
      </w:pPr>
      <w:r>
        <w:t>Module tests are completed.</w:t>
      </w:r>
    </w:p>
    <w:p>
      <w:pPr>
        <w:pStyle w:val="ListBullet"/>
      </w:pPr>
      <w:r>
        <w:t>Git/PR review requirements are satisfied.</w:t>
      </w:r>
    </w:p>
    <w:p>
      <w:pPr>
        <w:pStyle w:val="ListBullet"/>
      </w:pPr>
      <w:r>
        <w:t>The module works in the integrated Salon SaaS Platform.</w:t>
      </w:r>
    </w:p>
    <w:p>
      <w:pPr>
        <w:pStyle w:val="ListBullet"/>
      </w:pPr>
      <w:r>
        <w:t>The assigned developer can explain the implementation, architecture, API usage, validation, testing and known limitations.</w:t>
      </w:r>
    </w:p>
    <w:p>
      <w:pPr>
        <w:pStyle w:val="Heading1"/>
      </w:pPr>
      <w:r>
        <w:t>16. Requirements Traceability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8"/>
              </w:rPr>
              <w:t>ID</w:t>
            </w:r>
          </w:p>
        </w:tc>
        <w:tc>
          <w:tcPr>
            <w:tcW w:type="dxa" w:w="3408"/>
            <w:vAlign w:val="center"/>
            <w:shd w:fill="D9E2F3"/>
          </w:tcPr>
          <w:p>
            <w:r/>
            <w:r>
              <w:rPr>
                <w:b/>
                <w:sz w:val="18"/>
              </w:rPr>
              <w:t>Requirement Area</w:t>
            </w:r>
          </w:p>
        </w:tc>
        <w:tc>
          <w:tcPr>
            <w:tcW w:type="dxa" w:w="3408"/>
            <w:vAlign w:val="center"/>
            <w:shd w:fill="D9E2F3"/>
          </w:tcPr>
          <w:p>
            <w:r/>
            <w:r>
              <w:rPr>
                <w:b/>
                <w:sz w:val="18"/>
              </w:rPr>
              <w:t>Source</w:t>
            </w:r>
          </w:p>
        </w:tc>
      </w:tr>
      <w:tr>
        <w:tc>
          <w:tcPr>
            <w:tcW w:type="dxa" w:w="3408"/>
            <w:vAlign w:val="center"/>
          </w:tcPr>
          <w:p>
            <w:r/>
            <w:r>
              <w:rPr>
                <w:b w:val="0"/>
                <w:sz w:val="18"/>
              </w:rPr>
              <w:t>A1</w:t>
            </w:r>
          </w:p>
        </w:tc>
        <w:tc>
          <w:tcPr>
            <w:tcW w:type="dxa" w:w="3408"/>
            <w:vAlign w:val="center"/>
          </w:tcPr>
          <w:p>
            <w:r/>
            <w:r>
              <w:rPr>
                <w:b w:val="0"/>
                <w:sz w:val="18"/>
              </w:rPr>
              <w:t>Authentication, protected routes, RBAC, dashboard</w:t>
            </w:r>
          </w:p>
        </w:tc>
        <w:tc>
          <w:tcPr>
            <w:tcW w:type="dxa" w:w="3408"/>
            <w:vAlign w:val="center"/>
          </w:tcPr>
          <w:p>
            <w:r/>
            <w:r>
              <w:rPr>
                <w:b w:val="0"/>
                <w:sz w:val="18"/>
              </w:rPr>
              <w:t>Student Guide §4 A1</w:t>
            </w:r>
          </w:p>
        </w:tc>
      </w:tr>
      <w:tr>
        <w:tc>
          <w:tcPr>
            <w:tcW w:type="dxa" w:w="3408"/>
            <w:vAlign w:val="center"/>
          </w:tcPr>
          <w:p>
            <w:r/>
            <w:r>
              <w:rPr>
                <w:b w:val="0"/>
                <w:sz w:val="18"/>
              </w:rPr>
              <w:t>A2</w:t>
            </w:r>
          </w:p>
        </w:tc>
        <w:tc>
          <w:tcPr>
            <w:tcW w:type="dxa" w:w="3408"/>
            <w:vAlign w:val="center"/>
          </w:tcPr>
          <w:p>
            <w:r/>
            <w:r>
              <w:rPr>
                <w:b w:val="0"/>
                <w:sz w:val="18"/>
              </w:rPr>
              <w:t>Customer/CRM and membership/loyalty</w:t>
            </w:r>
          </w:p>
        </w:tc>
        <w:tc>
          <w:tcPr>
            <w:tcW w:type="dxa" w:w="3408"/>
            <w:vAlign w:val="center"/>
          </w:tcPr>
          <w:p>
            <w:r/>
            <w:r>
              <w:rPr>
                <w:b w:val="0"/>
                <w:sz w:val="18"/>
              </w:rPr>
              <w:t>Student Guide §4 A2</w:t>
            </w:r>
          </w:p>
        </w:tc>
      </w:tr>
      <w:tr>
        <w:tc>
          <w:tcPr>
            <w:tcW w:type="dxa" w:w="3408"/>
            <w:vAlign w:val="center"/>
          </w:tcPr>
          <w:p>
            <w:r/>
            <w:r>
              <w:rPr>
                <w:b w:val="0"/>
                <w:sz w:val="18"/>
              </w:rPr>
              <w:t>A3</w:t>
            </w:r>
          </w:p>
        </w:tc>
        <w:tc>
          <w:tcPr>
            <w:tcW w:type="dxa" w:w="3408"/>
            <w:vAlign w:val="center"/>
          </w:tcPr>
          <w:p>
            <w:r/>
            <w:r>
              <w:rPr>
                <w:b w:val="0"/>
                <w:sz w:val="18"/>
              </w:rPr>
              <w:t>Appointments/calendar/queue</w:t>
            </w:r>
          </w:p>
        </w:tc>
        <w:tc>
          <w:tcPr>
            <w:tcW w:type="dxa" w:w="3408"/>
            <w:vAlign w:val="center"/>
          </w:tcPr>
          <w:p>
            <w:r/>
            <w:r>
              <w:rPr>
                <w:b w:val="0"/>
                <w:sz w:val="18"/>
              </w:rPr>
              <w:t>Student Guide §4 A3</w:t>
            </w:r>
          </w:p>
        </w:tc>
      </w:tr>
      <w:tr>
        <w:tc>
          <w:tcPr>
            <w:tcW w:type="dxa" w:w="3408"/>
            <w:vAlign w:val="center"/>
          </w:tcPr>
          <w:p>
            <w:r/>
            <w:r>
              <w:rPr>
                <w:b w:val="0"/>
                <w:sz w:val="18"/>
              </w:rPr>
              <w:t>A4</w:t>
            </w:r>
          </w:p>
        </w:tc>
        <w:tc>
          <w:tcPr>
            <w:tcW w:type="dxa" w:w="3408"/>
            <w:vAlign w:val="center"/>
          </w:tcPr>
          <w:p>
            <w:r/>
            <w:r>
              <w:rPr>
                <w:b w:val="0"/>
                <w:sz w:val="18"/>
              </w:rPr>
              <w:t>Billing/POS/invoicing/payment records</w:t>
            </w:r>
          </w:p>
        </w:tc>
        <w:tc>
          <w:tcPr>
            <w:tcW w:type="dxa" w:w="3408"/>
            <w:vAlign w:val="center"/>
          </w:tcPr>
          <w:p>
            <w:r/>
            <w:r>
              <w:rPr>
                <w:b w:val="0"/>
                <w:sz w:val="18"/>
              </w:rPr>
              <w:t>Student Guide §4 A4</w:t>
            </w:r>
          </w:p>
        </w:tc>
      </w:tr>
      <w:tr>
        <w:tc>
          <w:tcPr>
            <w:tcW w:type="dxa" w:w="3408"/>
            <w:vAlign w:val="center"/>
          </w:tcPr>
          <w:p>
            <w:r/>
            <w:r>
              <w:rPr>
                <w:b w:val="0"/>
                <w:sz w:val="18"/>
              </w:rPr>
              <w:t>B1</w:t>
            </w:r>
          </w:p>
        </w:tc>
        <w:tc>
          <w:tcPr>
            <w:tcW w:type="dxa" w:w="3408"/>
            <w:vAlign w:val="center"/>
          </w:tcPr>
          <w:p>
            <w:r/>
            <w:r>
              <w:rPr>
                <w:b w:val="0"/>
                <w:sz w:val="18"/>
              </w:rPr>
              <w:t>Services/categories/packages/pricing</w:t>
            </w:r>
          </w:p>
        </w:tc>
        <w:tc>
          <w:tcPr>
            <w:tcW w:type="dxa" w:w="3408"/>
            <w:vAlign w:val="center"/>
          </w:tcPr>
          <w:p>
            <w:r/>
            <w:r>
              <w:rPr>
                <w:b w:val="0"/>
                <w:sz w:val="18"/>
              </w:rPr>
              <w:t>Student Guide §5 B1</w:t>
            </w:r>
          </w:p>
        </w:tc>
      </w:tr>
      <w:tr>
        <w:tc>
          <w:tcPr>
            <w:tcW w:type="dxa" w:w="3408"/>
            <w:vAlign w:val="center"/>
          </w:tcPr>
          <w:p>
            <w:r/>
            <w:r>
              <w:rPr>
                <w:b w:val="0"/>
                <w:sz w:val="18"/>
              </w:rPr>
              <w:t>B2</w:t>
            </w:r>
          </w:p>
        </w:tc>
        <w:tc>
          <w:tcPr>
            <w:tcW w:type="dxa" w:w="3408"/>
            <w:vAlign w:val="center"/>
          </w:tcPr>
          <w:p>
            <w:r/>
            <w:r>
              <w:rPr>
                <w:b w:val="0"/>
                <w:sz w:val="18"/>
              </w:rPr>
              <w:t>Staff/scheduling/attendance/leave</w:t>
            </w:r>
          </w:p>
        </w:tc>
        <w:tc>
          <w:tcPr>
            <w:tcW w:type="dxa" w:w="3408"/>
            <w:vAlign w:val="center"/>
          </w:tcPr>
          <w:p>
            <w:r/>
            <w:r>
              <w:rPr>
                <w:b w:val="0"/>
                <w:sz w:val="18"/>
              </w:rPr>
              <w:t>Student Guide §5 B2</w:t>
            </w:r>
          </w:p>
        </w:tc>
      </w:tr>
      <w:tr>
        <w:tc>
          <w:tcPr>
            <w:tcW w:type="dxa" w:w="3408"/>
            <w:vAlign w:val="center"/>
          </w:tcPr>
          <w:p>
            <w:r/>
            <w:r>
              <w:rPr>
                <w:b w:val="0"/>
                <w:sz w:val="18"/>
              </w:rPr>
              <w:t>B3</w:t>
            </w:r>
          </w:p>
        </w:tc>
        <w:tc>
          <w:tcPr>
            <w:tcW w:type="dxa" w:w="3408"/>
            <w:vAlign w:val="center"/>
          </w:tcPr>
          <w:p>
            <w:r/>
            <w:r>
              <w:rPr>
                <w:b w:val="0"/>
                <w:sz w:val="18"/>
              </w:rPr>
              <w:t>Inventory/products/stock/transactions</w:t>
            </w:r>
          </w:p>
        </w:tc>
        <w:tc>
          <w:tcPr>
            <w:tcW w:type="dxa" w:w="3408"/>
            <w:vAlign w:val="center"/>
          </w:tcPr>
          <w:p>
            <w:r/>
            <w:r>
              <w:rPr>
                <w:b w:val="0"/>
                <w:sz w:val="18"/>
              </w:rPr>
              <w:t>Student Guide §5 B3</w:t>
            </w:r>
          </w:p>
        </w:tc>
      </w:tr>
      <w:tr>
        <w:tc>
          <w:tcPr>
            <w:tcW w:type="dxa" w:w="3408"/>
            <w:vAlign w:val="center"/>
          </w:tcPr>
          <w:p>
            <w:r/>
            <w:r>
              <w:rPr>
                <w:b w:val="0"/>
                <w:sz w:val="18"/>
              </w:rPr>
              <w:t>B4</w:t>
            </w:r>
          </w:p>
        </w:tc>
        <w:tc>
          <w:tcPr>
            <w:tcW w:type="dxa" w:w="3408"/>
            <w:vAlign w:val="center"/>
          </w:tcPr>
          <w:p>
            <w:r/>
            <w:r>
              <w:rPr>
                <w:b w:val="0"/>
                <w:sz w:val="18"/>
              </w:rPr>
              <w:t>Reports/analytics/marketing/notifications</w:t>
            </w:r>
          </w:p>
        </w:tc>
        <w:tc>
          <w:tcPr>
            <w:tcW w:type="dxa" w:w="3408"/>
            <w:vAlign w:val="center"/>
          </w:tcPr>
          <w:p>
            <w:r/>
            <w:r>
              <w:rPr>
                <w:b w:val="0"/>
                <w:sz w:val="18"/>
              </w:rPr>
              <w:t>Student Guide §5 B4</w:t>
            </w:r>
          </w:p>
        </w:tc>
      </w:tr>
      <w:tr>
        <w:tc>
          <w:tcPr>
            <w:tcW w:type="dxa" w:w="3408"/>
            <w:vAlign w:val="center"/>
          </w:tcPr>
          <w:p>
            <w:r/>
            <w:r>
              <w:rPr>
                <w:b w:val="0"/>
                <w:sz w:val="18"/>
              </w:rPr>
              <w:t>INT-01</w:t>
            </w:r>
          </w:p>
        </w:tc>
        <w:tc>
          <w:tcPr>
            <w:tcW w:type="dxa" w:w="3408"/>
            <w:vAlign w:val="center"/>
          </w:tcPr>
          <w:p>
            <w:r/>
            <w:r>
              <w:rPr>
                <w:b w:val="0"/>
                <w:sz w:val="18"/>
              </w:rPr>
              <w:t>Shared backend/database and module integration</w:t>
            </w:r>
          </w:p>
        </w:tc>
        <w:tc>
          <w:tcPr>
            <w:tcW w:type="dxa" w:w="3408"/>
            <w:vAlign w:val="center"/>
          </w:tcPr>
          <w:p>
            <w:r/>
            <w:r>
              <w:rPr>
                <w:b w:val="0"/>
                <w:sz w:val="18"/>
              </w:rPr>
              <w:t>Student Guide §8</w:t>
            </w:r>
          </w:p>
        </w:tc>
      </w:tr>
      <w:tr>
        <w:tc>
          <w:tcPr>
            <w:tcW w:type="dxa" w:w="3408"/>
            <w:vAlign w:val="center"/>
          </w:tcPr>
          <w:p>
            <w:r/>
            <w:r>
              <w:rPr>
                <w:b w:val="0"/>
                <w:sz w:val="18"/>
              </w:rPr>
              <w:t>API-01</w:t>
            </w:r>
          </w:p>
        </w:tc>
        <w:tc>
          <w:tcPr>
            <w:tcW w:type="dxa" w:w="3408"/>
            <w:vAlign w:val="center"/>
          </w:tcPr>
          <w:p>
            <w:r/>
            <w:r>
              <w:rPr>
                <w:b w:val="0"/>
                <w:sz w:val="18"/>
              </w:rPr>
              <w:t>API contracts, mocks/stubs and no duplicate APIs</w:t>
            </w:r>
          </w:p>
        </w:tc>
        <w:tc>
          <w:tcPr>
            <w:tcW w:type="dxa" w:w="3408"/>
            <w:vAlign w:val="center"/>
          </w:tcPr>
          <w:p>
            <w:r/>
            <w:r>
              <w:rPr>
                <w:b w:val="0"/>
                <w:sz w:val="18"/>
              </w:rPr>
              <w:t>Student Guide §10</w:t>
            </w:r>
          </w:p>
        </w:tc>
      </w:tr>
      <w:tr>
        <w:tc>
          <w:tcPr>
            <w:tcW w:type="dxa" w:w="3408"/>
            <w:vAlign w:val="center"/>
          </w:tcPr>
          <w:p>
            <w:r/>
            <w:r>
              <w:rPr>
                <w:b w:val="0"/>
                <w:sz w:val="18"/>
              </w:rPr>
              <w:t>TEST-01</w:t>
            </w:r>
          </w:p>
        </w:tc>
        <w:tc>
          <w:tcPr>
            <w:tcW w:type="dxa" w:w="3408"/>
            <w:vAlign w:val="center"/>
          </w:tcPr>
          <w:p>
            <w:r/>
            <w:r>
              <w:rPr>
                <w:b w:val="0"/>
                <w:sz w:val="18"/>
              </w:rPr>
              <w:t>Happy path, validation, errors, permissions, responsive/integration testing</w:t>
            </w:r>
          </w:p>
        </w:tc>
        <w:tc>
          <w:tcPr>
            <w:tcW w:type="dxa" w:w="3408"/>
            <w:vAlign w:val="center"/>
          </w:tcPr>
          <w:p>
            <w:r/>
            <w:r>
              <w:rPr>
                <w:b w:val="0"/>
                <w:sz w:val="18"/>
              </w:rPr>
              <w:t>Student Guide §11</w:t>
            </w:r>
          </w:p>
        </w:tc>
      </w:tr>
      <w:tr>
        <w:tc>
          <w:tcPr>
            <w:tcW w:type="dxa" w:w="3408"/>
            <w:vAlign w:val="center"/>
          </w:tcPr>
          <w:p>
            <w:r/>
            <w:r>
              <w:rPr>
                <w:b w:val="0"/>
                <w:sz w:val="18"/>
              </w:rPr>
              <w:t>DEP-01</w:t>
            </w:r>
          </w:p>
        </w:tc>
        <w:tc>
          <w:tcPr>
            <w:tcW w:type="dxa" w:w="3408"/>
            <w:vAlign w:val="center"/>
          </w:tcPr>
          <w:p>
            <w:r/>
            <w:r>
              <w:rPr>
                <w:b w:val="0"/>
                <w:sz w:val="18"/>
              </w:rPr>
              <w:t>Vercel/Render/database/environment variables</w:t>
            </w:r>
          </w:p>
        </w:tc>
        <w:tc>
          <w:tcPr>
            <w:tcW w:type="dxa" w:w="3408"/>
            <w:vAlign w:val="center"/>
          </w:tcPr>
          <w:p>
            <w:r/>
            <w:r>
              <w:rPr>
                <w:b w:val="0"/>
                <w:sz w:val="18"/>
              </w:rPr>
              <w:t>Student Guide §12</w:t>
            </w:r>
          </w:p>
        </w:tc>
      </w:tr>
      <w:tr>
        <w:tc>
          <w:tcPr>
            <w:tcW w:type="dxa" w:w="3408"/>
            <w:vAlign w:val="center"/>
          </w:tcPr>
          <w:p>
            <w:r/>
            <w:r>
              <w:rPr>
                <w:b w:val="0"/>
                <w:sz w:val="18"/>
              </w:rPr>
              <w:t>DOD-01</w:t>
            </w:r>
          </w:p>
        </w:tc>
        <w:tc>
          <w:tcPr>
            <w:tcW w:type="dxa" w:w="3408"/>
            <w:vAlign w:val="center"/>
          </w:tcPr>
          <w:p>
            <w:r/>
            <w:r>
              <w:rPr>
                <w:b w:val="0"/>
                <w:sz w:val="18"/>
              </w:rPr>
              <w:t>Definition of done</w:t>
            </w:r>
          </w:p>
        </w:tc>
        <w:tc>
          <w:tcPr>
            <w:tcW w:type="dxa" w:w="3408"/>
            <w:vAlign w:val="center"/>
          </w:tcPr>
          <w:p>
            <w:r/>
            <w:r>
              <w:rPr>
                <w:b w:val="0"/>
                <w:sz w:val="18"/>
              </w:rPr>
              <w:t>Student Guide §13</w:t>
            </w:r>
          </w:p>
        </w:tc>
      </w:tr>
    </w:tbl>
    <w:p>
      <w:pPr>
        <w:pStyle w:val="Heading1"/>
      </w:pPr>
      <w:r>
        <w:t>17. Scope Boundary</w:t>
      </w:r>
    </w:p>
    <w:p>
      <w:r>
        <w:t>This SRS deliberately excludes the Flutter customer application and does not define requirements for modules assigned to Flutter. It also does not invent backend endpoint names, exact database columns, exact role names, or detailed business rules that are referenced but not included in the uploaded guide.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