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07 / 15 / 2019 Exercise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When writing this program, you must write a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function, along with three other functions: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get_username()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check_leap_year()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check_numbers()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The variables for the username, password, and date of birth must be stored in main.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When writing the function get_username()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You will ask the user to input their username, store it in a variable, and then return the value to main.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You will print out the length of the username to the user like so: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“The username &lt;username here&gt; is &lt;username length here&gt; characters long.”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When writing the function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check_leap_year():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You will ask the user to input the current year. You must then check if the year inputted is currently a leap year.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Leap years happen every four years, the last one occurring 2016 and the next one being 2020.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If it is a leap year, output to the user: “&lt;year here&gt; is a leap year.”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If it is not a leap year, output to the user: “&lt;year here&gt; is not a leap year.”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When writing the function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check_numbers():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You will ask the user to input three numbers and store them in three variables.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You will then compare the three numbers and output the largest of the three numbers: “&lt;number here&gt; is the largest number.”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