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Task1:推导（1）式，为何与J有关</w:t>
      </w:r>
    </w:p>
    <w:p>
      <w:r>
        <w:drawing>
          <wp:inline distT="0" distB="0" distL="114300" distR="114300">
            <wp:extent cx="4312920" cy="50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Task2:原子数取这个速度范围的原因</w:t>
      </w:r>
    </w:p>
    <w:p>
      <w:pPr>
        <w:tabs>
          <w:tab w:val="left" w:pos="763"/>
        </w:tabs>
      </w:pPr>
      <w:r>
        <w:drawing>
          <wp:inline distT="0" distB="0" distL="114300" distR="114300">
            <wp:extent cx="4617720" cy="87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3"/>
        </w:tabs>
      </w:pPr>
    </w:p>
    <w:p>
      <w:pPr>
        <w:tabs>
          <w:tab w:val="left" w:pos="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Task:文献[22,23],方程（3）的由来</w:t>
      </w:r>
    </w:p>
    <w:p>
      <w:pPr>
        <w:tabs>
          <w:tab w:val="left" w:pos="2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20240" cy="556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Task4:文献[41,42,43]阅读，回答为何反交叉影响PDOS，以及方程（4）的由来。</w:t>
      </w:r>
    </w:p>
    <w:p>
      <w:pPr>
        <w:tabs>
          <w:tab w:val="left" w:pos="763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2004060" cy="480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Task5:吸收峰如何得到Bloch Band centers</w:t>
      </w:r>
      <w:r>
        <w:rPr>
          <w:rFonts w:hint="eastAsia"/>
          <w:lang w:val="en-US" w:eastAsia="zh-CN"/>
        </w:rPr>
        <w:tab/>
        <w:t>（虚线箭头bc）点，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84120" cy="2004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Task6:文献[45],Wannier-Stark localization 会影响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6850" cy="17716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的态密度,回答这个问题 Task5,应该也解决了</w:t>
      </w:r>
    </w:p>
    <w:p>
      <w:r>
        <w:drawing>
          <wp:inline distT="0" distB="0" distL="114300" distR="114300">
            <wp:extent cx="481584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241300</wp:posOffset>
            </wp:positionH>
            <wp:positionV relativeFrom="page">
              <wp:posOffset>2520950</wp:posOffset>
            </wp:positionV>
            <wp:extent cx="2087880" cy="16154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Task7:图3.c  R</w:t>
      </w:r>
      <w:r>
        <w:rPr>
          <w:rFonts w:hint="eastAsia" w:cstheme="minorBidi"/>
          <w:kern w:val="2"/>
          <w:sz w:val="21"/>
          <w:szCs w:val="24"/>
          <w:vertAlign w:val="subscript"/>
          <w:lang w:val="en-US" w:eastAsia="zh-CN" w:bidi="ar-SA"/>
        </w:rPr>
        <w:t>n,m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实验与理论一致，3.e由3.c得到，按公式</w:t>
      </w:r>
      <w:r>
        <w:drawing>
          <wp:inline distT="0" distB="0" distL="114300" distR="114300">
            <wp:extent cx="2804795" cy="518795"/>
            <wp:effectExtent l="0" t="0" r="1460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" cy="198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与</w:t>
      </w:r>
      <w:r>
        <w:drawing>
          <wp:inline distT="0" distB="0" distL="114300" distR="114300">
            <wp:extent cx="266700" cy="2133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应该恒定与虚线一致，为何图3.e的实验曲线与理论有偏差。</w:t>
      </w:r>
    </w:p>
    <w:p>
      <w:pPr>
        <w:tabs>
          <w:tab w:val="left" w:pos="71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39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2459355</wp:posOffset>
            </wp:positionH>
            <wp:positionV relativeFrom="page">
              <wp:posOffset>2576195</wp:posOffset>
            </wp:positionV>
            <wp:extent cx="2024380" cy="1452245"/>
            <wp:effectExtent l="0" t="0" r="2540" b="1079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7778"/>
    <w:rsid w:val="4ABB3B76"/>
    <w:rsid w:val="752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2021-12-20T13:23:00Z</dcterms:created>
  <dc:creator>的的</dc:creator>
  <cp:lastModifiedBy>的的</cp:lastModifiedBy>
  <dcterms:modified xsi:type="dcterms:W3CDTF">2021-12-20T13:51:42Z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F548F9504299484C8118AD09E29F2A4E</vt:lpwstr>
  </property>
</Properties>
</file>