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D4FA" w14:textId="77777777" w:rsidR="008F3FEE" w:rsidRDefault="008F3FEE" w:rsidP="008F3FEE">
      <w:pPr>
        <w:numPr>
          <w:ilvl w:val="0"/>
          <w:numId w:val="2"/>
        </w:numPr>
      </w:pPr>
      <w:r w:rsidRPr="008F3FEE">
        <w:t>¿Cuál es la diferencia entre una aplicación de consola (Labs 01–10) y una aplicación web? ¿Qué ventajas tiene la web?</w:t>
      </w:r>
    </w:p>
    <w:p w14:paraId="72AE2635" w14:textId="2B0E334E" w:rsidR="008F3FEE" w:rsidRDefault="008F3FEE" w:rsidP="008F3FEE">
      <w:pPr>
        <w:ind w:left="720"/>
      </w:pPr>
      <w:r w:rsidRPr="008F3FEE">
        <w:t xml:space="preserve">Una aplicación de consola se ejecuta de manera local dentro de una terminal de texto, donde la interacción es síncrona, secuencial y limitada a entradas y salidas de caracteres para un único usuario a la vez, mientras que una aplicación web opera bajo una arquitectura cliente-servidor mediante el protocolo HTTP, separando la interfaz gráfica (renderizada en el navegador) de la lógica de negocio en el </w:t>
      </w:r>
      <w:proofErr w:type="spellStart"/>
      <w:r w:rsidRPr="008F3FEE">
        <w:t>backend</w:t>
      </w:r>
      <w:proofErr w:type="spellEnd"/>
      <w:r w:rsidRPr="008F3FEE">
        <w:t>. La principal ventaja de la web radica en su accesibilidad universal e independencia de plataforma: no requiere instalación local por parte del cliente, permite el acceso concurrente de múltiples usuarios simultáneamente y centraliza el mantenimiento y despliegue de actualizaciones en el servidor sin obligar a los clientes a reinstalar software.</w:t>
      </w:r>
    </w:p>
    <w:p w14:paraId="01897D04" w14:textId="77777777" w:rsidR="008F3FEE" w:rsidRPr="008F3FEE" w:rsidRDefault="008F3FEE" w:rsidP="008F3FEE">
      <w:pPr>
        <w:ind w:left="720"/>
      </w:pPr>
    </w:p>
    <w:p w14:paraId="3C934CA4" w14:textId="77777777" w:rsidR="008F3FEE" w:rsidRDefault="008F3FEE" w:rsidP="008F3FEE">
      <w:pPr>
        <w:numPr>
          <w:ilvl w:val="0"/>
          <w:numId w:val="2"/>
        </w:numPr>
      </w:pPr>
      <w:r w:rsidRPr="008F3FEE">
        <w:t xml:space="preserve">Explica con tus palabras qué hace cada capa del MVC en este laboratorio. ¿Qué pasaría si el </w:t>
      </w:r>
      <w:proofErr w:type="spellStart"/>
      <w:r w:rsidRPr="008F3FEE">
        <w:t>Controller</w:t>
      </w:r>
      <w:proofErr w:type="spellEnd"/>
      <w:r w:rsidRPr="008F3FEE">
        <w:t xml:space="preserve"> devolviera el nombre incorrecto de la plantilla?</w:t>
      </w:r>
    </w:p>
    <w:p w14:paraId="5FA372FD" w14:textId="2920580F" w:rsidR="008F3FEE" w:rsidRDefault="008F3FEE" w:rsidP="008F3FEE">
      <w:pPr>
        <w:ind w:left="720"/>
      </w:pPr>
      <w:r w:rsidRPr="008F3FEE">
        <w:t xml:space="preserve">En esta arquitectura, el </w:t>
      </w:r>
      <w:r w:rsidRPr="008F3FEE">
        <w:rPr>
          <w:b/>
          <w:bCs/>
        </w:rPr>
        <w:t>Modelo</w:t>
      </w:r>
      <w:r w:rsidRPr="008F3FEE">
        <w:t xml:space="preserve"> representa la estructura y el estado de los datos del sistema (las entidades o clases que encapsulan la información a transferir), la </w:t>
      </w:r>
      <w:r w:rsidRPr="008F3FEE">
        <w:rPr>
          <w:b/>
          <w:bCs/>
        </w:rPr>
        <w:t>Vista</w:t>
      </w:r>
      <w:r w:rsidRPr="008F3FEE">
        <w:t xml:space="preserve"> es la plantilla visual (HTML/</w:t>
      </w:r>
      <w:proofErr w:type="spellStart"/>
      <w:r w:rsidRPr="008F3FEE">
        <w:t>Thymeleaf</w:t>
      </w:r>
      <w:proofErr w:type="spellEnd"/>
      <w:r w:rsidRPr="008F3FEE">
        <w:t xml:space="preserve">) encargada de presentar los datos de forma amigable al usuario en el navegador, y el </w:t>
      </w:r>
      <w:r w:rsidRPr="008F3FEE">
        <w:rPr>
          <w:b/>
          <w:bCs/>
        </w:rPr>
        <w:t>Controlador</w:t>
      </w:r>
      <w:r w:rsidRPr="008F3FEE">
        <w:t xml:space="preserve"> actúa como el intermediario que intercepta las peticiones HTTP, coordina la lógica necesaria, inyecta los datos del Modelo en el contexto y decide qué Vista debe mostrarse. Si el Controlador devuelve una cadena con el nombre incorrecto de la plantilla, el motor de resolución de vistas (</w:t>
      </w:r>
      <w:proofErr w:type="spellStart"/>
      <w:r w:rsidRPr="008F3FEE">
        <w:t>ViewResolver</w:t>
      </w:r>
      <w:proofErr w:type="spellEnd"/>
      <w:r w:rsidRPr="008F3FEE">
        <w:t xml:space="preserve">) intentará buscar un archivo inexistente en la ruta de recursos (por ejemplo, en </w:t>
      </w:r>
      <w:proofErr w:type="spellStart"/>
      <w:r w:rsidRPr="008F3FEE">
        <w:t>src</w:t>
      </w:r>
      <w:proofErr w:type="spellEnd"/>
      <w:r w:rsidRPr="008F3FEE">
        <w:t>/</w:t>
      </w:r>
      <w:proofErr w:type="spellStart"/>
      <w:r w:rsidRPr="008F3FEE">
        <w:t>main</w:t>
      </w:r>
      <w:proofErr w:type="spellEnd"/>
      <w:r w:rsidRPr="008F3FEE">
        <w:t>/</w:t>
      </w:r>
      <w:proofErr w:type="spellStart"/>
      <w:r w:rsidRPr="008F3FEE">
        <w:t>resources</w:t>
      </w:r>
      <w:proofErr w:type="spellEnd"/>
      <w:r w:rsidRPr="008F3FEE">
        <w:t>/</w:t>
      </w:r>
      <w:proofErr w:type="spellStart"/>
      <w:r w:rsidRPr="008F3FEE">
        <w:t>templates</w:t>
      </w:r>
      <w:proofErr w:type="spellEnd"/>
      <w:r w:rsidRPr="008F3FEE">
        <w:t xml:space="preserve">/), provocando que Spring Boot no encuentre el recurso y arroje un error HTTP 404 Not Found (o la típica página de error </w:t>
      </w:r>
      <w:proofErr w:type="spellStart"/>
      <w:r w:rsidRPr="008F3FEE">
        <w:t>Whitelabel</w:t>
      </w:r>
      <w:proofErr w:type="spellEnd"/>
      <w:r w:rsidRPr="008F3FEE">
        <w:t xml:space="preserve"> Error Page indicando un </w:t>
      </w:r>
      <w:proofErr w:type="spellStart"/>
      <w:r w:rsidRPr="008F3FEE">
        <w:t>template</w:t>
      </w:r>
      <w:proofErr w:type="spellEnd"/>
      <w:r w:rsidRPr="008F3FEE">
        <w:t xml:space="preserve"> </w:t>
      </w:r>
      <w:proofErr w:type="spellStart"/>
      <w:r w:rsidRPr="008F3FEE">
        <w:t>parsing</w:t>
      </w:r>
      <w:proofErr w:type="spellEnd"/>
      <w:r w:rsidRPr="008F3FEE">
        <w:t>/</w:t>
      </w:r>
      <w:proofErr w:type="spellStart"/>
      <w:r w:rsidRPr="008F3FEE">
        <w:t>resolution</w:t>
      </w:r>
      <w:proofErr w:type="spellEnd"/>
      <w:r w:rsidRPr="008F3FEE">
        <w:t xml:space="preserve"> </w:t>
      </w:r>
      <w:proofErr w:type="spellStart"/>
      <w:r w:rsidRPr="008F3FEE">
        <w:t>failure</w:t>
      </w:r>
      <w:proofErr w:type="spellEnd"/>
      <w:r w:rsidRPr="008F3FEE">
        <w:t>).</w:t>
      </w:r>
    </w:p>
    <w:p w14:paraId="58960317" w14:textId="77777777" w:rsidR="008F3FEE" w:rsidRPr="008F3FEE" w:rsidRDefault="008F3FEE" w:rsidP="008F3FEE">
      <w:pPr>
        <w:ind w:left="720"/>
      </w:pPr>
    </w:p>
    <w:p w14:paraId="6988E154" w14:textId="0BB111DF" w:rsidR="008F3FEE" w:rsidRDefault="008F3FEE" w:rsidP="008F3FEE">
      <w:pPr>
        <w:numPr>
          <w:ilvl w:val="0"/>
          <w:numId w:val="2"/>
        </w:numPr>
      </w:pPr>
      <w:r w:rsidRPr="008F3FEE">
        <w:t xml:space="preserve">¿Por qué crees que </w:t>
      </w:r>
      <w:proofErr w:type="spellStart"/>
      <w:r w:rsidRPr="008F3FEE">
        <w:t>Thymeleaf</w:t>
      </w:r>
      <w:proofErr w:type="spellEnd"/>
      <w:r w:rsidRPr="008F3FEE">
        <w:t xml:space="preserve"> puede mostrar el HTML sin el servidor activo? ¿Qué ventaja tiene eso para el desarrollo?</w:t>
      </w:r>
    </w:p>
    <w:p w14:paraId="6DB44060" w14:textId="2615F1C5" w:rsidR="008F3FEE" w:rsidRDefault="008F3FEE" w:rsidP="008F3FEE">
      <w:pPr>
        <w:ind w:left="720"/>
      </w:pPr>
      <w:proofErr w:type="spellStart"/>
      <w:r w:rsidRPr="008F3FEE">
        <w:t>Thymeleaf</w:t>
      </w:r>
      <w:proofErr w:type="spellEnd"/>
      <w:r w:rsidRPr="008F3FEE">
        <w:t xml:space="preserve"> puede abrirse directamente en el navegador sin levantar el servidor porque sus directivas dinámicas se escriben como atributos estándar de HTML (como </w:t>
      </w:r>
      <w:proofErr w:type="spellStart"/>
      <w:r w:rsidRPr="008F3FEE">
        <w:t>th:text</w:t>
      </w:r>
      <w:proofErr w:type="spellEnd"/>
      <w:r w:rsidRPr="008F3FEE">
        <w:t xml:space="preserve">, </w:t>
      </w:r>
      <w:proofErr w:type="spellStart"/>
      <w:r w:rsidRPr="008F3FEE">
        <w:t>th:each</w:t>
      </w:r>
      <w:proofErr w:type="spellEnd"/>
      <w:r w:rsidRPr="008F3FEE">
        <w:t xml:space="preserve"> o </w:t>
      </w:r>
      <w:proofErr w:type="spellStart"/>
      <w:r w:rsidRPr="008F3FEE">
        <w:t>th:href</w:t>
      </w:r>
      <w:proofErr w:type="spellEnd"/>
      <w:r w:rsidRPr="008F3FEE">
        <w:t>), los cuales un navegador web simplemente ignora al no reconocerlos, mostrando en su lugar el texto estático o de marcador de posición (</w:t>
      </w:r>
      <w:proofErr w:type="spellStart"/>
      <w:r w:rsidRPr="008F3FEE">
        <w:rPr>
          <w:i/>
          <w:iCs/>
        </w:rPr>
        <w:t>mock</w:t>
      </w:r>
      <w:proofErr w:type="spellEnd"/>
      <w:r w:rsidRPr="008F3FEE">
        <w:rPr>
          <w:i/>
          <w:iCs/>
        </w:rPr>
        <w:t xml:space="preserve"> data</w:t>
      </w:r>
      <w:r w:rsidRPr="008F3FEE">
        <w:t xml:space="preserve">) escrito originalmente en las etiquetas HTML estándar. La gran ventaja práctica de este concepto, conocido como </w:t>
      </w:r>
      <w:r w:rsidRPr="008F3FEE">
        <w:rPr>
          <w:i/>
          <w:iCs/>
        </w:rPr>
        <w:t xml:space="preserve">Natural </w:t>
      </w:r>
      <w:proofErr w:type="spellStart"/>
      <w:r w:rsidRPr="008F3FEE">
        <w:rPr>
          <w:i/>
          <w:iCs/>
        </w:rPr>
        <w:t>Templates</w:t>
      </w:r>
      <w:proofErr w:type="spellEnd"/>
      <w:r w:rsidRPr="008F3FEE">
        <w:t xml:space="preserve">, es que permite un flujo de trabajo colaborativo fluido y desacoplado entre diseñadores </w:t>
      </w:r>
      <w:proofErr w:type="spellStart"/>
      <w:r w:rsidRPr="008F3FEE">
        <w:t>frontend</w:t>
      </w:r>
      <w:proofErr w:type="spellEnd"/>
      <w:r w:rsidRPr="008F3FEE">
        <w:t xml:space="preserve"> y programadores </w:t>
      </w:r>
      <w:proofErr w:type="spellStart"/>
      <w:r w:rsidRPr="008F3FEE">
        <w:t>backend</w:t>
      </w:r>
      <w:proofErr w:type="spellEnd"/>
      <w:r w:rsidRPr="008F3FEE">
        <w:t>: el equipo de diseño puede maquetar, estilizar y validar visualmente la interfaz en local directamente con doble clic en el archivo HTML, sin necesidad de compilar Java, configurar bases de datos ni arrancar Spring Boot.</w:t>
      </w:r>
    </w:p>
    <w:p w14:paraId="67EDE2D7" w14:textId="77777777" w:rsidR="008F3FEE" w:rsidRDefault="008F3FEE" w:rsidP="008F3FEE">
      <w:pPr>
        <w:ind w:left="720"/>
      </w:pPr>
    </w:p>
    <w:sectPr w:rsidR="008F3F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1D04"/>
    <w:multiLevelType w:val="multilevel"/>
    <w:tmpl w:val="1D42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D1818"/>
    <w:multiLevelType w:val="multilevel"/>
    <w:tmpl w:val="03B2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304402">
    <w:abstractNumId w:val="0"/>
  </w:num>
  <w:num w:numId="2" w16cid:durableId="477191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A1"/>
    <w:rsid w:val="001B5E97"/>
    <w:rsid w:val="00242DB9"/>
    <w:rsid w:val="004E2E93"/>
    <w:rsid w:val="008B525B"/>
    <w:rsid w:val="008F3FEE"/>
    <w:rsid w:val="00C234FB"/>
    <w:rsid w:val="00EA62DA"/>
    <w:rsid w:val="00EB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1525"/>
  <w15:chartTrackingRefBased/>
  <w15:docId w15:val="{3E8069D3-1639-4FBA-8EE8-D535F218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6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6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6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6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6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6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6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6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6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6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441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GUADALUPE TORRES LAZARO</dc:creator>
  <cp:keywords/>
  <dc:description/>
  <cp:lastModifiedBy>MONICA GUADALUPE TORRES LAZARO</cp:lastModifiedBy>
  <cp:revision>2</cp:revision>
  <dcterms:created xsi:type="dcterms:W3CDTF">2026-10-20T00:54:00Z</dcterms:created>
  <dcterms:modified xsi:type="dcterms:W3CDTF">2026-10-20T00:58:00Z</dcterms:modified>
</cp:coreProperties>
</file>