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670A" w14:textId="77777777" w:rsidR="00625FBF" w:rsidRPr="00C75AA4" w:rsidRDefault="00625FBF" w:rsidP="00625FBF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14:paraId="2D75E4B1" w14:textId="77777777" w:rsidR="00625FBF" w:rsidRPr="00B906CC" w:rsidRDefault="00625FBF" w:rsidP="00625FBF">
      <w:pPr>
        <w:rPr>
          <w:rFonts w:ascii="Helvetica" w:hAnsi="Helvetica"/>
        </w:rPr>
      </w:pPr>
    </w:p>
    <w:p w14:paraId="1ED33019" w14:textId="77777777" w:rsidR="00625FBF" w:rsidRPr="00CB6FD6" w:rsidRDefault="00625FBF" w:rsidP="00625FBF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14:paraId="43C4DF34" w14:textId="77777777" w:rsidR="00B60606" w:rsidRPr="00CB6FD6" w:rsidRDefault="00B60606" w:rsidP="00B60606">
      <w:pPr>
        <w:rPr>
          <w:rFonts w:ascii="Helvetica" w:hAnsi="Helvetica"/>
          <w:b/>
        </w:rPr>
      </w:pPr>
    </w:p>
    <w:p w14:paraId="72B3A421" w14:textId="77777777" w:rsidR="00B60606" w:rsidRPr="00CB6FD6" w:rsidRDefault="00B60606" w:rsidP="00B60606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species.ext.pt.csv</w:t>
      </w:r>
    </w:p>
    <w:p w14:paraId="70AC88CF" w14:textId="77777777" w:rsidR="00B60606" w:rsidRPr="00C10B48" w:rsidRDefault="00B60606" w:rsidP="00B60606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>IUCN Designated “population trends” and phenotypes for Neartic dragonfly species. The associated phylogeny is entitled ‘species.ext.pt.tre’ and the associated R scripts for the analyses of this dataset are entitled “range-wide extinction risk scripts”.</w:t>
      </w:r>
    </w:p>
    <w:p w14:paraId="26097319" w14:textId="77777777" w:rsidR="00B60606" w:rsidRPr="00CB6FD6" w:rsidRDefault="00B60606" w:rsidP="00B60606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293, not including header</w:t>
      </w:r>
    </w:p>
    <w:p w14:paraId="53915056" w14:textId="77777777" w:rsidR="00B60606" w:rsidRDefault="00B60606" w:rsidP="00B60606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 xml:space="preserve">5. </w:t>
      </w:r>
      <w:r>
        <w:rPr>
          <w:rFonts w:ascii="Helvetica" w:hAnsi="Helvetica"/>
          <w:bCs/>
          <w:i/>
          <w:iCs/>
        </w:rPr>
        <w:t>binom; m.wing.color; z.MAT, z.size, trend.num</w:t>
      </w:r>
    </w:p>
    <w:p w14:paraId="08C3CD4F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5AA80FE9" w14:textId="77777777" w:rsidR="00B60606" w:rsidRPr="00A31B1D" w:rsidRDefault="00B60606" w:rsidP="00B60606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 xml:space="preserve">binom: </w:t>
      </w:r>
      <w:r>
        <w:rPr>
          <w:rFonts w:ascii="Helvetica" w:hAnsi="Helvetica"/>
          <w:iCs/>
        </w:rPr>
        <w:t>Name of the dragonfly species</w:t>
      </w:r>
    </w:p>
    <w:p w14:paraId="7C775108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086C959F" w14:textId="77777777" w:rsidR="00B60606" w:rsidRDefault="00B60606" w:rsidP="00B60606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m.wing.color; </w:t>
      </w:r>
      <w:r>
        <w:rPr>
          <w:rFonts w:ascii="Helvetica" w:hAnsi="Helvetica"/>
          <w:iCs/>
        </w:rPr>
        <w:t>Binomial variable for whether a species does (y) or does not (n) possess at least some wing pigmentation in the cells of its wings in males</w:t>
      </w:r>
    </w:p>
    <w:p w14:paraId="48B4B606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57B7E609" w14:textId="77777777" w:rsidR="00B60606" w:rsidRPr="00D1796B" w:rsidRDefault="00B60606" w:rsidP="00B60606">
      <w:pPr>
        <w:rPr>
          <w:rFonts w:ascii="Helvetica" w:hAnsi="Helvetica"/>
          <w:iCs/>
        </w:rPr>
      </w:pPr>
      <w:r>
        <w:rPr>
          <w:rFonts w:ascii="Helvetica" w:hAnsi="Helvetica"/>
          <w:bCs/>
          <w:i/>
          <w:iCs/>
        </w:rPr>
        <w:t xml:space="preserve">z.MAT. </w:t>
      </w:r>
      <w:r>
        <w:rPr>
          <w:rFonts w:ascii="Helvetica" w:hAnsi="Helvetica"/>
          <w:iCs/>
        </w:rPr>
        <w:t>z-transformation of the average Mean Annual Temperature (</w:t>
      </w:r>
      <w:r w:rsidRPr="00CB6FD6">
        <w:rPr>
          <w:rFonts w:ascii="Helvetica" w:hAnsi="Helvetica"/>
        </w:rPr>
        <w:t>ºC</w:t>
      </w:r>
      <w:r>
        <w:rPr>
          <w:rFonts w:ascii="Helvetica" w:hAnsi="Helvetica"/>
        </w:rPr>
        <w:t>) across the species’ range.</w:t>
      </w:r>
    </w:p>
    <w:p w14:paraId="4500C9A7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4A44D21A" w14:textId="77777777" w:rsidR="00B60606" w:rsidRDefault="00B60606" w:rsidP="00B60606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z.size: z-transformed </w:t>
      </w:r>
      <w:r>
        <w:rPr>
          <w:rFonts w:ascii="Helvetica" w:hAnsi="Helvetica"/>
          <w:iCs/>
        </w:rPr>
        <w:t>adult body length. Body length values were taken as the mid-point of the total length (mm) listed in Paulson’s comprehensive field guides of North American odonates (2009, 2012) and were ln-transformed prior to z-transformation</w:t>
      </w:r>
    </w:p>
    <w:p w14:paraId="4D3CFF65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3D9E839F" w14:textId="333C06D9" w:rsidR="00C50B3C" w:rsidRDefault="005B49C9">
      <w:r>
        <w:rPr>
          <w:i/>
          <w:iCs/>
        </w:rPr>
        <w:t xml:space="preserve">trend.num: </w:t>
      </w:r>
      <w:r w:rsidRPr="005B49C9">
        <w:t>IUCN designated “population trend”.</w:t>
      </w:r>
      <w:r>
        <w:rPr>
          <w:i/>
          <w:iCs/>
        </w:rPr>
        <w:t xml:space="preserve"> </w:t>
      </w:r>
      <w:r w:rsidRPr="005B49C9">
        <w:t>1 = decreasing</w:t>
      </w:r>
      <w:r>
        <w:rPr>
          <w:i/>
          <w:iCs/>
        </w:rPr>
        <w:t xml:space="preserve">; </w:t>
      </w:r>
      <w:r w:rsidRPr="005B49C9">
        <w:t>2 = stable; 3 = increasing</w:t>
      </w:r>
    </w:p>
    <w:sectPr w:rsidR="00C50B3C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6"/>
    <w:rsid w:val="00223DDE"/>
    <w:rsid w:val="005B49C9"/>
    <w:rsid w:val="00625FBF"/>
    <w:rsid w:val="00B60606"/>
    <w:rsid w:val="00C50B3C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01D3E"/>
  <w15:chartTrackingRefBased/>
  <w15:docId w15:val="{03A88506-7623-5B4B-8081-8C446E9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06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2022-09-01T16:58:00Z</dcterms:created>
  <dcterms:modified xsi:type="dcterms:W3CDTF">2024-04-16T18:08:00Z</dcterms:modified>
</cp:coreProperties>
</file>