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4B" w:rsidRDefault="000C18E6" w:rsidP="00385F4B">
      <w:pPr>
        <w:pStyle w:val="Title"/>
      </w:pPr>
      <w:r>
        <w:t>Closing a scheme</w:t>
      </w:r>
    </w:p>
    <w:sdt>
      <w:sdtPr>
        <w:rPr>
          <w:rFonts w:asciiTheme="minorHAnsi" w:eastAsiaTheme="minorHAnsi" w:hAnsiTheme="minorHAnsi" w:cstheme="minorBidi"/>
          <w:color w:val="auto"/>
          <w:sz w:val="24"/>
          <w:szCs w:val="22"/>
          <w:lang w:val="en-GB"/>
        </w:rPr>
        <w:id w:val="-2062708381"/>
        <w:docPartObj>
          <w:docPartGallery w:val="Table of Contents"/>
          <w:docPartUnique/>
        </w:docPartObj>
      </w:sdtPr>
      <w:sdtEndPr>
        <w:rPr>
          <w:b/>
          <w:bCs/>
          <w:noProof/>
        </w:rPr>
      </w:sdtEndPr>
      <w:sdtContent>
        <w:p w:rsidR="004B4A9A" w:rsidRDefault="004B4A9A">
          <w:pPr>
            <w:pStyle w:val="TOCHeading"/>
          </w:pPr>
          <w:r>
            <w:t>Contents</w:t>
          </w:r>
        </w:p>
        <w:p w:rsidR="00B63B25" w:rsidRDefault="004B4A9A">
          <w:pPr>
            <w:pStyle w:val="TOC1"/>
            <w:tabs>
              <w:tab w:val="right" w:leader="dot" w:pos="10456"/>
            </w:tabs>
            <w:rPr>
              <w:rFonts w:eastAsiaTheme="minorEastAsia"/>
              <w:noProof/>
              <w:sz w:val="22"/>
              <w:lang w:eastAsia="en-GB"/>
            </w:rPr>
          </w:pPr>
          <w:r>
            <w:fldChar w:fldCharType="begin"/>
          </w:r>
          <w:r>
            <w:instrText xml:space="preserve"> TOC \o "1-3" \h \z \u </w:instrText>
          </w:r>
          <w:r>
            <w:fldChar w:fldCharType="separate"/>
          </w:r>
          <w:hyperlink w:anchor="_Toc153371999" w:history="1">
            <w:r w:rsidR="00B63B25" w:rsidRPr="00A0347A">
              <w:rPr>
                <w:rStyle w:val="Hyperlink"/>
                <w:noProof/>
              </w:rPr>
              <w:t>Introduction</w:t>
            </w:r>
            <w:r w:rsidR="00B63B25">
              <w:rPr>
                <w:noProof/>
                <w:webHidden/>
              </w:rPr>
              <w:tab/>
            </w:r>
            <w:r w:rsidR="00B63B25">
              <w:rPr>
                <w:noProof/>
                <w:webHidden/>
              </w:rPr>
              <w:fldChar w:fldCharType="begin"/>
            </w:r>
            <w:r w:rsidR="00B63B25">
              <w:rPr>
                <w:noProof/>
                <w:webHidden/>
              </w:rPr>
              <w:instrText xml:space="preserve"> PAGEREF _Toc153371999 \h </w:instrText>
            </w:r>
            <w:r w:rsidR="00B63B25">
              <w:rPr>
                <w:noProof/>
                <w:webHidden/>
              </w:rPr>
            </w:r>
            <w:r w:rsidR="00B63B25">
              <w:rPr>
                <w:noProof/>
                <w:webHidden/>
              </w:rPr>
              <w:fldChar w:fldCharType="separate"/>
            </w:r>
            <w:r w:rsidR="00B63B25">
              <w:rPr>
                <w:noProof/>
                <w:webHidden/>
              </w:rPr>
              <w:t>2</w:t>
            </w:r>
            <w:r w:rsidR="00B63B25">
              <w:rPr>
                <w:noProof/>
                <w:webHidden/>
              </w:rPr>
              <w:fldChar w:fldCharType="end"/>
            </w:r>
          </w:hyperlink>
        </w:p>
        <w:p w:rsidR="00B63B25" w:rsidRDefault="00BD4C71">
          <w:pPr>
            <w:pStyle w:val="TOC1"/>
            <w:tabs>
              <w:tab w:val="right" w:leader="dot" w:pos="10456"/>
            </w:tabs>
            <w:rPr>
              <w:rFonts w:eastAsiaTheme="minorEastAsia"/>
              <w:noProof/>
              <w:sz w:val="22"/>
              <w:lang w:eastAsia="en-GB"/>
            </w:rPr>
          </w:pPr>
          <w:hyperlink w:anchor="_Toc153372000" w:history="1">
            <w:r w:rsidR="00B63B25" w:rsidRPr="00A0347A">
              <w:rPr>
                <w:rStyle w:val="Hyperlink"/>
                <w:noProof/>
              </w:rPr>
              <w:t>Identify whether old or new style calculator</w:t>
            </w:r>
            <w:r w:rsidR="00B63B25">
              <w:rPr>
                <w:noProof/>
                <w:webHidden/>
              </w:rPr>
              <w:tab/>
            </w:r>
            <w:r w:rsidR="00B63B25">
              <w:rPr>
                <w:noProof/>
                <w:webHidden/>
              </w:rPr>
              <w:fldChar w:fldCharType="begin"/>
            </w:r>
            <w:r w:rsidR="00B63B25">
              <w:rPr>
                <w:noProof/>
                <w:webHidden/>
              </w:rPr>
              <w:instrText xml:space="preserve"> PAGEREF _Toc153372000 \h </w:instrText>
            </w:r>
            <w:r w:rsidR="00B63B25">
              <w:rPr>
                <w:noProof/>
                <w:webHidden/>
              </w:rPr>
            </w:r>
            <w:r w:rsidR="00B63B25">
              <w:rPr>
                <w:noProof/>
                <w:webHidden/>
              </w:rPr>
              <w:fldChar w:fldCharType="separate"/>
            </w:r>
            <w:r w:rsidR="00B63B25">
              <w:rPr>
                <w:noProof/>
                <w:webHidden/>
              </w:rPr>
              <w:t>2</w:t>
            </w:r>
            <w:r w:rsidR="00B63B25">
              <w:rPr>
                <w:noProof/>
                <w:webHidden/>
              </w:rPr>
              <w:fldChar w:fldCharType="end"/>
            </w:r>
          </w:hyperlink>
        </w:p>
        <w:p w:rsidR="00B63B25" w:rsidRDefault="00BD4C71">
          <w:pPr>
            <w:pStyle w:val="TOC1"/>
            <w:tabs>
              <w:tab w:val="right" w:leader="dot" w:pos="10456"/>
            </w:tabs>
            <w:rPr>
              <w:rFonts w:eastAsiaTheme="minorEastAsia"/>
              <w:noProof/>
              <w:sz w:val="22"/>
              <w:lang w:eastAsia="en-GB"/>
            </w:rPr>
          </w:pPr>
          <w:hyperlink w:anchor="_Toc153372001" w:history="1">
            <w:r w:rsidR="00B63B25" w:rsidRPr="00A0347A">
              <w:rPr>
                <w:rStyle w:val="Hyperlink"/>
                <w:noProof/>
              </w:rPr>
              <w:t>Closing a new style Scheme</w:t>
            </w:r>
            <w:r w:rsidR="00B63B25">
              <w:rPr>
                <w:noProof/>
                <w:webHidden/>
              </w:rPr>
              <w:tab/>
            </w:r>
            <w:r w:rsidR="00B63B25">
              <w:rPr>
                <w:noProof/>
                <w:webHidden/>
              </w:rPr>
              <w:fldChar w:fldCharType="begin"/>
            </w:r>
            <w:r w:rsidR="00B63B25">
              <w:rPr>
                <w:noProof/>
                <w:webHidden/>
              </w:rPr>
              <w:instrText xml:space="preserve"> PAGEREF _Toc153372001 \h </w:instrText>
            </w:r>
            <w:r w:rsidR="00B63B25">
              <w:rPr>
                <w:noProof/>
                <w:webHidden/>
              </w:rPr>
            </w:r>
            <w:r w:rsidR="00B63B25">
              <w:rPr>
                <w:noProof/>
                <w:webHidden/>
              </w:rPr>
              <w:fldChar w:fldCharType="separate"/>
            </w:r>
            <w:r w:rsidR="00B63B25">
              <w:rPr>
                <w:noProof/>
                <w:webHidden/>
              </w:rPr>
              <w:t>3</w:t>
            </w:r>
            <w:r w:rsidR="00B63B25">
              <w:rPr>
                <w:noProof/>
                <w:webHidden/>
              </w:rPr>
              <w:fldChar w:fldCharType="end"/>
            </w:r>
          </w:hyperlink>
        </w:p>
        <w:p w:rsidR="00B63B25" w:rsidRDefault="00BD4C71">
          <w:pPr>
            <w:pStyle w:val="TOC1"/>
            <w:tabs>
              <w:tab w:val="right" w:leader="dot" w:pos="10456"/>
            </w:tabs>
            <w:rPr>
              <w:rFonts w:eastAsiaTheme="minorEastAsia"/>
              <w:noProof/>
              <w:sz w:val="22"/>
              <w:lang w:eastAsia="en-GB"/>
            </w:rPr>
          </w:pPr>
          <w:hyperlink w:anchor="_Toc153372002" w:history="1">
            <w:r w:rsidR="00B63B25" w:rsidRPr="00A0347A">
              <w:rPr>
                <w:rStyle w:val="Hyperlink"/>
                <w:noProof/>
              </w:rPr>
              <w:t>Closing an old style Scheme</w:t>
            </w:r>
            <w:r w:rsidR="00B63B25">
              <w:rPr>
                <w:noProof/>
                <w:webHidden/>
              </w:rPr>
              <w:tab/>
            </w:r>
            <w:r w:rsidR="00B63B25">
              <w:rPr>
                <w:noProof/>
                <w:webHidden/>
              </w:rPr>
              <w:fldChar w:fldCharType="begin"/>
            </w:r>
            <w:r w:rsidR="00B63B25">
              <w:rPr>
                <w:noProof/>
                <w:webHidden/>
              </w:rPr>
              <w:instrText xml:space="preserve"> PAGEREF _Toc153372002 \h </w:instrText>
            </w:r>
            <w:r w:rsidR="00B63B25">
              <w:rPr>
                <w:noProof/>
                <w:webHidden/>
              </w:rPr>
            </w:r>
            <w:r w:rsidR="00B63B25">
              <w:rPr>
                <w:noProof/>
                <w:webHidden/>
              </w:rPr>
              <w:fldChar w:fldCharType="separate"/>
            </w:r>
            <w:r w:rsidR="00B63B25">
              <w:rPr>
                <w:noProof/>
                <w:webHidden/>
              </w:rPr>
              <w:t>5</w:t>
            </w:r>
            <w:r w:rsidR="00B63B25">
              <w:rPr>
                <w:noProof/>
                <w:webHidden/>
              </w:rPr>
              <w:fldChar w:fldCharType="end"/>
            </w:r>
          </w:hyperlink>
        </w:p>
        <w:p w:rsidR="00B63B25" w:rsidRDefault="00BD4C71">
          <w:pPr>
            <w:pStyle w:val="TOC2"/>
            <w:tabs>
              <w:tab w:val="right" w:leader="dot" w:pos="10456"/>
            </w:tabs>
            <w:rPr>
              <w:rFonts w:eastAsiaTheme="minorEastAsia"/>
              <w:noProof/>
              <w:sz w:val="22"/>
              <w:lang w:eastAsia="en-GB"/>
            </w:rPr>
          </w:pPr>
          <w:hyperlink w:anchor="_Toc153372003" w:history="1">
            <w:r w:rsidR="00B63B25" w:rsidRPr="00A0347A">
              <w:rPr>
                <w:rStyle w:val="Hyperlink"/>
                <w:noProof/>
              </w:rPr>
              <w:t>Simple referral for all business with immediate effect</w:t>
            </w:r>
            <w:r w:rsidR="00B63B25">
              <w:rPr>
                <w:noProof/>
                <w:webHidden/>
              </w:rPr>
              <w:tab/>
            </w:r>
            <w:r w:rsidR="00B63B25">
              <w:rPr>
                <w:noProof/>
                <w:webHidden/>
              </w:rPr>
              <w:fldChar w:fldCharType="begin"/>
            </w:r>
            <w:r w:rsidR="00B63B25">
              <w:rPr>
                <w:noProof/>
                <w:webHidden/>
              </w:rPr>
              <w:instrText xml:space="preserve"> PAGEREF _Toc153372003 \h </w:instrText>
            </w:r>
            <w:r w:rsidR="00B63B25">
              <w:rPr>
                <w:noProof/>
                <w:webHidden/>
              </w:rPr>
            </w:r>
            <w:r w:rsidR="00B63B25">
              <w:rPr>
                <w:noProof/>
                <w:webHidden/>
              </w:rPr>
              <w:fldChar w:fldCharType="separate"/>
            </w:r>
            <w:r w:rsidR="00B63B25">
              <w:rPr>
                <w:noProof/>
                <w:webHidden/>
              </w:rPr>
              <w:t>5</w:t>
            </w:r>
            <w:r w:rsidR="00B63B25">
              <w:rPr>
                <w:noProof/>
                <w:webHidden/>
              </w:rPr>
              <w:fldChar w:fldCharType="end"/>
            </w:r>
          </w:hyperlink>
        </w:p>
        <w:p w:rsidR="00B63B25" w:rsidRDefault="00BD4C71">
          <w:pPr>
            <w:pStyle w:val="TOC2"/>
            <w:tabs>
              <w:tab w:val="right" w:leader="dot" w:pos="10456"/>
            </w:tabs>
            <w:rPr>
              <w:rFonts w:eastAsiaTheme="minorEastAsia"/>
              <w:noProof/>
              <w:sz w:val="22"/>
              <w:lang w:eastAsia="en-GB"/>
            </w:rPr>
          </w:pPr>
          <w:hyperlink w:anchor="_Toc153372004" w:history="1">
            <w:r w:rsidR="00B63B25" w:rsidRPr="00A0347A">
              <w:rPr>
                <w:rStyle w:val="Hyperlink"/>
                <w:noProof/>
              </w:rPr>
              <w:t>Refer from a specific end date</w:t>
            </w:r>
            <w:r w:rsidR="00B63B25">
              <w:rPr>
                <w:noProof/>
                <w:webHidden/>
              </w:rPr>
              <w:tab/>
            </w:r>
            <w:r w:rsidR="00B63B25">
              <w:rPr>
                <w:noProof/>
                <w:webHidden/>
              </w:rPr>
              <w:fldChar w:fldCharType="begin"/>
            </w:r>
            <w:r w:rsidR="00B63B25">
              <w:rPr>
                <w:noProof/>
                <w:webHidden/>
              </w:rPr>
              <w:instrText xml:space="preserve"> PAGEREF _Toc153372004 \h </w:instrText>
            </w:r>
            <w:r w:rsidR="00B63B25">
              <w:rPr>
                <w:noProof/>
                <w:webHidden/>
              </w:rPr>
            </w:r>
            <w:r w:rsidR="00B63B25">
              <w:rPr>
                <w:noProof/>
                <w:webHidden/>
              </w:rPr>
              <w:fldChar w:fldCharType="separate"/>
            </w:r>
            <w:r w:rsidR="00B63B25">
              <w:rPr>
                <w:noProof/>
                <w:webHidden/>
              </w:rPr>
              <w:t>5</w:t>
            </w:r>
            <w:r w:rsidR="00B63B25">
              <w:rPr>
                <w:noProof/>
                <w:webHidden/>
              </w:rPr>
              <w:fldChar w:fldCharType="end"/>
            </w:r>
          </w:hyperlink>
        </w:p>
        <w:p w:rsidR="00B63B25" w:rsidRDefault="00BD4C71">
          <w:pPr>
            <w:pStyle w:val="TOC2"/>
            <w:tabs>
              <w:tab w:val="right" w:leader="dot" w:pos="10456"/>
            </w:tabs>
            <w:rPr>
              <w:rFonts w:eastAsiaTheme="minorEastAsia"/>
              <w:noProof/>
              <w:sz w:val="22"/>
              <w:lang w:eastAsia="en-GB"/>
            </w:rPr>
          </w:pPr>
          <w:hyperlink w:anchor="_Toc153372005" w:history="1">
            <w:r w:rsidR="00B63B25" w:rsidRPr="00A0347A">
              <w:rPr>
                <w:rStyle w:val="Hyperlink"/>
                <w:noProof/>
              </w:rPr>
              <w:t>Refer a specific quote stage</w:t>
            </w:r>
            <w:r w:rsidR="00B63B25">
              <w:rPr>
                <w:noProof/>
                <w:webHidden/>
              </w:rPr>
              <w:tab/>
            </w:r>
            <w:r w:rsidR="00B63B25">
              <w:rPr>
                <w:noProof/>
                <w:webHidden/>
              </w:rPr>
              <w:fldChar w:fldCharType="begin"/>
            </w:r>
            <w:r w:rsidR="00B63B25">
              <w:rPr>
                <w:noProof/>
                <w:webHidden/>
              </w:rPr>
              <w:instrText xml:space="preserve"> PAGEREF _Toc153372005 \h </w:instrText>
            </w:r>
            <w:r w:rsidR="00B63B25">
              <w:rPr>
                <w:noProof/>
                <w:webHidden/>
              </w:rPr>
            </w:r>
            <w:r w:rsidR="00B63B25">
              <w:rPr>
                <w:noProof/>
                <w:webHidden/>
              </w:rPr>
              <w:fldChar w:fldCharType="separate"/>
            </w:r>
            <w:r w:rsidR="00B63B25">
              <w:rPr>
                <w:noProof/>
                <w:webHidden/>
              </w:rPr>
              <w:t>6</w:t>
            </w:r>
            <w:r w:rsidR="00B63B25">
              <w:rPr>
                <w:noProof/>
                <w:webHidden/>
              </w:rPr>
              <w:fldChar w:fldCharType="end"/>
            </w:r>
          </w:hyperlink>
        </w:p>
        <w:p w:rsidR="00B63B25" w:rsidRDefault="00BD4C71">
          <w:pPr>
            <w:pStyle w:val="TOC1"/>
            <w:tabs>
              <w:tab w:val="right" w:leader="dot" w:pos="10456"/>
            </w:tabs>
            <w:rPr>
              <w:rFonts w:eastAsiaTheme="minorEastAsia"/>
              <w:noProof/>
              <w:sz w:val="22"/>
              <w:lang w:eastAsia="en-GB"/>
            </w:rPr>
          </w:pPr>
          <w:hyperlink w:anchor="_Toc153372006" w:history="1">
            <w:r w:rsidR="00B63B25" w:rsidRPr="00A0347A">
              <w:rPr>
                <w:rStyle w:val="Hyperlink"/>
                <w:noProof/>
                <w:lang w:eastAsia="en-GB"/>
              </w:rPr>
              <w:t>Test the Scheme in TGSL</w:t>
            </w:r>
            <w:r w:rsidR="00B63B25">
              <w:rPr>
                <w:noProof/>
                <w:webHidden/>
              </w:rPr>
              <w:tab/>
            </w:r>
            <w:r w:rsidR="00B63B25">
              <w:rPr>
                <w:noProof/>
                <w:webHidden/>
              </w:rPr>
              <w:fldChar w:fldCharType="begin"/>
            </w:r>
            <w:r w:rsidR="00B63B25">
              <w:rPr>
                <w:noProof/>
                <w:webHidden/>
              </w:rPr>
              <w:instrText xml:space="preserve"> PAGEREF _Toc153372006 \h </w:instrText>
            </w:r>
            <w:r w:rsidR="00B63B25">
              <w:rPr>
                <w:noProof/>
                <w:webHidden/>
              </w:rPr>
            </w:r>
            <w:r w:rsidR="00B63B25">
              <w:rPr>
                <w:noProof/>
                <w:webHidden/>
              </w:rPr>
              <w:fldChar w:fldCharType="separate"/>
            </w:r>
            <w:r w:rsidR="00B63B25">
              <w:rPr>
                <w:noProof/>
                <w:webHidden/>
              </w:rPr>
              <w:t>7</w:t>
            </w:r>
            <w:r w:rsidR="00B63B25">
              <w:rPr>
                <w:noProof/>
                <w:webHidden/>
              </w:rPr>
              <w:fldChar w:fldCharType="end"/>
            </w:r>
          </w:hyperlink>
        </w:p>
        <w:p w:rsidR="00B63B25" w:rsidRDefault="00BD4C71">
          <w:pPr>
            <w:pStyle w:val="TOC1"/>
            <w:tabs>
              <w:tab w:val="right" w:leader="dot" w:pos="10456"/>
            </w:tabs>
            <w:rPr>
              <w:rFonts w:eastAsiaTheme="minorEastAsia"/>
              <w:noProof/>
              <w:sz w:val="22"/>
              <w:lang w:eastAsia="en-GB"/>
            </w:rPr>
          </w:pPr>
          <w:hyperlink w:anchor="_Toc153372007" w:history="1">
            <w:r w:rsidR="00B63B25" w:rsidRPr="00A0347A">
              <w:rPr>
                <w:rStyle w:val="Hyperlink"/>
                <w:rFonts w:eastAsia="Times New Roman"/>
                <w:noProof/>
                <w:lang w:eastAsia="en-GB"/>
              </w:rPr>
              <w:t>Release to live TGSL</w:t>
            </w:r>
            <w:r w:rsidR="00B63B25">
              <w:rPr>
                <w:noProof/>
                <w:webHidden/>
              </w:rPr>
              <w:tab/>
            </w:r>
            <w:r w:rsidR="00B63B25">
              <w:rPr>
                <w:noProof/>
                <w:webHidden/>
              </w:rPr>
              <w:fldChar w:fldCharType="begin"/>
            </w:r>
            <w:r w:rsidR="00B63B25">
              <w:rPr>
                <w:noProof/>
                <w:webHidden/>
              </w:rPr>
              <w:instrText xml:space="preserve"> PAGEREF _Toc153372007 \h </w:instrText>
            </w:r>
            <w:r w:rsidR="00B63B25">
              <w:rPr>
                <w:noProof/>
                <w:webHidden/>
              </w:rPr>
            </w:r>
            <w:r w:rsidR="00B63B25">
              <w:rPr>
                <w:noProof/>
                <w:webHidden/>
              </w:rPr>
              <w:fldChar w:fldCharType="separate"/>
            </w:r>
            <w:r w:rsidR="00B63B25">
              <w:rPr>
                <w:noProof/>
                <w:webHidden/>
              </w:rPr>
              <w:t>8</w:t>
            </w:r>
            <w:r w:rsidR="00B63B25">
              <w:rPr>
                <w:noProof/>
                <w:webHidden/>
              </w:rPr>
              <w:fldChar w:fldCharType="end"/>
            </w:r>
          </w:hyperlink>
        </w:p>
        <w:p w:rsidR="00B63B25" w:rsidRDefault="00BD4C71">
          <w:pPr>
            <w:pStyle w:val="TOC2"/>
            <w:tabs>
              <w:tab w:val="right" w:leader="dot" w:pos="10456"/>
            </w:tabs>
            <w:rPr>
              <w:rFonts w:eastAsiaTheme="minorEastAsia"/>
              <w:noProof/>
              <w:sz w:val="22"/>
              <w:lang w:eastAsia="en-GB"/>
            </w:rPr>
          </w:pPr>
          <w:hyperlink w:anchor="_Toc153372008" w:history="1">
            <w:r w:rsidR="00B63B25" w:rsidRPr="00A0347A">
              <w:rPr>
                <w:rStyle w:val="Hyperlink"/>
                <w:noProof/>
              </w:rPr>
              <w:t>New style Scheme (calculator function)</w:t>
            </w:r>
            <w:r w:rsidR="00B63B25">
              <w:rPr>
                <w:noProof/>
                <w:webHidden/>
              </w:rPr>
              <w:tab/>
            </w:r>
            <w:r w:rsidR="00B63B25">
              <w:rPr>
                <w:noProof/>
                <w:webHidden/>
              </w:rPr>
              <w:fldChar w:fldCharType="begin"/>
            </w:r>
            <w:r w:rsidR="00B63B25">
              <w:rPr>
                <w:noProof/>
                <w:webHidden/>
              </w:rPr>
              <w:instrText xml:space="preserve"> PAGEREF _Toc153372008 \h </w:instrText>
            </w:r>
            <w:r w:rsidR="00B63B25">
              <w:rPr>
                <w:noProof/>
                <w:webHidden/>
              </w:rPr>
            </w:r>
            <w:r w:rsidR="00B63B25">
              <w:rPr>
                <w:noProof/>
                <w:webHidden/>
              </w:rPr>
              <w:fldChar w:fldCharType="separate"/>
            </w:r>
            <w:r w:rsidR="00B63B25">
              <w:rPr>
                <w:noProof/>
                <w:webHidden/>
              </w:rPr>
              <w:t>8</w:t>
            </w:r>
            <w:r w:rsidR="00B63B25">
              <w:rPr>
                <w:noProof/>
                <w:webHidden/>
              </w:rPr>
              <w:fldChar w:fldCharType="end"/>
            </w:r>
          </w:hyperlink>
        </w:p>
        <w:p w:rsidR="00B63B25" w:rsidRDefault="00BD4C71">
          <w:pPr>
            <w:pStyle w:val="TOC2"/>
            <w:tabs>
              <w:tab w:val="right" w:leader="dot" w:pos="10456"/>
            </w:tabs>
            <w:rPr>
              <w:rFonts w:eastAsiaTheme="minorEastAsia"/>
              <w:noProof/>
              <w:sz w:val="22"/>
              <w:lang w:eastAsia="en-GB"/>
            </w:rPr>
          </w:pPr>
          <w:hyperlink w:anchor="_Toc153372009" w:history="1">
            <w:r w:rsidR="00B63B25" w:rsidRPr="00A0347A">
              <w:rPr>
                <w:rStyle w:val="Hyperlink"/>
                <w:rFonts w:eastAsia="Times New Roman"/>
                <w:noProof/>
              </w:rPr>
              <w:t>Old style Scheme (WPD file)</w:t>
            </w:r>
            <w:r w:rsidR="00B63B25">
              <w:rPr>
                <w:noProof/>
                <w:webHidden/>
              </w:rPr>
              <w:tab/>
            </w:r>
            <w:r w:rsidR="00B63B25">
              <w:rPr>
                <w:noProof/>
                <w:webHidden/>
              </w:rPr>
              <w:fldChar w:fldCharType="begin"/>
            </w:r>
            <w:r w:rsidR="00B63B25">
              <w:rPr>
                <w:noProof/>
                <w:webHidden/>
              </w:rPr>
              <w:instrText xml:space="preserve"> PAGEREF _Toc153372009 \h </w:instrText>
            </w:r>
            <w:r w:rsidR="00B63B25">
              <w:rPr>
                <w:noProof/>
                <w:webHidden/>
              </w:rPr>
            </w:r>
            <w:r w:rsidR="00B63B25">
              <w:rPr>
                <w:noProof/>
                <w:webHidden/>
              </w:rPr>
              <w:fldChar w:fldCharType="separate"/>
            </w:r>
            <w:r w:rsidR="00B63B25">
              <w:rPr>
                <w:noProof/>
                <w:webHidden/>
              </w:rPr>
              <w:t>8</w:t>
            </w:r>
            <w:r w:rsidR="00B63B25">
              <w:rPr>
                <w:noProof/>
                <w:webHidden/>
              </w:rPr>
              <w:fldChar w:fldCharType="end"/>
            </w:r>
          </w:hyperlink>
        </w:p>
        <w:p w:rsidR="004B4A9A" w:rsidRDefault="004B4A9A">
          <w:r>
            <w:rPr>
              <w:b/>
              <w:bCs/>
              <w:noProof/>
            </w:rPr>
            <w:fldChar w:fldCharType="end"/>
          </w:r>
        </w:p>
      </w:sdtContent>
    </w:sdt>
    <w:p w:rsidR="004B4A9A" w:rsidRDefault="004B4A9A">
      <w:pPr>
        <w:rPr>
          <w:rFonts w:asciiTheme="majorHAnsi" w:eastAsiaTheme="majorEastAsia" w:hAnsiTheme="majorHAnsi" w:cstheme="majorBidi"/>
          <w:color w:val="2E74B5" w:themeColor="accent1" w:themeShade="BF"/>
          <w:sz w:val="32"/>
          <w:szCs w:val="32"/>
        </w:rPr>
      </w:pPr>
      <w:r>
        <w:br w:type="page"/>
      </w:r>
    </w:p>
    <w:p w:rsidR="00385F4B" w:rsidRDefault="004B4A9A" w:rsidP="004B4A9A">
      <w:pPr>
        <w:pStyle w:val="Heading1"/>
      </w:pPr>
      <w:bookmarkStart w:id="0" w:name="_Toc153371999"/>
      <w:r>
        <w:lastRenderedPageBreak/>
        <w:t>Introduction</w:t>
      </w:r>
      <w:bookmarkEnd w:id="0"/>
    </w:p>
    <w:p w:rsidR="0086254D" w:rsidRDefault="0086254D" w:rsidP="0086254D">
      <w:r>
        <w:t>This document assumes an understanding of Schemes and calculators. For more information see the Creating a new Scheme.docx documentation in one of the following locations:</w:t>
      </w:r>
    </w:p>
    <w:p w:rsidR="0086254D" w:rsidRDefault="0086254D" w:rsidP="006F1654">
      <w:pPr>
        <w:pStyle w:val="ListParagraph"/>
        <w:numPr>
          <w:ilvl w:val="0"/>
          <w:numId w:val="1"/>
        </w:numPr>
      </w:pPr>
      <w:r w:rsidRPr="0086254D">
        <w:t>GIT\Documentation\Scheme</w:t>
      </w:r>
    </w:p>
    <w:p w:rsidR="0086254D" w:rsidRDefault="00BD4C71" w:rsidP="006F1654">
      <w:pPr>
        <w:pStyle w:val="ListParagraph"/>
        <w:numPr>
          <w:ilvl w:val="0"/>
          <w:numId w:val="1"/>
        </w:numPr>
      </w:pPr>
      <w:hyperlink r:id="rId6" w:history="1">
        <w:r w:rsidR="0086254D" w:rsidRPr="0086254D">
          <w:rPr>
            <w:rStyle w:val="Hyperlink"/>
          </w:rPr>
          <w:t>https://constructaquote.monday.com/boards/671792066/pulses/674060287</w:t>
        </w:r>
      </w:hyperlink>
    </w:p>
    <w:p w:rsidR="00176AE7" w:rsidRDefault="00BF634E" w:rsidP="0086254D">
      <w:r>
        <w:t>From time to time Sche</w:t>
      </w:r>
      <w:r w:rsidR="000C18E6">
        <w:t>mes need to be closed so that they</w:t>
      </w:r>
      <w:r>
        <w:t xml:space="preserve"> no longer quote. This is usually achieved by set</w:t>
      </w:r>
      <w:r w:rsidR="002A3D44">
        <w:t>ting all risks to refer</w:t>
      </w:r>
      <w:r>
        <w:t>. There may be different criteria, i.e. only applying to New Business or Renewals, and it may need to be future dated, but this document gives an overview and some common scenarios.</w:t>
      </w:r>
    </w:p>
    <w:p w:rsidR="00176AE7" w:rsidRDefault="00176AE7" w:rsidP="00176AE7">
      <w:pPr>
        <w:pStyle w:val="Heading1"/>
      </w:pPr>
      <w:bookmarkStart w:id="1" w:name="_Toc153372000"/>
      <w:r>
        <w:t>Identify whether old or new style calculator</w:t>
      </w:r>
      <w:bookmarkEnd w:id="1"/>
    </w:p>
    <w:p w:rsidR="00176AE7" w:rsidRDefault="00176AE7" w:rsidP="00176AE7">
      <w:pPr>
        <w:rPr>
          <w:lang w:eastAsia="en-GB"/>
        </w:rPr>
      </w:pPr>
      <w:r>
        <w:rPr>
          <w:lang w:eastAsia="en-GB"/>
        </w:rPr>
        <w:t>Historically, the calculator logic has been built into files called WPDs (the file extension is .</w:t>
      </w:r>
      <w:proofErr w:type="spellStart"/>
      <w:r>
        <w:rPr>
          <w:lang w:eastAsia="en-GB"/>
        </w:rPr>
        <w:t>wpd</w:t>
      </w:r>
      <w:proofErr w:type="spellEnd"/>
      <w:r>
        <w:rPr>
          <w:lang w:eastAsia="en-GB"/>
        </w:rPr>
        <w:t xml:space="preserve">) with calculations written in TGSL’s proprietary TCAS calculator language. New style schemes still require a WPD file to interface with TGSL. However, a standard file is now created which acts as little more than a link, providing the risk information to SQL </w:t>
      </w:r>
      <w:r w:rsidRPr="007E35BB">
        <w:rPr>
          <w:lang w:eastAsia="en-GB"/>
        </w:rPr>
        <w:t>procedures, functions and views</w:t>
      </w:r>
      <w:r>
        <w:rPr>
          <w:lang w:eastAsia="en-GB"/>
        </w:rPr>
        <w:t xml:space="preserve"> that exist in the Calculators database.</w:t>
      </w:r>
    </w:p>
    <w:p w:rsidR="000F5679" w:rsidRDefault="000F5679" w:rsidP="006F1654">
      <w:pPr>
        <w:pStyle w:val="ListParagraph"/>
        <w:numPr>
          <w:ilvl w:val="0"/>
          <w:numId w:val="2"/>
        </w:numPr>
      </w:pPr>
      <w:r>
        <w:t xml:space="preserve">Launch SQL Server management Studio and connect to </w:t>
      </w:r>
      <w:r w:rsidRPr="001B2166">
        <w:rPr>
          <w:b/>
        </w:rPr>
        <w:t>MHGSQL01</w:t>
      </w:r>
      <w:r w:rsidRPr="000F5679">
        <w:rPr>
          <w:b/>
        </w:rPr>
        <w:t>\TGSLTEST</w:t>
      </w:r>
    </w:p>
    <w:p w:rsidR="000F5679" w:rsidRDefault="000F5679" w:rsidP="006F1654">
      <w:pPr>
        <w:pStyle w:val="ListParagraph"/>
        <w:numPr>
          <w:ilvl w:val="0"/>
          <w:numId w:val="2"/>
        </w:numPr>
      </w:pPr>
      <w:r>
        <w:t>E</w:t>
      </w:r>
      <w:r w:rsidRPr="001B2166">
        <w:t>xpand</w:t>
      </w:r>
      <w:r>
        <w:t xml:space="preserve"> the </w:t>
      </w:r>
      <w:r w:rsidRPr="001B2166">
        <w:rPr>
          <w:b/>
        </w:rPr>
        <w:t>Calculators</w:t>
      </w:r>
      <w:r>
        <w:t xml:space="preserve"> database and then expand the </w:t>
      </w:r>
      <w:r>
        <w:rPr>
          <w:b/>
        </w:rPr>
        <w:t xml:space="preserve">Tables </w:t>
      </w:r>
      <w:r>
        <w:t>folder</w:t>
      </w:r>
    </w:p>
    <w:p w:rsidR="00686B24" w:rsidRDefault="000F5679" w:rsidP="006F1654">
      <w:pPr>
        <w:pStyle w:val="ListParagraph"/>
        <w:numPr>
          <w:ilvl w:val="0"/>
          <w:numId w:val="2"/>
        </w:numPr>
      </w:pPr>
      <w:r>
        <w:t xml:space="preserve">Look for a table named “&lt;Product code&gt;_&lt;Insurer&gt;_&lt;Product&gt;_Trade…” or “&lt;Product code&gt;_&lt;Insurer&gt;_&lt;Product&gt;_Rate…” for the Scheme you need to change. For example if the change is for the </w:t>
      </w:r>
      <w:proofErr w:type="spellStart"/>
      <w:r w:rsidR="00142C96">
        <w:t>Co</w:t>
      </w:r>
      <w:r w:rsidR="005344F9">
        <w:t>vea</w:t>
      </w:r>
      <w:proofErr w:type="spellEnd"/>
      <w:r w:rsidR="005344F9">
        <w:t xml:space="preserve"> Small Business and Consultants </w:t>
      </w:r>
      <w:r>
        <w:t>Liability Scheme you can see there is a trade table for this:</w:t>
      </w:r>
      <w:r>
        <w:br/>
      </w:r>
      <w:r w:rsidR="00142C96">
        <w:rPr>
          <w:noProof/>
          <w:lang w:eastAsia="en-GB"/>
        </w:rPr>
        <w:drawing>
          <wp:inline distT="0" distB="0" distL="0" distR="0" wp14:anchorId="51CBD986" wp14:editId="797C8DAC">
            <wp:extent cx="52578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105150"/>
                    </a:xfrm>
                    <a:prstGeom prst="rect">
                      <a:avLst/>
                    </a:prstGeom>
                  </pic:spPr>
                </pic:pic>
              </a:graphicData>
            </a:graphic>
          </wp:inline>
        </w:drawing>
      </w:r>
      <w:r>
        <w:br/>
        <w:t xml:space="preserve">Note, the Tables folder can be filtered by right-clicking and selecting </w:t>
      </w:r>
      <w:r w:rsidRPr="000F5679">
        <w:rPr>
          <w:b/>
        </w:rPr>
        <w:t>Filter &gt; Filter Settings</w:t>
      </w:r>
      <w:r>
        <w:t xml:space="preserve"> to help find a table.</w:t>
      </w:r>
    </w:p>
    <w:p w:rsidR="00686B24" w:rsidRPr="00686B24" w:rsidRDefault="00686B24" w:rsidP="00686B24">
      <w:pPr>
        <w:pStyle w:val="ListParagraph"/>
      </w:pP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686B24" w:rsidTr="00520FA6">
        <w:tc>
          <w:tcPr>
            <w:tcW w:w="10456" w:type="dxa"/>
            <w:shd w:val="clear" w:color="auto" w:fill="BFBFBF" w:themeFill="background1" w:themeFillShade="BF"/>
          </w:tcPr>
          <w:p w:rsidR="00686B24" w:rsidRDefault="00686B24" w:rsidP="00520FA6">
            <w:pPr>
              <w:rPr>
                <w:b/>
              </w:rPr>
            </w:pPr>
            <w:r>
              <w:rPr>
                <w:b/>
              </w:rPr>
              <w:t xml:space="preserve">If you find tables for the Scheme, this means it already has a new style calculator. Follow the instructions for </w:t>
            </w:r>
            <w:hyperlink w:anchor="_Changing_a_new" w:history="1">
              <w:r w:rsidRPr="00577015">
                <w:rPr>
                  <w:rStyle w:val="Hyperlink"/>
                  <w:b/>
                </w:rPr>
                <w:t>C</w:t>
              </w:r>
              <w:r w:rsidR="00BF634E">
                <w:rPr>
                  <w:rStyle w:val="Hyperlink"/>
                  <w:b/>
                </w:rPr>
                <w:t>los</w:t>
              </w:r>
              <w:r w:rsidRPr="00577015">
                <w:rPr>
                  <w:rStyle w:val="Hyperlink"/>
                  <w:b/>
                </w:rPr>
                <w:t xml:space="preserve">ing a new style </w:t>
              </w:r>
              <w:r w:rsidR="00BF634E">
                <w:rPr>
                  <w:rStyle w:val="Hyperlink"/>
                  <w:b/>
                </w:rPr>
                <w:t>Scheme</w:t>
              </w:r>
            </w:hyperlink>
            <w:r>
              <w:rPr>
                <w:b/>
              </w:rPr>
              <w:t xml:space="preserve"> below.</w:t>
            </w:r>
          </w:p>
          <w:p w:rsidR="00686B24" w:rsidRDefault="00686B24" w:rsidP="00520FA6">
            <w:pPr>
              <w:rPr>
                <w:b/>
              </w:rPr>
            </w:pPr>
          </w:p>
          <w:p w:rsidR="00686B24" w:rsidRDefault="00686B24" w:rsidP="00520FA6">
            <w:r>
              <w:rPr>
                <w:b/>
              </w:rPr>
              <w:t xml:space="preserve">If the Product does NOT already have a new style calculator, follow the instructions for </w:t>
            </w:r>
            <w:hyperlink w:anchor="_Changing_and_old" w:history="1">
              <w:r w:rsidRPr="00577015">
                <w:rPr>
                  <w:rStyle w:val="Hyperlink"/>
                  <w:b/>
                </w:rPr>
                <w:t>C</w:t>
              </w:r>
              <w:r w:rsidR="00BF634E">
                <w:rPr>
                  <w:rStyle w:val="Hyperlink"/>
                  <w:b/>
                </w:rPr>
                <w:t>losing</w:t>
              </w:r>
              <w:r>
                <w:rPr>
                  <w:rStyle w:val="Hyperlink"/>
                  <w:b/>
                </w:rPr>
                <w:t xml:space="preserve"> </w:t>
              </w:r>
              <w:r w:rsidRPr="00577015">
                <w:rPr>
                  <w:rStyle w:val="Hyperlink"/>
                  <w:b/>
                </w:rPr>
                <w:t xml:space="preserve">an old style </w:t>
              </w:r>
              <w:r w:rsidR="00BF634E">
                <w:rPr>
                  <w:rStyle w:val="Hyperlink"/>
                  <w:b/>
                </w:rPr>
                <w:t>S</w:t>
              </w:r>
              <w:r>
                <w:rPr>
                  <w:rStyle w:val="Hyperlink"/>
                  <w:b/>
                </w:rPr>
                <w:t>ch</w:t>
              </w:r>
              <w:r w:rsidR="00BF634E">
                <w:rPr>
                  <w:rStyle w:val="Hyperlink"/>
                  <w:b/>
                </w:rPr>
                <w:t>eme</w:t>
              </w:r>
            </w:hyperlink>
            <w:r>
              <w:rPr>
                <w:b/>
              </w:rPr>
              <w:t xml:space="preserve"> below.</w:t>
            </w:r>
          </w:p>
          <w:p w:rsidR="00686B24" w:rsidRPr="00E720FD" w:rsidRDefault="00686B24" w:rsidP="00520FA6"/>
        </w:tc>
      </w:tr>
    </w:tbl>
    <w:p w:rsidR="00686B24" w:rsidRDefault="00686B24" w:rsidP="00686B24"/>
    <w:p w:rsidR="00686B24" w:rsidRDefault="00686B24" w:rsidP="00686B24">
      <w:pPr>
        <w:pStyle w:val="Heading1"/>
      </w:pPr>
      <w:bookmarkStart w:id="2" w:name="_Changing_a_new"/>
      <w:bookmarkStart w:id="3" w:name="_Toc153372001"/>
      <w:bookmarkEnd w:id="2"/>
      <w:r>
        <w:lastRenderedPageBreak/>
        <w:t>C</w:t>
      </w:r>
      <w:r w:rsidR="00BF634E">
        <w:t>los</w:t>
      </w:r>
      <w:r>
        <w:t xml:space="preserve">ing a new style </w:t>
      </w:r>
      <w:r w:rsidR="00BF634E">
        <w:t>Scheme</w:t>
      </w:r>
      <w:bookmarkEnd w:id="3"/>
    </w:p>
    <w:p w:rsidR="00A93F74" w:rsidRDefault="00A93F74" w:rsidP="00A93F74">
      <w:r>
        <w:t xml:space="preserve">The easiest way to close a new style scheme is to add the refer rule to the </w:t>
      </w:r>
      <w:proofErr w:type="spellStart"/>
      <w:r>
        <w:t>tvfSchemeDispatcher</w:t>
      </w:r>
      <w:proofErr w:type="spellEnd"/>
      <w:r>
        <w:t xml:space="preserve"> </w:t>
      </w:r>
      <w:r w:rsidR="00C97644">
        <w:t xml:space="preserve">function </w:t>
      </w:r>
      <w:r>
        <w:t>for the Product, similar to the way that a Pound Scheme works.</w:t>
      </w:r>
    </w:p>
    <w:p w:rsidR="00A93F74" w:rsidRDefault="00A93F74" w:rsidP="00A93F74">
      <w:pPr>
        <w:pStyle w:val="ListParagraph"/>
        <w:numPr>
          <w:ilvl w:val="0"/>
          <w:numId w:val="12"/>
        </w:numPr>
        <w:rPr>
          <w:lang w:eastAsia="en-GB"/>
        </w:rPr>
      </w:pPr>
      <w:r>
        <w:t xml:space="preserve">Still within SQL Server management Studio connected to </w:t>
      </w:r>
      <w:r w:rsidRPr="00A93F74">
        <w:rPr>
          <w:b/>
        </w:rPr>
        <w:t>MHGSQL01\TGSLTEST</w:t>
      </w:r>
      <w:r>
        <w:t>, e</w:t>
      </w:r>
      <w:r w:rsidRPr="001B2166">
        <w:t>xpand</w:t>
      </w:r>
      <w:r>
        <w:t xml:space="preserve"> the </w:t>
      </w:r>
      <w:r w:rsidRPr="00A93F74">
        <w:rPr>
          <w:b/>
        </w:rPr>
        <w:t>Calculators</w:t>
      </w:r>
      <w:r>
        <w:t xml:space="preserve"> database and then filter the TVF list by expanding the </w:t>
      </w:r>
      <w:r w:rsidRPr="00A93F74">
        <w:rPr>
          <w:b/>
        </w:rPr>
        <w:t>Programmability</w:t>
      </w:r>
      <w:r>
        <w:t xml:space="preserve"> folder, </w:t>
      </w:r>
      <w:r w:rsidRPr="00A93F74">
        <w:rPr>
          <w:b/>
        </w:rPr>
        <w:t>Functions</w:t>
      </w:r>
      <w:r>
        <w:t xml:space="preserve"> subfolder, and </w:t>
      </w:r>
      <w:r w:rsidRPr="0045158F">
        <w:t>right</w:t>
      </w:r>
      <w:r>
        <w:t xml:space="preserve">-clicking on </w:t>
      </w:r>
      <w:r w:rsidRPr="00A93F74">
        <w:rPr>
          <w:b/>
        </w:rPr>
        <w:t>Table-valued Functions</w:t>
      </w:r>
      <w:r>
        <w:t xml:space="preserve">, then selecting </w:t>
      </w:r>
      <w:r w:rsidRPr="00A93F74">
        <w:rPr>
          <w:b/>
        </w:rPr>
        <w:t>Filter</w:t>
      </w:r>
      <w:r>
        <w:t xml:space="preserve"> and </w:t>
      </w:r>
      <w:r w:rsidRPr="00A93F74">
        <w:rPr>
          <w:b/>
        </w:rPr>
        <w:t>Filter Settings</w:t>
      </w:r>
      <w:r>
        <w:t>:</w:t>
      </w:r>
      <w:r>
        <w:br/>
      </w:r>
      <w:r>
        <w:rPr>
          <w:noProof/>
          <w:lang w:eastAsia="en-GB"/>
        </w:rPr>
        <w:drawing>
          <wp:inline distT="0" distB="0" distL="0" distR="0" wp14:anchorId="0D89BF04" wp14:editId="7871ACA1">
            <wp:extent cx="5114925" cy="12462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9748" cy="1254721"/>
                    </a:xfrm>
                    <a:prstGeom prst="rect">
                      <a:avLst/>
                    </a:prstGeom>
                  </pic:spPr>
                </pic:pic>
              </a:graphicData>
            </a:graphic>
          </wp:inline>
        </w:drawing>
      </w:r>
    </w:p>
    <w:p w:rsidR="00A93F74" w:rsidRDefault="00A93F74" w:rsidP="00A93F74">
      <w:pPr>
        <w:pStyle w:val="ListParagraph"/>
        <w:numPr>
          <w:ilvl w:val="0"/>
          <w:numId w:val="11"/>
        </w:numPr>
        <w:rPr>
          <w:lang w:eastAsia="en-GB"/>
        </w:rPr>
      </w:pPr>
      <w:r>
        <w:rPr>
          <w:lang w:eastAsia="en-GB"/>
        </w:rPr>
        <w:t>Enter a filter for Name contains “</w:t>
      </w:r>
      <w:proofErr w:type="spellStart"/>
      <w:r>
        <w:rPr>
          <w:lang w:eastAsia="en-GB"/>
        </w:rPr>
        <w:t>tvfSchemeDispatcher</w:t>
      </w:r>
      <w:proofErr w:type="spellEnd"/>
      <w:r>
        <w:rPr>
          <w:lang w:eastAsia="en-GB"/>
        </w:rPr>
        <w:t>”:</w:t>
      </w:r>
      <w:r>
        <w:rPr>
          <w:lang w:eastAsia="en-GB"/>
        </w:rPr>
        <w:br/>
      </w:r>
      <w:r>
        <w:rPr>
          <w:noProof/>
          <w:lang w:eastAsia="en-GB"/>
        </w:rPr>
        <w:drawing>
          <wp:inline distT="0" distB="0" distL="0" distR="0" wp14:anchorId="3BF8A053" wp14:editId="4C2B6DBD">
            <wp:extent cx="3990975" cy="1195079"/>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7327" cy="1202970"/>
                    </a:xfrm>
                    <a:prstGeom prst="rect">
                      <a:avLst/>
                    </a:prstGeom>
                  </pic:spPr>
                </pic:pic>
              </a:graphicData>
            </a:graphic>
          </wp:inline>
        </w:drawing>
      </w:r>
    </w:p>
    <w:p w:rsidR="00A93F74" w:rsidRPr="0045158F" w:rsidRDefault="00A93F74" w:rsidP="00A93F74">
      <w:pPr>
        <w:pStyle w:val="ListParagraph"/>
        <w:numPr>
          <w:ilvl w:val="0"/>
          <w:numId w:val="11"/>
        </w:numPr>
        <w:rPr>
          <w:lang w:eastAsia="en-GB"/>
        </w:rPr>
      </w:pPr>
      <w:r>
        <w:rPr>
          <w:lang w:eastAsia="en-GB"/>
        </w:rPr>
        <w:t>Click</w:t>
      </w:r>
      <w:r>
        <w:rPr>
          <w:b/>
          <w:lang w:eastAsia="en-GB"/>
        </w:rPr>
        <w:t xml:space="preserve"> OK</w:t>
      </w:r>
    </w:p>
    <w:p w:rsidR="00A93F74" w:rsidRDefault="00A93F74" w:rsidP="00A93F74">
      <w:pPr>
        <w:pStyle w:val="ListParagraph"/>
        <w:numPr>
          <w:ilvl w:val="0"/>
          <w:numId w:val="11"/>
        </w:numPr>
        <w:rPr>
          <w:lang w:eastAsia="en-GB"/>
        </w:rPr>
      </w:pPr>
      <w:r w:rsidRPr="0045158F">
        <w:rPr>
          <w:lang w:eastAsia="en-GB"/>
        </w:rPr>
        <w:t>Exp</w:t>
      </w:r>
      <w:r>
        <w:rPr>
          <w:lang w:eastAsia="en-GB"/>
        </w:rPr>
        <w:t>and the filtered TVF folder to see all the functions that match the filter:</w:t>
      </w:r>
      <w:r>
        <w:rPr>
          <w:lang w:eastAsia="en-GB"/>
        </w:rPr>
        <w:br/>
      </w:r>
      <w:r>
        <w:rPr>
          <w:noProof/>
          <w:lang w:eastAsia="en-GB"/>
        </w:rPr>
        <w:drawing>
          <wp:inline distT="0" distB="0" distL="0" distR="0" wp14:anchorId="391DC07B" wp14:editId="456DF9D6">
            <wp:extent cx="2152650" cy="16244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6397" cy="1634865"/>
                    </a:xfrm>
                    <a:prstGeom prst="rect">
                      <a:avLst/>
                    </a:prstGeom>
                  </pic:spPr>
                </pic:pic>
              </a:graphicData>
            </a:graphic>
          </wp:inline>
        </w:drawing>
      </w:r>
    </w:p>
    <w:p w:rsidR="00A93F74" w:rsidRDefault="00A93F74" w:rsidP="00A93F74">
      <w:pPr>
        <w:pStyle w:val="ListParagraph"/>
        <w:numPr>
          <w:ilvl w:val="0"/>
          <w:numId w:val="11"/>
        </w:numPr>
        <w:rPr>
          <w:lang w:eastAsia="en-GB"/>
        </w:rPr>
      </w:pPr>
      <w:r>
        <w:rPr>
          <w:lang w:eastAsia="en-GB"/>
        </w:rPr>
        <w:t xml:space="preserve">Locate the function for the Product code of the Scheme that needs to be closed. For example, if you need to close a </w:t>
      </w:r>
      <w:r w:rsidR="00D53212">
        <w:rPr>
          <w:lang w:eastAsia="en-GB"/>
        </w:rPr>
        <w:t xml:space="preserve">Small Business and Consultants </w:t>
      </w:r>
      <w:r>
        <w:rPr>
          <w:lang w:eastAsia="en-GB"/>
        </w:rPr>
        <w:t xml:space="preserve">Liability Scheme, it’s the </w:t>
      </w:r>
      <w:proofErr w:type="spellStart"/>
      <w:r>
        <w:rPr>
          <w:lang w:eastAsia="en-GB"/>
        </w:rPr>
        <w:t>M</w:t>
      </w:r>
      <w:r w:rsidR="00D53212">
        <w:rPr>
          <w:lang w:eastAsia="en-GB"/>
        </w:rPr>
        <w:t>C</w:t>
      </w:r>
      <w:r>
        <w:rPr>
          <w:lang w:eastAsia="en-GB"/>
        </w:rPr>
        <w:t>LIAB_tvfSchemeDispatcher</w:t>
      </w:r>
      <w:proofErr w:type="spellEnd"/>
      <w:r>
        <w:rPr>
          <w:lang w:eastAsia="en-GB"/>
        </w:rPr>
        <w:t xml:space="preserve">. (If unsure of the Product code for your Product, look up the PRODUCTTYPE_ID in the RM_PRODUCT table in the </w:t>
      </w:r>
      <w:proofErr w:type="spellStart"/>
      <w:r>
        <w:rPr>
          <w:lang w:eastAsia="en-GB"/>
        </w:rPr>
        <w:t>Transactor_Live</w:t>
      </w:r>
      <w:proofErr w:type="spellEnd"/>
      <w:r>
        <w:rPr>
          <w:lang w:eastAsia="en-GB"/>
        </w:rPr>
        <w:t xml:space="preserve"> database, then query the </w:t>
      </w:r>
      <w:r w:rsidRPr="00577015">
        <w:rPr>
          <w:lang w:eastAsia="en-GB"/>
        </w:rPr>
        <w:t>SYSTEM_LIST_PRODUCTTYPE_ALIAS</w:t>
      </w:r>
      <w:r>
        <w:rPr>
          <w:lang w:eastAsia="en-GB"/>
        </w:rPr>
        <w:t xml:space="preserve"> table for this ID.) Right-click on the function and click </w:t>
      </w:r>
      <w:r>
        <w:rPr>
          <w:b/>
          <w:lang w:eastAsia="en-GB"/>
        </w:rPr>
        <w:t>Modify</w:t>
      </w:r>
      <w:r>
        <w:rPr>
          <w:lang w:eastAsia="en-GB"/>
        </w:rPr>
        <w:t>.</w:t>
      </w:r>
    </w:p>
    <w:p w:rsidR="00765F82" w:rsidRPr="00376616" w:rsidRDefault="00A93F74" w:rsidP="00765F82">
      <w:pPr>
        <w:pStyle w:val="ListParagraph"/>
        <w:numPr>
          <w:ilvl w:val="0"/>
          <w:numId w:val="11"/>
        </w:numPr>
        <w:rPr>
          <w:lang w:eastAsia="en-GB"/>
        </w:rPr>
      </w:pPr>
      <w:r>
        <w:rPr>
          <w:lang w:eastAsia="en-GB"/>
        </w:rPr>
        <w:t>The TVF script w</w:t>
      </w:r>
      <w:r w:rsidR="00765F82">
        <w:rPr>
          <w:lang w:eastAsia="en-GB"/>
        </w:rPr>
        <w:t xml:space="preserve">ill open in a new query window. Locate the section that calls the calculator function for the </w:t>
      </w:r>
      <w:r w:rsidR="00765F82">
        <w:t xml:space="preserve">SCHEMETABLE_ID </w:t>
      </w:r>
      <w:r w:rsidR="00765F82">
        <w:rPr>
          <w:lang w:eastAsia="en-GB"/>
        </w:rPr>
        <w:t>of the Scheme to be closed. It will look something like this:</w:t>
      </w:r>
      <w:r w:rsidR="00765F82">
        <w:rPr>
          <w:lang w:eastAsia="en-GB"/>
        </w:rPr>
        <w:br/>
      </w:r>
      <w:r w:rsidR="00D53212">
        <w:rPr>
          <w:noProof/>
          <w:lang w:eastAsia="en-GB"/>
        </w:rPr>
        <w:drawing>
          <wp:inline distT="0" distB="0" distL="0" distR="0" wp14:anchorId="05B7396C" wp14:editId="2419D220">
            <wp:extent cx="5419725" cy="762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762000"/>
                    </a:xfrm>
                    <a:prstGeom prst="rect">
                      <a:avLst/>
                    </a:prstGeom>
                  </pic:spPr>
                </pic:pic>
              </a:graphicData>
            </a:graphic>
          </wp:inline>
        </w:drawing>
      </w:r>
      <w:r w:rsidR="00765F82">
        <w:rPr>
          <w:lang w:eastAsia="en-GB"/>
        </w:rPr>
        <w:br/>
      </w:r>
      <w:r w:rsidR="00765F82">
        <w:t>If unsure of t</w:t>
      </w:r>
      <w:r w:rsidR="00765F82" w:rsidRPr="00A05EA8">
        <w:t>he</w:t>
      </w:r>
      <w:r w:rsidR="00765F82">
        <w:t xml:space="preserve"> SCHEMETABLE_ID, it can be found using the following query (changing the insurer name as required):</w:t>
      </w:r>
      <w:r w:rsidR="00765F82">
        <w:br/>
      </w:r>
      <w:r w:rsidR="00765F82" w:rsidRPr="00A05EA8">
        <w:rPr>
          <w:rFonts w:ascii="Consolas" w:hAnsi="Consolas" w:cs="Consolas"/>
          <w:color w:val="0000FF"/>
          <w:sz w:val="19"/>
          <w:szCs w:val="19"/>
        </w:rPr>
        <w:t>SELECT</w:t>
      </w:r>
      <w:r w:rsidR="00765F82" w:rsidRPr="00A05EA8">
        <w:rPr>
          <w:rFonts w:ascii="Consolas" w:hAnsi="Consolas" w:cs="Consolas"/>
          <w:color w:val="000000"/>
          <w:sz w:val="19"/>
          <w:szCs w:val="19"/>
        </w:rPr>
        <w:t xml:space="preserve"> </w:t>
      </w:r>
      <w:r w:rsidR="00765F82" w:rsidRPr="00A05EA8">
        <w:rPr>
          <w:rFonts w:ascii="Consolas" w:hAnsi="Consolas" w:cs="Consolas"/>
          <w:color w:val="808080"/>
          <w:sz w:val="19"/>
          <w:szCs w:val="19"/>
        </w:rPr>
        <w:t>*</w:t>
      </w:r>
      <w:r w:rsidR="00765F82" w:rsidRPr="00A05EA8">
        <w:rPr>
          <w:rFonts w:ascii="Consolas" w:hAnsi="Consolas" w:cs="Consolas"/>
          <w:color w:val="000000"/>
          <w:sz w:val="19"/>
          <w:szCs w:val="19"/>
        </w:rPr>
        <w:t xml:space="preserve"> </w:t>
      </w:r>
      <w:r w:rsidR="00765F82" w:rsidRPr="00A05EA8">
        <w:rPr>
          <w:rFonts w:ascii="Consolas" w:hAnsi="Consolas" w:cs="Consolas"/>
          <w:color w:val="0000FF"/>
          <w:sz w:val="19"/>
          <w:szCs w:val="19"/>
        </w:rPr>
        <w:t>FROM</w:t>
      </w:r>
      <w:r w:rsidR="00765F82" w:rsidRPr="00A05EA8">
        <w:rPr>
          <w:rFonts w:ascii="Consolas" w:hAnsi="Consolas" w:cs="Consolas"/>
          <w:color w:val="000000"/>
          <w:sz w:val="19"/>
          <w:szCs w:val="19"/>
        </w:rPr>
        <w:t xml:space="preserve"> RM_SCHEME </w:t>
      </w:r>
      <w:r w:rsidR="00765F82" w:rsidRPr="00A05EA8">
        <w:rPr>
          <w:rFonts w:ascii="Consolas" w:hAnsi="Consolas" w:cs="Consolas"/>
          <w:color w:val="0000FF"/>
          <w:sz w:val="19"/>
          <w:szCs w:val="19"/>
        </w:rPr>
        <w:t>WHERE</w:t>
      </w:r>
      <w:r w:rsidR="00765F82" w:rsidRPr="00A05EA8">
        <w:rPr>
          <w:rFonts w:ascii="Consolas" w:hAnsi="Consolas" w:cs="Consolas"/>
          <w:color w:val="000000"/>
          <w:sz w:val="19"/>
          <w:szCs w:val="19"/>
        </w:rPr>
        <w:t xml:space="preserve"> </w:t>
      </w:r>
      <w:r w:rsidR="00765F82" w:rsidRPr="00A05EA8">
        <w:rPr>
          <w:rFonts w:ascii="Consolas" w:hAnsi="Consolas" w:cs="Consolas"/>
          <w:color w:val="0000FF"/>
          <w:sz w:val="19"/>
          <w:szCs w:val="19"/>
        </w:rPr>
        <w:t>NAME</w:t>
      </w:r>
      <w:r w:rsidR="00765F82" w:rsidRPr="00A05EA8">
        <w:rPr>
          <w:rFonts w:ascii="Consolas" w:hAnsi="Consolas" w:cs="Consolas"/>
          <w:color w:val="000000"/>
          <w:sz w:val="19"/>
          <w:szCs w:val="19"/>
        </w:rPr>
        <w:t xml:space="preserve"> </w:t>
      </w:r>
      <w:r w:rsidR="00765F82" w:rsidRPr="00A05EA8">
        <w:rPr>
          <w:rFonts w:ascii="Consolas" w:hAnsi="Consolas" w:cs="Consolas"/>
          <w:color w:val="808080"/>
          <w:sz w:val="19"/>
          <w:szCs w:val="19"/>
        </w:rPr>
        <w:t>LIKE</w:t>
      </w:r>
      <w:r w:rsidR="00765F82" w:rsidRPr="00A05EA8">
        <w:rPr>
          <w:rFonts w:ascii="Consolas" w:hAnsi="Consolas" w:cs="Consolas"/>
          <w:color w:val="000000"/>
          <w:sz w:val="19"/>
          <w:szCs w:val="19"/>
        </w:rPr>
        <w:t xml:space="preserve"> </w:t>
      </w:r>
      <w:r w:rsidR="00765F82" w:rsidRPr="00A05EA8">
        <w:rPr>
          <w:rFonts w:ascii="Consolas" w:hAnsi="Consolas" w:cs="Consolas"/>
          <w:color w:val="FF0000"/>
          <w:sz w:val="19"/>
          <w:szCs w:val="19"/>
        </w:rPr>
        <w:t>'</w:t>
      </w:r>
      <w:proofErr w:type="spellStart"/>
      <w:r w:rsidR="00765F82" w:rsidRPr="00A05EA8">
        <w:rPr>
          <w:rFonts w:ascii="Consolas" w:hAnsi="Consolas" w:cs="Consolas"/>
          <w:color w:val="FF0000"/>
          <w:sz w:val="19"/>
          <w:szCs w:val="19"/>
          <w:highlight w:val="yellow"/>
        </w:rPr>
        <w:t>Towerg</w:t>
      </w:r>
      <w:proofErr w:type="spellEnd"/>
      <w:r w:rsidR="00765F82" w:rsidRPr="00A05EA8">
        <w:rPr>
          <w:rFonts w:ascii="Consolas" w:hAnsi="Consolas" w:cs="Consolas"/>
          <w:color w:val="FF0000"/>
          <w:sz w:val="19"/>
          <w:szCs w:val="19"/>
        </w:rPr>
        <w:t>%'</w:t>
      </w:r>
    </w:p>
    <w:p w:rsidR="00765F82" w:rsidRDefault="00765F82" w:rsidP="00A93F74">
      <w:pPr>
        <w:pStyle w:val="ListParagraph"/>
        <w:numPr>
          <w:ilvl w:val="0"/>
          <w:numId w:val="11"/>
        </w:numPr>
        <w:rPr>
          <w:lang w:eastAsia="en-GB"/>
        </w:rPr>
      </w:pPr>
      <w:r>
        <w:rPr>
          <w:lang w:eastAsia="en-GB"/>
        </w:rPr>
        <w:t xml:space="preserve">If it is the only </w:t>
      </w:r>
      <w:r>
        <w:t>SCHEMETABLE_ID in the IF statement, comment out the whole statement, otherwise just comment out the ID of the scheme to be closed, e.g.:</w:t>
      </w:r>
      <w:r>
        <w:br/>
      </w:r>
      <w:r>
        <w:rPr>
          <w:noProof/>
          <w:lang w:eastAsia="en-GB"/>
        </w:rPr>
        <w:drawing>
          <wp:inline distT="0" distB="0" distL="0" distR="0" wp14:anchorId="48E5BE38" wp14:editId="1A9EF851">
            <wp:extent cx="6410325" cy="2106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1026" cy="219266"/>
                    </a:xfrm>
                    <a:prstGeom prst="rect">
                      <a:avLst/>
                    </a:prstGeom>
                  </pic:spPr>
                </pic:pic>
              </a:graphicData>
            </a:graphic>
          </wp:inline>
        </w:drawing>
      </w:r>
    </w:p>
    <w:p w:rsidR="00A93F74" w:rsidRDefault="00A93F74" w:rsidP="00A93F74">
      <w:pPr>
        <w:pStyle w:val="ListParagraph"/>
        <w:numPr>
          <w:ilvl w:val="0"/>
          <w:numId w:val="11"/>
        </w:numPr>
        <w:rPr>
          <w:lang w:eastAsia="en-GB"/>
        </w:rPr>
      </w:pPr>
      <w:r>
        <w:rPr>
          <w:lang w:eastAsia="en-GB"/>
        </w:rPr>
        <w:lastRenderedPageBreak/>
        <w:t>Scroll down to the end to locate the “Refer Scheme” section that refers Pound Schemes with an ‘Automatic Referral’ message:</w:t>
      </w:r>
      <w:r>
        <w:rPr>
          <w:lang w:eastAsia="en-GB"/>
        </w:rPr>
        <w:br/>
      </w:r>
      <w:r w:rsidR="00D53212">
        <w:rPr>
          <w:noProof/>
          <w:lang w:eastAsia="en-GB"/>
        </w:rPr>
        <w:drawing>
          <wp:inline distT="0" distB="0" distL="0" distR="0" wp14:anchorId="03ACDDAF" wp14:editId="1D64BC66">
            <wp:extent cx="6191250" cy="2139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186" cy="2148727"/>
                    </a:xfrm>
                    <a:prstGeom prst="rect">
                      <a:avLst/>
                    </a:prstGeom>
                  </pic:spPr>
                </pic:pic>
              </a:graphicData>
            </a:graphic>
          </wp:inline>
        </w:drawing>
      </w:r>
    </w:p>
    <w:p w:rsidR="00A93F74" w:rsidRDefault="00A93F74" w:rsidP="00A93F74">
      <w:pPr>
        <w:pStyle w:val="ListParagraph"/>
        <w:numPr>
          <w:ilvl w:val="0"/>
          <w:numId w:val="11"/>
        </w:numPr>
        <w:rPr>
          <w:lang w:eastAsia="en-GB"/>
        </w:rPr>
      </w:pPr>
      <w:r>
        <w:rPr>
          <w:lang w:eastAsia="en-GB"/>
        </w:rPr>
        <w:t xml:space="preserve">Copy and paste this section of code </w:t>
      </w:r>
      <w:r w:rsidR="00765F82">
        <w:rPr>
          <w:lang w:eastAsia="en-GB"/>
        </w:rPr>
        <w:t>immediately below</w:t>
      </w:r>
    </w:p>
    <w:p w:rsidR="00765F82" w:rsidRDefault="00765F82" w:rsidP="00A93F74">
      <w:pPr>
        <w:pStyle w:val="ListParagraph"/>
        <w:numPr>
          <w:ilvl w:val="0"/>
          <w:numId w:val="11"/>
        </w:numPr>
        <w:rPr>
          <w:lang w:eastAsia="en-GB"/>
        </w:rPr>
      </w:pPr>
      <w:r>
        <w:rPr>
          <w:lang w:eastAsia="en-GB"/>
        </w:rPr>
        <w:t xml:space="preserve">Change the </w:t>
      </w:r>
      <w:proofErr w:type="spellStart"/>
      <w:r>
        <w:rPr>
          <w:lang w:eastAsia="en-GB"/>
        </w:rPr>
        <w:t>SchemeTableID</w:t>
      </w:r>
      <w:proofErr w:type="spellEnd"/>
      <w:r>
        <w:rPr>
          <w:lang w:eastAsia="en-GB"/>
        </w:rPr>
        <w:t xml:space="preserve"> to the ID of the Scheme to be closed as highlighted below</w:t>
      </w:r>
    </w:p>
    <w:p w:rsidR="00765F82" w:rsidRDefault="00765F82" w:rsidP="00A93F74">
      <w:pPr>
        <w:pStyle w:val="ListParagraph"/>
        <w:numPr>
          <w:ilvl w:val="0"/>
          <w:numId w:val="11"/>
        </w:numPr>
        <w:rPr>
          <w:lang w:eastAsia="en-GB"/>
        </w:rPr>
      </w:pPr>
      <w:r>
        <w:rPr>
          <w:lang w:eastAsia="en-GB"/>
        </w:rPr>
        <w:t>Add any additional rules for the closure. The following example is effective from a future date and only applies to New Business as outlined in red</w:t>
      </w:r>
      <w:r w:rsidR="00D53212">
        <w:rPr>
          <w:lang w:eastAsia="en-GB"/>
        </w:rPr>
        <w:t xml:space="preserve"> below</w:t>
      </w:r>
      <w:r>
        <w:rPr>
          <w:lang w:eastAsia="en-GB"/>
        </w:rPr>
        <w:t>. These are optional and depend on what has been requested on the ticket:</w:t>
      </w:r>
      <w:r>
        <w:rPr>
          <w:lang w:eastAsia="en-GB"/>
        </w:rPr>
        <w:br/>
      </w:r>
      <w:r w:rsidR="00D53212">
        <w:rPr>
          <w:noProof/>
          <w:lang w:eastAsia="en-GB"/>
        </w:rPr>
        <w:drawing>
          <wp:inline distT="0" distB="0" distL="0" distR="0" wp14:anchorId="7126BF79" wp14:editId="0A5E987E">
            <wp:extent cx="6324600" cy="2128948"/>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9083" cy="2140555"/>
                    </a:xfrm>
                    <a:prstGeom prst="rect">
                      <a:avLst/>
                    </a:prstGeom>
                  </pic:spPr>
                </pic:pic>
              </a:graphicData>
            </a:graphic>
          </wp:inline>
        </w:drawing>
      </w:r>
    </w:p>
    <w:p w:rsidR="001D0C4C" w:rsidRDefault="00BC76CB" w:rsidP="001D0C4C">
      <w:pPr>
        <w:pStyle w:val="ListParagraph"/>
        <w:numPr>
          <w:ilvl w:val="0"/>
          <w:numId w:val="11"/>
        </w:numPr>
        <w:rPr>
          <w:lang w:eastAsia="en-GB"/>
        </w:rPr>
      </w:pPr>
      <w:r>
        <w:rPr>
          <w:lang w:eastAsia="en-GB"/>
        </w:rPr>
        <w:t>Update the r</w:t>
      </w:r>
      <w:r w:rsidR="00D53212">
        <w:rPr>
          <w:lang w:eastAsia="en-GB"/>
        </w:rPr>
        <w:t>efer message to state that the S</w:t>
      </w:r>
      <w:r>
        <w:rPr>
          <w:lang w:eastAsia="en-GB"/>
        </w:rPr>
        <w:t>cheme has closed with any other relevant information similar to the example highlighted above.</w:t>
      </w:r>
    </w:p>
    <w:p w:rsidR="001D0C4C" w:rsidRDefault="00D53212" w:rsidP="001D0C4C">
      <w:pPr>
        <w:pStyle w:val="ListParagraph"/>
        <w:numPr>
          <w:ilvl w:val="0"/>
          <w:numId w:val="11"/>
        </w:numPr>
        <w:rPr>
          <w:lang w:eastAsia="en-GB"/>
        </w:rPr>
      </w:pPr>
      <w:r>
        <w:rPr>
          <w:lang w:eastAsia="en-GB"/>
        </w:rPr>
        <w:t>The orange outline above shows premiums being set to zero. The ticket may or may not request that premiums be cleared for the closed Scheme so that it behaves like a Pound Scheme. If it does not request this, this line can be commented out or removed.</w:t>
      </w:r>
      <w:r>
        <w:rPr>
          <w:lang w:eastAsia="en-GB"/>
        </w:rPr>
        <w:br/>
        <w:t xml:space="preserve">NOTE: </w:t>
      </w:r>
      <w:r w:rsidR="002A3D44">
        <w:rPr>
          <w:lang w:eastAsia="en-GB"/>
        </w:rPr>
        <w:t xml:space="preserve">There is some difference between Products as to whether Pound Scheme premiums are set in the </w:t>
      </w:r>
      <w:proofErr w:type="spellStart"/>
      <w:r w:rsidR="002A3D44">
        <w:rPr>
          <w:lang w:eastAsia="en-GB"/>
        </w:rPr>
        <w:t>tvfSchemeDispatcher</w:t>
      </w:r>
      <w:proofErr w:type="spellEnd"/>
      <w:r w:rsidR="002A3D44">
        <w:rPr>
          <w:lang w:eastAsia="en-GB"/>
        </w:rPr>
        <w:t>, or premiums are set to £1 for all referrals in the &lt;Product code&gt;_</w:t>
      </w:r>
      <w:proofErr w:type="spellStart"/>
      <w:r w:rsidR="002A3D44">
        <w:rPr>
          <w:lang w:eastAsia="en-GB"/>
        </w:rPr>
        <w:t>uspCalculator</w:t>
      </w:r>
      <w:proofErr w:type="spellEnd"/>
      <w:r w:rsidR="002A3D44">
        <w:rPr>
          <w:lang w:eastAsia="en-GB"/>
        </w:rPr>
        <w:t xml:space="preserve"> stored procedure. </w:t>
      </w:r>
      <w:r w:rsidR="001D0C4C">
        <w:rPr>
          <w:lang w:eastAsia="en-GB"/>
        </w:rPr>
        <w:t>For a full explanation and instructions see the separate Creating a new Pound Scheme.</w:t>
      </w:r>
      <w:r w:rsidR="001D0C4C" w:rsidRPr="001D0C4C">
        <w:t xml:space="preserve"> </w:t>
      </w:r>
      <w:proofErr w:type="spellStart"/>
      <w:r w:rsidR="001D0C4C">
        <w:t>docx</w:t>
      </w:r>
      <w:proofErr w:type="spellEnd"/>
      <w:r w:rsidR="001D0C4C">
        <w:t xml:space="preserve"> documentation in one of the following locations:</w:t>
      </w:r>
    </w:p>
    <w:p w:rsidR="001D0C4C" w:rsidRDefault="001D0C4C" w:rsidP="001D0C4C">
      <w:pPr>
        <w:pStyle w:val="ListParagraph"/>
        <w:numPr>
          <w:ilvl w:val="1"/>
          <w:numId w:val="1"/>
        </w:numPr>
      </w:pPr>
      <w:r w:rsidRPr="0086254D">
        <w:t>GIT\Documentation\Scheme</w:t>
      </w:r>
    </w:p>
    <w:p w:rsidR="00A93F74" w:rsidRDefault="00BD4C71" w:rsidP="001D0C4C">
      <w:pPr>
        <w:pStyle w:val="ListParagraph"/>
        <w:numPr>
          <w:ilvl w:val="1"/>
          <w:numId w:val="1"/>
        </w:numPr>
      </w:pPr>
      <w:hyperlink r:id="rId15" w:history="1">
        <w:r w:rsidR="001D0C4C" w:rsidRPr="001D0C4C">
          <w:rPr>
            <w:rStyle w:val="Hyperlink"/>
          </w:rPr>
          <w:t>https://constructaquote.monday.com/boards/671792066/pulses/671836074</w:t>
        </w:r>
      </w:hyperlink>
    </w:p>
    <w:p w:rsidR="00677828" w:rsidRDefault="006F1654" w:rsidP="00BC3C7F">
      <w:pPr>
        <w:pStyle w:val="ListParagraph"/>
        <w:numPr>
          <w:ilvl w:val="0"/>
          <w:numId w:val="11"/>
        </w:numPr>
        <w:rPr>
          <w:lang w:eastAsia="en-GB"/>
        </w:rPr>
      </w:pPr>
      <w:r>
        <w:rPr>
          <w:lang w:eastAsia="en-GB"/>
        </w:rPr>
        <w:t>S</w:t>
      </w:r>
      <w:r w:rsidR="00677828">
        <w:rPr>
          <w:lang w:eastAsia="en-GB"/>
        </w:rPr>
        <w:t xml:space="preserve">ave the </w:t>
      </w:r>
      <w:r w:rsidR="00BC3C7F">
        <w:rPr>
          <w:lang w:eastAsia="en-GB"/>
        </w:rPr>
        <w:t xml:space="preserve">modified function </w:t>
      </w:r>
      <w:r w:rsidR="00677828">
        <w:rPr>
          <w:lang w:eastAsia="en-GB"/>
        </w:rPr>
        <w:t xml:space="preserve">script in a new subfolder in the following location: </w:t>
      </w:r>
      <w:r w:rsidR="00677828">
        <w:rPr>
          <w:lang w:eastAsia="en-GB"/>
        </w:rPr>
        <w:br/>
      </w:r>
      <w:r w:rsidR="00677828" w:rsidRPr="009F4C2D">
        <w:t>L:\Public\IT\Development\Tickets\Monday</w:t>
      </w:r>
      <w:r w:rsidR="00677828" w:rsidRPr="009F4C2D">
        <w:br/>
        <w:t>The new subfolder can be named with the ticket number from the Monday.com board. The script will be used later for the live release.</w:t>
      </w:r>
    </w:p>
    <w:p w:rsidR="009136C0" w:rsidRDefault="009136C0" w:rsidP="00BC3C7F">
      <w:pPr>
        <w:pStyle w:val="ListParagraph"/>
        <w:numPr>
          <w:ilvl w:val="0"/>
          <w:numId w:val="11"/>
        </w:numPr>
        <w:rPr>
          <w:lang w:eastAsia="en-GB"/>
        </w:rPr>
      </w:pPr>
      <w:r w:rsidRPr="009F4C2D">
        <w:t>Execute this script</w:t>
      </w:r>
      <w:r>
        <w:t xml:space="preserve">, making sure you are connected to the </w:t>
      </w:r>
      <w:r w:rsidRPr="009F4C2D">
        <w:t xml:space="preserve">UAT </w:t>
      </w:r>
      <w:r>
        <w:t xml:space="preserve">server </w:t>
      </w:r>
      <w:r w:rsidRPr="009F4C2D">
        <w:t>(MHGSQL01\TGSLTEST)</w:t>
      </w:r>
    </w:p>
    <w:p w:rsidR="009136C0" w:rsidRPr="009F4C2D" w:rsidRDefault="009136C0" w:rsidP="00BC3C7F">
      <w:pPr>
        <w:pStyle w:val="ListParagraph"/>
        <w:numPr>
          <w:ilvl w:val="0"/>
          <w:numId w:val="11"/>
        </w:numPr>
        <w:rPr>
          <w:lang w:eastAsia="en-GB"/>
        </w:rPr>
      </w:pPr>
      <w:r>
        <w:rPr>
          <w:lang w:eastAsia="en-GB"/>
        </w:rPr>
        <w:t xml:space="preserve">Proceed to the </w:t>
      </w:r>
      <w:hyperlink w:anchor="_Test_the_Scheme" w:history="1">
        <w:r w:rsidRPr="005D3C18">
          <w:rPr>
            <w:rStyle w:val="Hyperlink"/>
            <w:lang w:eastAsia="en-GB"/>
          </w:rPr>
          <w:t>Test the Scheme in TGSL</w:t>
        </w:r>
      </w:hyperlink>
      <w:r>
        <w:rPr>
          <w:lang w:eastAsia="en-GB"/>
        </w:rPr>
        <w:t xml:space="preserve"> section</w:t>
      </w:r>
      <w:r w:rsidR="003B5955">
        <w:rPr>
          <w:lang w:eastAsia="en-GB"/>
        </w:rPr>
        <w:t xml:space="preserve"> below</w:t>
      </w:r>
    </w:p>
    <w:p w:rsidR="00686B24" w:rsidRDefault="00686B24" w:rsidP="00686B24">
      <w:pPr>
        <w:pStyle w:val="Heading1"/>
      </w:pPr>
      <w:bookmarkStart w:id="4" w:name="_Changing_and_old"/>
      <w:bookmarkStart w:id="5" w:name="_Toc153372002"/>
      <w:bookmarkEnd w:id="4"/>
      <w:r>
        <w:lastRenderedPageBreak/>
        <w:t>C</w:t>
      </w:r>
      <w:r w:rsidR="00BF634E">
        <w:t>losi</w:t>
      </w:r>
      <w:r>
        <w:t xml:space="preserve">ng an old style </w:t>
      </w:r>
      <w:r w:rsidR="00BF634E">
        <w:t>S</w:t>
      </w:r>
      <w:r>
        <w:t>cheme</w:t>
      </w:r>
      <w:bookmarkEnd w:id="5"/>
    </w:p>
    <w:p w:rsidR="001F0176" w:rsidRDefault="001F0176" w:rsidP="00BC3C7F">
      <w:r>
        <w:t xml:space="preserve">If trade and rate tables are not found in the Calculator database, then </w:t>
      </w:r>
      <w:r w:rsidR="00BC3C7F">
        <w:t>the Scheme has an old style calculator with logic built into the WPD file. The WPD file will be amended to close the Scheme.</w:t>
      </w:r>
    </w:p>
    <w:p w:rsidR="009F1727" w:rsidRDefault="00BC3C7F" w:rsidP="009F1727">
      <w:pPr>
        <w:pStyle w:val="ListParagraph"/>
        <w:numPr>
          <w:ilvl w:val="0"/>
          <w:numId w:val="5"/>
        </w:numPr>
        <w:rPr>
          <w:lang w:eastAsia="en-GB"/>
        </w:rPr>
      </w:pPr>
      <w:r>
        <w:t xml:space="preserve">Still within SQL Server management Studio connected to </w:t>
      </w:r>
      <w:r w:rsidRPr="00A93F74">
        <w:rPr>
          <w:b/>
        </w:rPr>
        <w:t>MHGSQL01\TGSLTEST</w:t>
      </w:r>
      <w:r w:rsidR="009F1727">
        <w:t xml:space="preserve">, run </w:t>
      </w:r>
      <w:r w:rsidR="009F1727">
        <w:rPr>
          <w:lang w:eastAsia="en-GB"/>
        </w:rPr>
        <w:t>the following query</w:t>
      </w:r>
      <w:r>
        <w:rPr>
          <w:lang w:eastAsia="en-GB"/>
        </w:rPr>
        <w:t xml:space="preserve"> in the </w:t>
      </w:r>
      <w:proofErr w:type="spellStart"/>
      <w:r>
        <w:rPr>
          <w:b/>
        </w:rPr>
        <w:t>Transactor_Live</w:t>
      </w:r>
      <w:proofErr w:type="spellEnd"/>
      <w:r>
        <w:t xml:space="preserve"> database</w:t>
      </w:r>
      <w:r w:rsidR="009F1727">
        <w:rPr>
          <w:lang w:eastAsia="en-GB"/>
        </w:rPr>
        <w:t>, changing the insurer name as required:</w:t>
      </w:r>
      <w:r w:rsidR="009F1727">
        <w:rPr>
          <w:lang w:eastAsia="en-GB"/>
        </w:rPr>
        <w:br/>
      </w:r>
      <w:r w:rsidR="009F1727" w:rsidRPr="009F1727">
        <w:rPr>
          <w:rFonts w:ascii="Consolas" w:hAnsi="Consolas" w:cs="Consolas"/>
          <w:color w:val="0000FF"/>
          <w:sz w:val="19"/>
          <w:szCs w:val="19"/>
        </w:rPr>
        <w:t>SELECT</w:t>
      </w:r>
      <w:r w:rsidR="009F1727" w:rsidRPr="009F1727">
        <w:rPr>
          <w:rFonts w:ascii="Consolas" w:hAnsi="Consolas" w:cs="Consolas"/>
          <w:color w:val="000000"/>
          <w:sz w:val="19"/>
          <w:szCs w:val="19"/>
        </w:rPr>
        <w:t xml:space="preserve"> </w:t>
      </w:r>
      <w:r w:rsidR="009F1727" w:rsidRPr="009F1727">
        <w:rPr>
          <w:rFonts w:ascii="Consolas" w:hAnsi="Consolas" w:cs="Consolas"/>
          <w:color w:val="808080"/>
          <w:sz w:val="19"/>
          <w:szCs w:val="19"/>
        </w:rPr>
        <w:t>*</w:t>
      </w:r>
      <w:r w:rsidR="009F1727" w:rsidRPr="009F1727">
        <w:rPr>
          <w:rFonts w:ascii="Consolas" w:hAnsi="Consolas" w:cs="Consolas"/>
          <w:color w:val="000000"/>
          <w:sz w:val="19"/>
          <w:szCs w:val="19"/>
        </w:rPr>
        <w:t xml:space="preserve"> </w:t>
      </w:r>
      <w:r w:rsidR="009F1727" w:rsidRPr="009F1727">
        <w:rPr>
          <w:rFonts w:ascii="Consolas" w:hAnsi="Consolas" w:cs="Consolas"/>
          <w:color w:val="0000FF"/>
          <w:sz w:val="19"/>
          <w:szCs w:val="19"/>
        </w:rPr>
        <w:t>FROM</w:t>
      </w:r>
      <w:r w:rsidR="009F1727" w:rsidRPr="009F1727">
        <w:rPr>
          <w:rFonts w:ascii="Consolas" w:hAnsi="Consolas" w:cs="Consolas"/>
          <w:color w:val="000000"/>
          <w:sz w:val="19"/>
          <w:szCs w:val="19"/>
        </w:rPr>
        <w:t xml:space="preserve"> SYSTEM_SCHEME_DEFINITIONS </w:t>
      </w:r>
      <w:r w:rsidR="009F1727" w:rsidRPr="009F1727">
        <w:rPr>
          <w:rFonts w:ascii="Consolas" w:hAnsi="Consolas" w:cs="Consolas"/>
          <w:color w:val="0000FF"/>
          <w:sz w:val="19"/>
          <w:szCs w:val="19"/>
        </w:rPr>
        <w:t>WHERE</w:t>
      </w:r>
      <w:r w:rsidR="009F1727" w:rsidRPr="009F1727">
        <w:rPr>
          <w:rFonts w:ascii="Consolas" w:hAnsi="Consolas" w:cs="Consolas"/>
          <w:color w:val="000000"/>
          <w:sz w:val="19"/>
          <w:szCs w:val="19"/>
        </w:rPr>
        <w:t xml:space="preserve"> PRODUCTNAME </w:t>
      </w:r>
      <w:r w:rsidR="009F1727" w:rsidRPr="009F1727">
        <w:rPr>
          <w:rFonts w:ascii="Consolas" w:hAnsi="Consolas" w:cs="Consolas"/>
          <w:color w:val="808080"/>
          <w:sz w:val="19"/>
          <w:szCs w:val="19"/>
        </w:rPr>
        <w:t>LIKE</w:t>
      </w:r>
      <w:r w:rsidR="009F1727" w:rsidRPr="009F1727">
        <w:rPr>
          <w:rFonts w:ascii="Consolas" w:hAnsi="Consolas" w:cs="Consolas"/>
          <w:color w:val="000000"/>
          <w:sz w:val="19"/>
          <w:szCs w:val="19"/>
        </w:rPr>
        <w:t xml:space="preserve"> </w:t>
      </w:r>
      <w:r w:rsidR="009F1727" w:rsidRPr="009F1727">
        <w:rPr>
          <w:rFonts w:ascii="Consolas" w:hAnsi="Consolas" w:cs="Consolas"/>
          <w:color w:val="FF0000"/>
          <w:sz w:val="19"/>
          <w:szCs w:val="19"/>
        </w:rPr>
        <w:t>'</w:t>
      </w:r>
      <w:proofErr w:type="spellStart"/>
      <w:r w:rsidR="009F1727" w:rsidRPr="009F1727">
        <w:rPr>
          <w:rFonts w:ascii="Consolas" w:hAnsi="Consolas" w:cs="Consolas"/>
          <w:color w:val="FF0000"/>
          <w:sz w:val="19"/>
          <w:szCs w:val="19"/>
          <w:highlight w:val="yellow"/>
        </w:rPr>
        <w:t>Axa</w:t>
      </w:r>
      <w:proofErr w:type="spellEnd"/>
      <w:r w:rsidR="009F1727" w:rsidRPr="009F1727">
        <w:rPr>
          <w:rFonts w:ascii="Consolas" w:hAnsi="Consolas" w:cs="Consolas"/>
          <w:color w:val="FF0000"/>
          <w:sz w:val="19"/>
          <w:szCs w:val="19"/>
        </w:rPr>
        <w:t>%'</w:t>
      </w:r>
      <w:r w:rsidR="009F1727" w:rsidRPr="009F1727">
        <w:rPr>
          <w:rFonts w:ascii="Consolas" w:hAnsi="Consolas" w:cs="Consolas"/>
          <w:color w:val="FF0000"/>
          <w:sz w:val="19"/>
          <w:szCs w:val="19"/>
        </w:rPr>
        <w:br/>
      </w:r>
      <w:r w:rsidR="009F1727">
        <w:rPr>
          <w:lang w:eastAsia="en-GB"/>
        </w:rPr>
        <w:t>This will show the names of the WPD files for the various Schemes:</w:t>
      </w:r>
      <w:r w:rsidR="009F1727">
        <w:rPr>
          <w:lang w:eastAsia="en-GB"/>
        </w:rPr>
        <w:br/>
      </w:r>
      <w:r w:rsidR="009F1727">
        <w:rPr>
          <w:noProof/>
          <w:lang w:eastAsia="en-GB"/>
        </w:rPr>
        <w:drawing>
          <wp:inline distT="0" distB="0" distL="0" distR="0" wp14:anchorId="6E1DE0C3" wp14:editId="1D03E0FA">
            <wp:extent cx="423862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038225"/>
                    </a:xfrm>
                    <a:prstGeom prst="rect">
                      <a:avLst/>
                    </a:prstGeom>
                  </pic:spPr>
                </pic:pic>
              </a:graphicData>
            </a:graphic>
          </wp:inline>
        </w:drawing>
      </w:r>
    </w:p>
    <w:p w:rsidR="009F1727" w:rsidRDefault="009F1727" w:rsidP="009F1727">
      <w:pPr>
        <w:pStyle w:val="ListParagraph"/>
        <w:numPr>
          <w:ilvl w:val="0"/>
          <w:numId w:val="5"/>
        </w:numPr>
        <w:rPr>
          <w:lang w:eastAsia="en-GB"/>
        </w:rPr>
      </w:pPr>
      <w:r>
        <w:rPr>
          <w:lang w:eastAsia="en-GB"/>
        </w:rPr>
        <w:t xml:space="preserve">Launch File Explorer and navigate to </w:t>
      </w:r>
      <w:r w:rsidRPr="009F1727">
        <w:rPr>
          <w:lang w:eastAsia="en-GB"/>
        </w:rPr>
        <w:t>L:\Test\TCAS\Schemefiles</w:t>
      </w:r>
    </w:p>
    <w:p w:rsidR="000965C1" w:rsidRDefault="000965C1" w:rsidP="009F1727">
      <w:pPr>
        <w:pStyle w:val="ListParagraph"/>
        <w:numPr>
          <w:ilvl w:val="0"/>
          <w:numId w:val="5"/>
        </w:numPr>
        <w:rPr>
          <w:lang w:eastAsia="en-GB"/>
        </w:rPr>
      </w:pPr>
      <w:r>
        <w:rPr>
          <w:lang w:eastAsia="en-GB"/>
        </w:rPr>
        <w:t>Take a copy of the WPD file for the Scheme that needs to be changed and save it in a new subfolder in the follo</w:t>
      </w:r>
      <w:r w:rsidR="00E06BED">
        <w:rPr>
          <w:lang w:eastAsia="en-GB"/>
        </w:rPr>
        <w:t>wing location:</w:t>
      </w:r>
      <w:r>
        <w:rPr>
          <w:lang w:eastAsia="en-GB"/>
        </w:rPr>
        <w:br/>
      </w:r>
      <w:r w:rsidRPr="009F4C2D">
        <w:t>L:\Public\IT\Development\Tickets\Monday</w:t>
      </w:r>
      <w:r w:rsidRPr="009F4C2D">
        <w:br/>
        <w:t>The new subfolder can be named with the ticket number from the Monday.com board.</w:t>
      </w:r>
    </w:p>
    <w:p w:rsidR="009B3AFF" w:rsidRDefault="009F1727" w:rsidP="009B3AFF">
      <w:pPr>
        <w:pStyle w:val="ListParagraph"/>
        <w:numPr>
          <w:ilvl w:val="0"/>
          <w:numId w:val="5"/>
        </w:numPr>
        <w:rPr>
          <w:lang w:eastAsia="en-GB"/>
        </w:rPr>
      </w:pPr>
      <w:r>
        <w:rPr>
          <w:lang w:eastAsia="en-GB"/>
        </w:rPr>
        <w:t>In a text editor, open the WPD file</w:t>
      </w:r>
      <w:r w:rsidR="000965C1">
        <w:rPr>
          <w:lang w:eastAsia="en-GB"/>
        </w:rPr>
        <w:t xml:space="preserve"> from </w:t>
      </w:r>
      <w:r w:rsidR="000965C1" w:rsidRPr="009F1727">
        <w:rPr>
          <w:lang w:eastAsia="en-GB"/>
        </w:rPr>
        <w:t>L:\Test\TCAS\Schemefiles</w:t>
      </w:r>
      <w:r>
        <w:rPr>
          <w:lang w:eastAsia="en-GB"/>
        </w:rPr>
        <w:t xml:space="preserve"> for the Scheme that needs to be changed</w:t>
      </w:r>
      <w:r w:rsidR="000965C1">
        <w:rPr>
          <w:lang w:eastAsia="en-GB"/>
        </w:rPr>
        <w:t xml:space="preserve"> (don’t open the copy; that’s just in case you need to reinstate the original version)</w:t>
      </w:r>
    </w:p>
    <w:p w:rsidR="009B3AFF" w:rsidRPr="00686B24" w:rsidRDefault="009B3AFF" w:rsidP="009B3AFF">
      <w:pPr>
        <w:pStyle w:val="ListParagraph"/>
      </w:pPr>
    </w:p>
    <w:tbl>
      <w:tblPr>
        <w:tblStyle w:val="TableGrid"/>
        <w:tblW w:w="0" w:type="auto"/>
        <w:tblInd w:w="720" w:type="dxa"/>
        <w:tblBorders>
          <w:insideV w:val="none" w:sz="0" w:space="0" w:color="auto"/>
        </w:tblBorders>
        <w:shd w:val="clear" w:color="auto" w:fill="BFBFBF" w:themeFill="background1" w:themeFillShade="BF"/>
        <w:tblLook w:val="04A0" w:firstRow="1" w:lastRow="0" w:firstColumn="1" w:lastColumn="0" w:noHBand="0" w:noVBand="1"/>
      </w:tblPr>
      <w:tblGrid>
        <w:gridCol w:w="5371"/>
        <w:gridCol w:w="4365"/>
      </w:tblGrid>
      <w:tr w:rsidR="009B3AFF" w:rsidTr="009B3AFF">
        <w:tc>
          <w:tcPr>
            <w:tcW w:w="5371" w:type="dxa"/>
            <w:shd w:val="clear" w:color="auto" w:fill="BFBFBF" w:themeFill="background1" w:themeFillShade="BF"/>
          </w:tcPr>
          <w:p w:rsidR="009B3AFF" w:rsidRPr="00E720FD" w:rsidRDefault="009B3AFF" w:rsidP="00BD4C71">
            <w:pPr>
              <w:rPr>
                <w:lang w:eastAsia="en-GB"/>
              </w:rPr>
            </w:pPr>
            <w:r w:rsidRPr="009B3AFF">
              <w:rPr>
                <w:b/>
                <w:lang w:eastAsia="en-GB"/>
              </w:rPr>
              <w:t>TIP:</w:t>
            </w:r>
            <w:r w:rsidRPr="009B3AFF">
              <w:rPr>
                <w:lang w:eastAsia="en-GB"/>
              </w:rPr>
              <w:t xml:space="preserve"> To make working with WPD files easier, you can </w:t>
            </w:r>
            <w:r w:rsidR="00BD4C71">
              <w:rPr>
                <w:lang w:eastAsia="en-GB"/>
              </w:rPr>
              <w:t>use a</w:t>
            </w:r>
            <w:r w:rsidRPr="009B3AFF">
              <w:rPr>
                <w:lang w:eastAsia="en-GB"/>
              </w:rPr>
              <w:t xml:space="preserve"> user defined language in Notepad++ to change the colour of keywords and comments. In Notepad++ click on </w:t>
            </w:r>
            <w:r w:rsidRPr="009B3AFF">
              <w:rPr>
                <w:b/>
                <w:lang w:eastAsia="en-GB"/>
              </w:rPr>
              <w:t>Language &gt; User Defined Language &gt; Define your language…</w:t>
            </w:r>
            <w:r w:rsidRPr="009B3AFF">
              <w:rPr>
                <w:lang w:eastAsia="en-GB"/>
              </w:rPr>
              <w:t xml:space="preserve"> In the window the opens, click </w:t>
            </w:r>
            <w:r w:rsidRPr="009B3AFF">
              <w:rPr>
                <w:b/>
                <w:lang w:eastAsia="en-GB"/>
              </w:rPr>
              <w:t>Import</w:t>
            </w:r>
            <w:r w:rsidRPr="009B3AFF">
              <w:rPr>
                <w:lang w:eastAsia="en-GB"/>
              </w:rPr>
              <w:t xml:space="preserve"> and load the file GIT\TGSL\</w:t>
            </w:r>
            <w:proofErr w:type="spellStart"/>
            <w:r w:rsidRPr="009B3AFF">
              <w:rPr>
                <w:lang w:eastAsia="en-GB"/>
              </w:rPr>
              <w:t>LineOfBusiness</w:t>
            </w:r>
            <w:proofErr w:type="spellEnd"/>
            <w:r w:rsidRPr="009B3AFF">
              <w:rPr>
                <w:lang w:eastAsia="en-GB"/>
              </w:rPr>
              <w:t xml:space="preserve">\Tools\WPD user defined language for Notepad++.xml. </w:t>
            </w:r>
            <w:r w:rsidR="00BD4C71">
              <w:rPr>
                <w:lang w:eastAsia="en-GB"/>
              </w:rPr>
              <w:t>Then,</w:t>
            </w:r>
            <w:bookmarkStart w:id="6" w:name="_GoBack"/>
            <w:bookmarkEnd w:id="6"/>
            <w:r w:rsidR="00BD4C71">
              <w:rPr>
                <w:lang w:eastAsia="en-GB"/>
              </w:rPr>
              <w:t xml:space="preserve"> after </w:t>
            </w:r>
            <w:r w:rsidRPr="009B3AFF">
              <w:rPr>
                <w:lang w:eastAsia="en-GB"/>
              </w:rPr>
              <w:t>open</w:t>
            </w:r>
            <w:r w:rsidR="00BD4C71">
              <w:rPr>
                <w:lang w:eastAsia="en-GB"/>
              </w:rPr>
              <w:t>ing</w:t>
            </w:r>
            <w:r w:rsidRPr="009B3AFF">
              <w:rPr>
                <w:lang w:eastAsia="en-GB"/>
              </w:rPr>
              <w:t xml:space="preserve"> a WPD file in Notepad++, click on </w:t>
            </w:r>
            <w:r w:rsidRPr="009B3AFF">
              <w:rPr>
                <w:b/>
                <w:lang w:eastAsia="en-GB"/>
              </w:rPr>
              <w:t>Language</w:t>
            </w:r>
            <w:r w:rsidRPr="009B3AFF">
              <w:rPr>
                <w:lang w:eastAsia="en-GB"/>
              </w:rPr>
              <w:t xml:space="preserve"> and select </w:t>
            </w:r>
            <w:r w:rsidRPr="009B3AFF">
              <w:rPr>
                <w:b/>
                <w:lang w:eastAsia="en-GB"/>
              </w:rPr>
              <w:t>WPD</w:t>
            </w:r>
            <w:r w:rsidRPr="009B3AFF">
              <w:rPr>
                <w:lang w:eastAsia="en-GB"/>
              </w:rPr>
              <w:t>.</w:t>
            </w:r>
          </w:p>
        </w:tc>
        <w:tc>
          <w:tcPr>
            <w:tcW w:w="4365" w:type="dxa"/>
            <w:shd w:val="clear" w:color="auto" w:fill="BFBFBF" w:themeFill="background1" w:themeFillShade="BF"/>
          </w:tcPr>
          <w:p w:rsidR="009B3AFF" w:rsidRDefault="009B3AFF" w:rsidP="00A53369">
            <w:pPr>
              <w:rPr>
                <w:b/>
              </w:rPr>
            </w:pPr>
            <w:r>
              <w:rPr>
                <w:noProof/>
                <w:lang w:eastAsia="en-GB"/>
              </w:rPr>
              <w:drawing>
                <wp:inline distT="0" distB="0" distL="0" distR="0" wp14:anchorId="192C9AFC" wp14:editId="5F42874B">
                  <wp:extent cx="2590800" cy="1426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876" cy="1430789"/>
                          </a:xfrm>
                          <a:prstGeom prst="rect">
                            <a:avLst/>
                          </a:prstGeom>
                        </pic:spPr>
                      </pic:pic>
                    </a:graphicData>
                  </a:graphic>
                </wp:inline>
              </w:drawing>
            </w:r>
          </w:p>
        </w:tc>
      </w:tr>
    </w:tbl>
    <w:p w:rsidR="009B3AFF" w:rsidRDefault="009B3AFF" w:rsidP="009B3AFF">
      <w:pPr>
        <w:rPr>
          <w:lang w:eastAsia="en-GB"/>
        </w:rPr>
      </w:pPr>
    </w:p>
    <w:p w:rsidR="00930C20" w:rsidRDefault="00930C20" w:rsidP="009F1727">
      <w:pPr>
        <w:pStyle w:val="ListParagraph"/>
        <w:numPr>
          <w:ilvl w:val="0"/>
          <w:numId w:val="5"/>
        </w:numPr>
        <w:rPr>
          <w:lang w:eastAsia="en-GB"/>
        </w:rPr>
      </w:pPr>
      <w:r>
        <w:rPr>
          <w:lang w:eastAsia="en-GB"/>
        </w:rPr>
        <w:t xml:space="preserve">Add a referral to the WPD. The syntax will depend on what has been requested on the ticket, for example whether it </w:t>
      </w:r>
      <w:r>
        <w:t>only applies to New Business or Renewals, and if it is future dated. Some examples o</w:t>
      </w:r>
      <w:r w:rsidR="00E06BED">
        <w:t>f</w:t>
      </w:r>
      <w:r>
        <w:t xml:space="preserve"> different scenarios are shown below.</w:t>
      </w:r>
    </w:p>
    <w:p w:rsidR="00930C20" w:rsidRDefault="00930C20" w:rsidP="00FB145D">
      <w:pPr>
        <w:pStyle w:val="Heading2"/>
        <w:ind w:left="720"/>
      </w:pPr>
      <w:bookmarkStart w:id="7" w:name="_Toc153372003"/>
      <w:r>
        <w:t>Simple referral for all business with immediate effect</w:t>
      </w:r>
      <w:bookmarkEnd w:id="7"/>
    </w:p>
    <w:p w:rsidR="00930C20" w:rsidRDefault="00FB145D" w:rsidP="00FB145D">
      <w:pPr>
        <w:ind w:left="720"/>
        <w:rPr>
          <w:lang w:eastAsia="en-GB"/>
        </w:rPr>
      </w:pPr>
      <w:r>
        <w:rPr>
          <w:lang w:eastAsia="en-GB"/>
        </w:rPr>
        <w:t>If there is no effective date or quote stage restriction, the following code can simply be pasted almost at the end of the script, just before the closing “</w:t>
      </w:r>
      <w:r w:rsidRPr="00FB145D">
        <w:rPr>
          <w:lang w:eastAsia="en-GB"/>
        </w:rPr>
        <w:t>{End Product}End Product</w:t>
      </w:r>
      <w:r>
        <w:rPr>
          <w:lang w:eastAsia="en-GB"/>
        </w:rPr>
        <w:t>” tag:</w:t>
      </w:r>
    </w:p>
    <w:p w:rsidR="00FB145D" w:rsidRPr="00FB145D" w:rsidRDefault="00FB145D" w:rsidP="00FB145D">
      <w:pPr>
        <w:pStyle w:val="NormalWeb"/>
        <w:spacing w:before="0" w:beforeAutospacing="0" w:after="0" w:afterAutospacing="0"/>
        <w:ind w:left="720"/>
        <w:rPr>
          <w:rFonts w:ascii="Courier New" w:hAnsi="Courier New" w:cs="Courier New"/>
          <w:sz w:val="22"/>
          <w:szCs w:val="22"/>
        </w:rPr>
      </w:pPr>
      <w:r w:rsidRPr="00FB145D">
        <w:rPr>
          <w:rFonts w:ascii="Courier New" w:hAnsi="Courier New" w:cs="Courier New"/>
          <w:sz w:val="22"/>
          <w:szCs w:val="22"/>
        </w:rPr>
        <w:t>{Refer}Refer</w:t>
      </w:r>
    </w:p>
    <w:p w:rsidR="00FB145D" w:rsidRPr="00FB145D" w:rsidRDefault="00FB145D" w:rsidP="00FB145D">
      <w:pPr>
        <w:pStyle w:val="NormalWeb"/>
        <w:spacing w:before="0" w:beforeAutospacing="0" w:after="0" w:afterAutospacing="0"/>
        <w:ind w:left="720"/>
        <w:rPr>
          <w:rFonts w:ascii="Courier New" w:hAnsi="Courier New" w:cs="Courier New"/>
          <w:sz w:val="22"/>
          <w:szCs w:val="22"/>
        </w:rPr>
      </w:pPr>
      <w:r w:rsidRPr="00FB145D">
        <w:rPr>
          <w:rFonts w:ascii="Courier New" w:hAnsi="Courier New" w:cs="Courier New"/>
          <w:sz w:val="22"/>
          <w:szCs w:val="22"/>
        </w:rPr>
        <w:t>{Remark}{</w:t>
      </w:r>
      <w:proofErr w:type="spellStart"/>
      <w:r w:rsidRPr="00FB145D">
        <w:rPr>
          <w:rFonts w:ascii="Courier New" w:hAnsi="Courier New" w:cs="Courier New"/>
          <w:sz w:val="22"/>
          <w:szCs w:val="22"/>
        </w:rPr>
        <w:t>TypeString</w:t>
      </w:r>
      <w:proofErr w:type="spellEnd"/>
      <w:r w:rsidRPr="00FB145D">
        <w:rPr>
          <w:rFonts w:ascii="Courier New" w:hAnsi="Courier New" w:cs="Courier New"/>
          <w:sz w:val="22"/>
          <w:szCs w:val="22"/>
        </w:rPr>
        <w:t>}Please telephone insurer to obtain a Quote</w:t>
      </w:r>
    </w:p>
    <w:p w:rsidR="00FB145D" w:rsidRPr="00FB145D" w:rsidRDefault="00FB145D" w:rsidP="00FB145D">
      <w:pPr>
        <w:pStyle w:val="NormalWeb"/>
        <w:spacing w:before="0" w:beforeAutospacing="0" w:after="0" w:afterAutospacing="0"/>
        <w:ind w:left="720"/>
        <w:rPr>
          <w:rFonts w:ascii="Courier New" w:hAnsi="Courier New" w:cs="Courier New"/>
          <w:sz w:val="22"/>
          <w:szCs w:val="22"/>
        </w:rPr>
      </w:pPr>
      <w:r w:rsidRPr="00FB145D">
        <w:rPr>
          <w:rFonts w:ascii="Courier New" w:hAnsi="Courier New" w:cs="Courier New"/>
          <w:sz w:val="22"/>
          <w:szCs w:val="22"/>
        </w:rPr>
        <w:t>{</w:t>
      </w:r>
      <w:proofErr w:type="spellStart"/>
      <w:r w:rsidRPr="00FB145D">
        <w:rPr>
          <w:rFonts w:ascii="Courier New" w:hAnsi="Courier New" w:cs="Courier New"/>
          <w:sz w:val="22"/>
          <w:szCs w:val="22"/>
        </w:rPr>
        <w:t>TypeString</w:t>
      </w:r>
      <w:proofErr w:type="spellEnd"/>
      <w:r w:rsidRPr="00FB145D">
        <w:rPr>
          <w:rFonts w:ascii="Courier New" w:hAnsi="Courier New" w:cs="Courier New"/>
          <w:sz w:val="22"/>
          <w:szCs w:val="22"/>
        </w:rPr>
        <w:t>}Refer all - scheme closed</w:t>
      </w:r>
    </w:p>
    <w:p w:rsidR="00FB145D" w:rsidRDefault="00FB145D" w:rsidP="00FB145D">
      <w:pPr>
        <w:pStyle w:val="NormalWeb"/>
        <w:spacing w:before="0" w:beforeAutospacing="0" w:after="0" w:afterAutospacing="0"/>
        <w:ind w:left="720"/>
        <w:rPr>
          <w:rFonts w:ascii="Courier New" w:hAnsi="Courier New" w:cs="Courier New"/>
          <w:sz w:val="22"/>
          <w:szCs w:val="22"/>
        </w:rPr>
      </w:pPr>
      <w:r w:rsidRPr="00FB145D">
        <w:rPr>
          <w:rFonts w:ascii="Courier New" w:hAnsi="Courier New" w:cs="Courier New"/>
          <w:sz w:val="22"/>
          <w:szCs w:val="22"/>
        </w:rPr>
        <w:t>{End Refer}End Refer</w:t>
      </w:r>
    </w:p>
    <w:p w:rsidR="00FB145D" w:rsidRPr="00FB145D" w:rsidRDefault="00FB145D" w:rsidP="00FB145D">
      <w:pPr>
        <w:pStyle w:val="NormalWeb"/>
        <w:spacing w:before="0" w:beforeAutospacing="0" w:after="0" w:afterAutospacing="0"/>
        <w:ind w:left="720"/>
        <w:rPr>
          <w:rFonts w:ascii="Courier New" w:hAnsi="Courier New" w:cs="Courier New"/>
          <w:sz w:val="22"/>
          <w:szCs w:val="22"/>
        </w:rPr>
      </w:pPr>
    </w:p>
    <w:p w:rsidR="00FB145D" w:rsidRPr="00930C20" w:rsidRDefault="00FB145D" w:rsidP="00FB145D">
      <w:pPr>
        <w:ind w:left="720"/>
        <w:rPr>
          <w:lang w:eastAsia="en-GB"/>
        </w:rPr>
      </w:pPr>
      <w:r>
        <w:rPr>
          <w:lang w:eastAsia="en-GB"/>
        </w:rPr>
        <w:t xml:space="preserve">This will refer everything with immediate effect. </w:t>
      </w:r>
    </w:p>
    <w:p w:rsidR="00BC3C7F" w:rsidRDefault="00FB145D" w:rsidP="008C429E">
      <w:pPr>
        <w:pStyle w:val="Heading2"/>
        <w:ind w:left="720"/>
      </w:pPr>
      <w:bookmarkStart w:id="8" w:name="_Toc153372004"/>
      <w:r>
        <w:lastRenderedPageBreak/>
        <w:t>Refer from a specific end date</w:t>
      </w:r>
      <w:bookmarkEnd w:id="8"/>
    </w:p>
    <w:p w:rsidR="008C429E" w:rsidRDefault="00FB145D" w:rsidP="008C429E">
      <w:pPr>
        <w:ind w:left="720"/>
        <w:rPr>
          <w:lang w:eastAsia="en-GB"/>
        </w:rPr>
      </w:pPr>
      <w:r>
        <w:rPr>
          <w:lang w:eastAsia="en-GB"/>
        </w:rPr>
        <w:t>If the Scheme needs to refer quotes with an effective date greater than a specific date, new variables will need to be created to store the end date, and to calculate the difference between this end date and the effective date of the quote. The foll</w:t>
      </w:r>
      <w:r w:rsidR="008C429E">
        <w:rPr>
          <w:lang w:eastAsia="en-GB"/>
        </w:rPr>
        <w:t>owing example shows this logic.</w:t>
      </w:r>
    </w:p>
    <w:p w:rsidR="008C429E" w:rsidRDefault="00FB145D" w:rsidP="008C429E">
      <w:pPr>
        <w:ind w:left="720"/>
        <w:rPr>
          <w:lang w:eastAsia="en-GB"/>
        </w:rPr>
      </w:pPr>
      <w:r>
        <w:rPr>
          <w:lang w:eastAsia="en-GB"/>
        </w:rPr>
        <w:t>Note that the variables (called “</w:t>
      </w:r>
      <w:proofErr w:type="spellStart"/>
      <w:r>
        <w:rPr>
          <w:lang w:eastAsia="en-GB"/>
        </w:rPr>
        <w:t>Workfields</w:t>
      </w:r>
      <w:proofErr w:type="spellEnd"/>
      <w:r>
        <w:rPr>
          <w:lang w:eastAsia="en-GB"/>
        </w:rPr>
        <w:t>”</w:t>
      </w:r>
      <w:r w:rsidR="00E06BED">
        <w:rPr>
          <w:lang w:eastAsia="en-GB"/>
        </w:rPr>
        <w:t>) have their data type defin</w:t>
      </w:r>
      <w:r>
        <w:rPr>
          <w:lang w:eastAsia="en-GB"/>
        </w:rPr>
        <w:t>ed by a trailing character: the carat symbol (^) is for a date, and the percentage symbol is for a numeric field.</w:t>
      </w:r>
    </w:p>
    <w:p w:rsidR="00FB145D" w:rsidRPr="00FB145D" w:rsidRDefault="00FB145D" w:rsidP="008C429E">
      <w:pPr>
        <w:ind w:left="720"/>
        <w:rPr>
          <w:lang w:eastAsia="en-GB"/>
        </w:rPr>
      </w:pPr>
      <w:r>
        <w:rPr>
          <w:lang w:eastAsia="en-GB"/>
        </w:rPr>
        <w:t xml:space="preserve">This code needs </w:t>
      </w:r>
      <w:r w:rsidR="008C429E">
        <w:rPr>
          <w:lang w:eastAsia="en-GB"/>
        </w:rPr>
        <w:t>to be added within the “</w:t>
      </w:r>
      <w:r w:rsidR="008C429E">
        <w:rPr>
          <w:rFonts w:ascii="Calibri" w:hAnsi="Calibri" w:cs="Calibri"/>
          <w:sz w:val="22"/>
        </w:rPr>
        <w:t>{For Each}</w:t>
      </w:r>
      <w:proofErr w:type="spellStart"/>
      <w:r w:rsidR="008C429E">
        <w:rPr>
          <w:rFonts w:ascii="Calibri" w:hAnsi="Calibri" w:cs="Calibri"/>
          <w:sz w:val="22"/>
        </w:rPr>
        <w:t>Policy_Details</w:t>
      </w:r>
      <w:proofErr w:type="spellEnd"/>
      <w:r w:rsidR="008C429E">
        <w:rPr>
          <w:rFonts w:ascii="Calibri" w:hAnsi="Calibri" w:cs="Calibri"/>
          <w:sz w:val="22"/>
        </w:rPr>
        <w:t>” section of the script.</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{Equation}Equation</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w:t>
      </w:r>
      <w:proofErr w:type="spellStart"/>
      <w:r w:rsidRPr="008C429E">
        <w:rPr>
          <w:rFonts w:ascii="Courier New" w:hAnsi="Courier New" w:cs="Courier New"/>
          <w:sz w:val="22"/>
          <w:szCs w:val="22"/>
        </w:rPr>
        <w:t>SchemeEndDate</w:t>
      </w:r>
      <w:proofErr w:type="spellEnd"/>
      <w:r w:rsidRPr="008C429E">
        <w:rPr>
          <w:rFonts w:ascii="Courier New" w:hAnsi="Courier New" w:cs="Courier New"/>
          <w:sz w:val="22"/>
          <w:szCs w:val="22"/>
        </w:rPr>
        <w:t>^</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{Operator=}=</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TypeString</w:t>
      </w:r>
      <w:proofErr w:type="spellEnd"/>
      <w:r w:rsidRPr="008C429E">
        <w:rPr>
          <w:rFonts w:ascii="Courier New" w:hAnsi="Courier New" w:cs="Courier New"/>
          <w:sz w:val="22"/>
          <w:szCs w:val="22"/>
        </w:rPr>
        <w:t>}</w:t>
      </w:r>
      <w:r>
        <w:rPr>
          <w:rFonts w:ascii="Courier New" w:hAnsi="Courier New" w:cs="Courier New"/>
          <w:sz w:val="22"/>
          <w:szCs w:val="22"/>
        </w:rPr>
        <w:t>01</w:t>
      </w:r>
      <w:r w:rsidRPr="008C429E">
        <w:rPr>
          <w:rFonts w:ascii="Courier New" w:hAnsi="Courier New" w:cs="Courier New"/>
          <w:sz w:val="22"/>
          <w:szCs w:val="22"/>
        </w:rPr>
        <w:t>/0</w:t>
      </w:r>
      <w:r>
        <w:rPr>
          <w:rFonts w:ascii="Courier New" w:hAnsi="Courier New" w:cs="Courier New"/>
          <w:sz w:val="22"/>
          <w:szCs w:val="22"/>
        </w:rPr>
        <w:t>1</w:t>
      </w:r>
      <w:r w:rsidRPr="008C429E">
        <w:rPr>
          <w:rFonts w:ascii="Courier New" w:hAnsi="Courier New" w:cs="Courier New"/>
          <w:sz w:val="22"/>
          <w:szCs w:val="22"/>
        </w:rPr>
        <w:t>/202</w:t>
      </w:r>
      <w:r>
        <w:rPr>
          <w:rFonts w:ascii="Courier New" w:hAnsi="Courier New" w:cs="Courier New"/>
          <w:sz w:val="22"/>
          <w:szCs w:val="22"/>
        </w:rPr>
        <w:t>4</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{End Equation}End Equation</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{Equation}Equation</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}days%</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{Operator=}=</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TypeConstant</w:t>
      </w:r>
      <w:proofErr w:type="spellEnd"/>
      <w:r w:rsidRPr="008C429E">
        <w:rPr>
          <w:rFonts w:ascii="Courier New" w:hAnsi="Courier New" w:cs="Courier New"/>
          <w:sz w:val="22"/>
          <w:szCs w:val="22"/>
        </w:rPr>
        <w:t>}0</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{End Equation}End Equation</w:t>
      </w:r>
    </w:p>
    <w:p w:rsidR="008C429E" w:rsidRPr="008C429E" w:rsidRDefault="008C429E" w:rsidP="000965C1">
      <w:pPr>
        <w:pStyle w:val="NormalWeb"/>
        <w:spacing w:before="0" w:beforeAutospacing="0" w:after="0" w:afterAutospacing="0"/>
        <w:rPr>
          <w:rFonts w:ascii="Courier New" w:hAnsi="Courier New" w:cs="Courier New"/>
          <w:sz w:val="22"/>
          <w:szCs w:val="22"/>
        </w:rPr>
      </w:pP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DateDiff</w:t>
      </w:r>
      <w:proofErr w:type="spellEnd"/>
      <w:r w:rsidRPr="008C429E">
        <w:rPr>
          <w:rFonts w:ascii="Courier New" w:hAnsi="Courier New" w:cs="Courier New"/>
          <w:sz w:val="22"/>
          <w:szCs w:val="22"/>
        </w:rPr>
        <w:t>}</w:t>
      </w:r>
      <w:proofErr w:type="spellStart"/>
      <w:r w:rsidRPr="008C429E">
        <w:rPr>
          <w:rFonts w:ascii="Courier New" w:hAnsi="Courier New" w:cs="Courier New"/>
          <w:sz w:val="22"/>
          <w:szCs w:val="22"/>
        </w:rPr>
        <w:t>DateDiff</w:t>
      </w:r>
      <w:proofErr w:type="spellEnd"/>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}days%</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{Operator=}=</w:t>
      </w:r>
    </w:p>
    <w:p w:rsidR="008C429E" w:rsidRPr="008C429E" w:rsidRDefault="008C429E" w:rsidP="000965C1">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w:t>
      </w:r>
      <w:proofErr w:type="spellStart"/>
      <w:r w:rsidRPr="008C429E">
        <w:rPr>
          <w:rFonts w:ascii="Courier New" w:hAnsi="Courier New" w:cs="Courier New"/>
          <w:sz w:val="22"/>
          <w:szCs w:val="22"/>
        </w:rPr>
        <w:t>SchemeEndDate</w:t>
      </w:r>
      <w:proofErr w:type="spellEnd"/>
      <w:r w:rsidRPr="008C429E">
        <w:rPr>
          <w:rFonts w:ascii="Courier New" w:hAnsi="Courier New" w:cs="Courier New"/>
          <w:sz w:val="22"/>
          <w:szCs w:val="22"/>
        </w:rPr>
        <w:t>^                   {</w:t>
      </w:r>
      <w:proofErr w:type="spellStart"/>
      <w:r w:rsidRPr="008C429E">
        <w:rPr>
          <w:rFonts w:ascii="Courier New" w:hAnsi="Courier New" w:cs="Courier New"/>
          <w:sz w:val="22"/>
          <w:szCs w:val="22"/>
        </w:rPr>
        <w:t>TypeQuestion</w:t>
      </w:r>
      <w:proofErr w:type="spellEnd"/>
      <w:r w:rsidRPr="008C429E">
        <w:rPr>
          <w:rFonts w:ascii="Courier New" w:hAnsi="Courier New" w:cs="Courier New"/>
          <w:sz w:val="22"/>
          <w:szCs w:val="22"/>
        </w:rPr>
        <w:t>}</w:t>
      </w:r>
      <w:proofErr w:type="spellStart"/>
      <w:r w:rsidRPr="008C429E">
        <w:rPr>
          <w:rFonts w:ascii="Courier New" w:hAnsi="Courier New" w:cs="Courier New"/>
          <w:sz w:val="22"/>
          <w:szCs w:val="22"/>
        </w:rPr>
        <w:t>Client.Policy_Details.Policy_Start_Date</w:t>
      </w:r>
      <w:proofErr w:type="spellEnd"/>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TypeString</w:t>
      </w:r>
      <w:proofErr w:type="spellEnd"/>
      <w:r w:rsidRPr="008C429E">
        <w:rPr>
          <w:rFonts w:ascii="Courier New" w:hAnsi="Courier New" w:cs="Courier New"/>
          <w:sz w:val="22"/>
          <w:szCs w:val="22"/>
        </w:rPr>
        <w:t>}d</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TypeBoolean</w:t>
      </w:r>
      <w:proofErr w:type="spellEnd"/>
      <w:r w:rsidRPr="008C429E">
        <w:rPr>
          <w:rFonts w:ascii="Courier New" w:hAnsi="Courier New" w:cs="Courier New"/>
          <w:sz w:val="22"/>
          <w:szCs w:val="22"/>
        </w:rPr>
        <w:t>}true</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 xml:space="preserve">{End </w:t>
      </w:r>
      <w:proofErr w:type="spellStart"/>
      <w:r w:rsidRPr="008C429E">
        <w:rPr>
          <w:rFonts w:ascii="Courier New" w:hAnsi="Courier New" w:cs="Courier New"/>
          <w:sz w:val="22"/>
          <w:szCs w:val="22"/>
        </w:rPr>
        <w:t>DateDiff</w:t>
      </w:r>
      <w:proofErr w:type="spellEnd"/>
      <w:r w:rsidRPr="008C429E">
        <w:rPr>
          <w:rFonts w:ascii="Courier New" w:hAnsi="Courier New" w:cs="Courier New"/>
          <w:sz w:val="22"/>
          <w:szCs w:val="22"/>
        </w:rPr>
        <w:t xml:space="preserve">}End </w:t>
      </w:r>
      <w:proofErr w:type="spellStart"/>
      <w:r w:rsidRPr="008C429E">
        <w:rPr>
          <w:rFonts w:ascii="Courier New" w:hAnsi="Courier New" w:cs="Courier New"/>
          <w:sz w:val="22"/>
          <w:szCs w:val="22"/>
        </w:rPr>
        <w:t>DateDiff</w:t>
      </w:r>
      <w:proofErr w:type="spellEnd"/>
    </w:p>
    <w:p w:rsidR="008C429E" w:rsidRDefault="008C429E" w:rsidP="008C429E">
      <w:pPr>
        <w:pStyle w:val="NormalWeb"/>
        <w:spacing w:before="0" w:beforeAutospacing="0" w:after="0" w:afterAutospacing="0"/>
        <w:ind w:left="720"/>
        <w:rPr>
          <w:rFonts w:ascii="Courier New" w:hAnsi="Courier New" w:cs="Courier New"/>
          <w:sz w:val="22"/>
          <w:szCs w:val="22"/>
        </w:rPr>
      </w:pP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{If}If</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{Truth}Truth</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}days%</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{Operator&gt;}&gt;</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TypeConstant</w:t>
      </w:r>
      <w:proofErr w:type="spellEnd"/>
      <w:r w:rsidRPr="008C429E">
        <w:rPr>
          <w:rFonts w:ascii="Courier New" w:hAnsi="Courier New" w:cs="Courier New"/>
          <w:sz w:val="22"/>
          <w:szCs w:val="22"/>
        </w:rPr>
        <w:t>}0</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{End Truth}End Truth</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{Refer}Refer</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TypeString</w:t>
      </w:r>
      <w:proofErr w:type="spellEnd"/>
      <w:r w:rsidRPr="008C429E">
        <w:rPr>
          <w:rFonts w:ascii="Courier New" w:hAnsi="Courier New" w:cs="Courier New"/>
          <w:sz w:val="22"/>
          <w:szCs w:val="22"/>
        </w:rPr>
        <w:t xml:space="preserve">}Scheme set to refer from </w:t>
      </w:r>
      <w:r>
        <w:rPr>
          <w:rFonts w:ascii="Courier New" w:hAnsi="Courier New" w:cs="Courier New"/>
          <w:sz w:val="22"/>
          <w:szCs w:val="22"/>
        </w:rPr>
        <w:t>0</w:t>
      </w:r>
      <w:r w:rsidRPr="008C429E">
        <w:rPr>
          <w:rFonts w:ascii="Courier New" w:hAnsi="Courier New" w:cs="Courier New"/>
          <w:sz w:val="22"/>
          <w:szCs w:val="22"/>
        </w:rPr>
        <w:t>1</w:t>
      </w:r>
      <w:r>
        <w:rPr>
          <w:rFonts w:ascii="Courier New" w:hAnsi="Courier New" w:cs="Courier New"/>
          <w:sz w:val="22"/>
          <w:szCs w:val="22"/>
        </w:rPr>
        <w:t>/01/2024</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{End Refer}End Refer</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Pr>
          <w:rFonts w:ascii="Courier New" w:hAnsi="Courier New" w:cs="Courier New"/>
          <w:sz w:val="22"/>
          <w:szCs w:val="22"/>
        </w:rPr>
        <w:t>{Equation}Equation</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TypeWorkfield</w:t>
      </w:r>
      <w:proofErr w:type="spellEnd"/>
      <w:r w:rsidRPr="008C429E">
        <w:rPr>
          <w:rFonts w:ascii="Courier New" w:hAnsi="Courier New" w:cs="Courier New"/>
          <w:sz w:val="22"/>
          <w:szCs w:val="22"/>
        </w:rPr>
        <w:t>}Referral?</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{Operator=}=</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w:t>
      </w:r>
      <w:proofErr w:type="spellStart"/>
      <w:r w:rsidRPr="008C429E">
        <w:rPr>
          <w:rFonts w:ascii="Courier New" w:hAnsi="Courier New" w:cs="Courier New"/>
          <w:sz w:val="22"/>
          <w:szCs w:val="22"/>
        </w:rPr>
        <w:t>TypeBoolean</w:t>
      </w:r>
      <w:proofErr w:type="spellEnd"/>
      <w:r w:rsidRPr="008C429E">
        <w:rPr>
          <w:rFonts w:ascii="Courier New" w:hAnsi="Courier New" w:cs="Courier New"/>
          <w:sz w:val="22"/>
          <w:szCs w:val="22"/>
        </w:rPr>
        <w:t>}True</w:t>
      </w:r>
    </w:p>
    <w:p w:rsidR="008C429E" w:rsidRPr="008C429E" w:rsidRDefault="008C429E" w:rsidP="008C429E">
      <w:pPr>
        <w:pStyle w:val="NormalWeb"/>
        <w:spacing w:before="0" w:beforeAutospacing="0" w:after="0" w:afterAutospacing="0"/>
        <w:ind w:left="720"/>
        <w:rPr>
          <w:rFonts w:ascii="Courier New" w:hAnsi="Courier New" w:cs="Courier New"/>
          <w:sz w:val="22"/>
          <w:szCs w:val="22"/>
        </w:rPr>
      </w:pPr>
      <w:r w:rsidRPr="008C429E">
        <w:rPr>
          <w:rFonts w:ascii="Courier New" w:hAnsi="Courier New" w:cs="Courier New"/>
          <w:sz w:val="22"/>
          <w:szCs w:val="22"/>
        </w:rPr>
        <w:t>{End Equation}End Equation</w:t>
      </w:r>
    </w:p>
    <w:p w:rsidR="008C429E" w:rsidRPr="008C429E" w:rsidRDefault="008C429E" w:rsidP="008C429E">
      <w:pPr>
        <w:pStyle w:val="NormalWeb"/>
        <w:spacing w:before="0" w:beforeAutospacing="0" w:after="0" w:afterAutospacing="0"/>
        <w:rPr>
          <w:rFonts w:ascii="Courier New" w:hAnsi="Courier New" w:cs="Courier New"/>
          <w:sz w:val="22"/>
          <w:szCs w:val="22"/>
        </w:rPr>
      </w:pPr>
    </w:p>
    <w:p w:rsidR="000965C1" w:rsidRDefault="000965C1" w:rsidP="000965C1">
      <w:pPr>
        <w:pStyle w:val="Heading2"/>
        <w:ind w:left="720"/>
      </w:pPr>
      <w:bookmarkStart w:id="9" w:name="_Toc153372005"/>
      <w:r>
        <w:t>Refer a specific quote stage</w:t>
      </w:r>
      <w:bookmarkEnd w:id="9"/>
    </w:p>
    <w:p w:rsidR="000965C1" w:rsidRDefault="000965C1" w:rsidP="000965C1">
      <w:pPr>
        <w:ind w:left="720"/>
        <w:rPr>
          <w:lang w:eastAsia="en-GB"/>
        </w:rPr>
      </w:pPr>
      <w:r>
        <w:rPr>
          <w:lang w:eastAsia="en-GB"/>
        </w:rPr>
        <w:t xml:space="preserve">If the Scheme needs to only refer New Business or Renewals, </w:t>
      </w:r>
      <w:r w:rsidR="00E06BED">
        <w:rPr>
          <w:lang w:eastAsia="en-GB"/>
        </w:rPr>
        <w:t xml:space="preserve">this is held in </w:t>
      </w:r>
      <w:r>
        <w:rPr>
          <w:lang w:eastAsia="en-GB"/>
        </w:rPr>
        <w:t xml:space="preserve">the </w:t>
      </w:r>
      <w:proofErr w:type="spellStart"/>
      <w:r>
        <w:rPr>
          <w:lang w:eastAsia="en-GB"/>
        </w:rPr>
        <w:t>Pol_QuoteStage</w:t>
      </w:r>
      <w:proofErr w:type="spellEnd"/>
      <w:r>
        <w:rPr>
          <w:lang w:eastAsia="en-GB"/>
        </w:rPr>
        <w:t xml:space="preserve"> field. The following example shows th</w:t>
      </w:r>
      <w:r w:rsidR="00E06BED">
        <w:rPr>
          <w:lang w:eastAsia="en-GB"/>
        </w:rPr>
        <w:t>e</w:t>
      </w:r>
      <w:r>
        <w:rPr>
          <w:lang w:eastAsia="en-GB"/>
        </w:rPr>
        <w:t xml:space="preserve"> logic, combined with an effective date restriction as above. This would replace the final section shown above, i.e. after setting the “days%” variable has been set.</w:t>
      </w:r>
    </w:p>
    <w:p w:rsidR="000965C1" w:rsidRDefault="000965C1" w:rsidP="000965C1">
      <w:pPr>
        <w:ind w:left="720"/>
        <w:rPr>
          <w:rFonts w:ascii="Calibri" w:hAnsi="Calibri" w:cs="Calibri"/>
          <w:sz w:val="22"/>
        </w:rPr>
      </w:pPr>
      <w:r>
        <w:rPr>
          <w:lang w:eastAsia="en-GB"/>
        </w:rPr>
        <w:t>Again, this code needs to be added within the “</w:t>
      </w:r>
      <w:r>
        <w:rPr>
          <w:rFonts w:ascii="Calibri" w:hAnsi="Calibri" w:cs="Calibri"/>
          <w:sz w:val="22"/>
        </w:rPr>
        <w:t>{For Each}</w:t>
      </w:r>
      <w:proofErr w:type="spellStart"/>
      <w:r>
        <w:rPr>
          <w:rFonts w:ascii="Calibri" w:hAnsi="Calibri" w:cs="Calibri"/>
          <w:sz w:val="22"/>
        </w:rPr>
        <w:t>Policy_Details</w:t>
      </w:r>
      <w:proofErr w:type="spellEnd"/>
      <w:r>
        <w:rPr>
          <w:rFonts w:ascii="Calibri" w:hAnsi="Calibri" w:cs="Calibri"/>
          <w:sz w:val="22"/>
        </w:rPr>
        <w:t>” section of the script.</w:t>
      </w:r>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t>{If}If</w:t>
      </w:r>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t>{Truth}Truth</w:t>
      </w:r>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TypeQuestion</w:t>
      </w:r>
      <w:proofErr w:type="spellEnd"/>
      <w:r w:rsidRPr="000965C1">
        <w:rPr>
          <w:rFonts w:ascii="Courier New" w:hAnsi="Courier New" w:cs="Courier New"/>
          <w:sz w:val="22"/>
          <w:szCs w:val="22"/>
        </w:rPr>
        <w:t>}</w:t>
      </w:r>
      <w:proofErr w:type="spellStart"/>
      <w:r w:rsidRPr="000965C1">
        <w:rPr>
          <w:rFonts w:ascii="Courier New" w:hAnsi="Courier New" w:cs="Courier New"/>
          <w:sz w:val="22"/>
          <w:szCs w:val="22"/>
        </w:rPr>
        <w:t>Client.Policy_Details.</w:t>
      </w:r>
      <w:r w:rsidRPr="000965C1">
        <w:rPr>
          <w:rFonts w:ascii="Courier New" w:hAnsi="Courier New" w:cs="Courier New"/>
          <w:sz w:val="22"/>
          <w:szCs w:val="22"/>
          <w:highlight w:val="yellow"/>
        </w:rPr>
        <w:t>Pol_QuoteStage</w:t>
      </w:r>
      <w:proofErr w:type="spellEnd"/>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t>{Operator=}=</w:t>
      </w:r>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TypeString</w:t>
      </w:r>
      <w:proofErr w:type="spellEnd"/>
      <w:r w:rsidRPr="000965C1">
        <w:rPr>
          <w:rFonts w:ascii="Courier New" w:hAnsi="Courier New" w:cs="Courier New"/>
          <w:sz w:val="22"/>
          <w:szCs w:val="22"/>
        </w:rPr>
        <w:t>}</w:t>
      </w:r>
      <w:r w:rsidRPr="000965C1">
        <w:rPr>
          <w:rFonts w:ascii="Courier New" w:hAnsi="Courier New" w:cs="Courier New"/>
          <w:sz w:val="22"/>
          <w:szCs w:val="22"/>
          <w:highlight w:val="yellow"/>
        </w:rPr>
        <w:t>NB</w:t>
      </w:r>
    </w:p>
    <w:p w:rsidR="000965C1" w:rsidRPr="000965C1" w:rsidRDefault="000965C1" w:rsidP="000965C1">
      <w:pPr>
        <w:pStyle w:val="NormalWeb"/>
        <w:spacing w:before="0" w:beforeAutospacing="0" w:after="0" w:afterAutospacing="0"/>
        <w:ind w:left="720"/>
        <w:rPr>
          <w:rFonts w:ascii="Courier New" w:hAnsi="Courier New" w:cs="Courier New"/>
          <w:sz w:val="22"/>
          <w:szCs w:val="22"/>
        </w:rPr>
      </w:pPr>
      <w:r w:rsidRPr="000965C1">
        <w:rPr>
          <w:rFonts w:ascii="Courier New" w:hAnsi="Courier New" w:cs="Courier New"/>
          <w:sz w:val="22"/>
          <w:szCs w:val="22"/>
        </w:rPr>
        <w:lastRenderedPageBreak/>
        <w:t>{End Truth}End Truth</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{If}If</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{Truth}Truth</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TypeWorkfield</w:t>
      </w:r>
      <w:proofErr w:type="spellEnd"/>
      <w:r w:rsidRPr="000965C1">
        <w:rPr>
          <w:rFonts w:ascii="Courier New" w:hAnsi="Courier New" w:cs="Courier New"/>
          <w:sz w:val="22"/>
          <w:szCs w:val="22"/>
        </w:rPr>
        <w:t>}days%</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{Operator&gt;}&gt;</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TypeConstant</w:t>
      </w:r>
      <w:proofErr w:type="spellEnd"/>
      <w:r w:rsidRPr="000965C1">
        <w:rPr>
          <w:rFonts w:ascii="Courier New" w:hAnsi="Courier New" w:cs="Courier New"/>
          <w:sz w:val="22"/>
          <w:szCs w:val="22"/>
        </w:rPr>
        <w:t>}0</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{End Truth}End Truth</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{Refer}Refer</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TypeString</w:t>
      </w:r>
      <w:proofErr w:type="spellEnd"/>
      <w:r w:rsidRPr="000965C1">
        <w:rPr>
          <w:rFonts w:ascii="Courier New" w:hAnsi="Courier New" w:cs="Courier New"/>
          <w:sz w:val="22"/>
          <w:szCs w:val="22"/>
        </w:rPr>
        <w:t xml:space="preserve">}Scheme </w:t>
      </w:r>
      <w:r>
        <w:rPr>
          <w:rFonts w:ascii="Courier New" w:hAnsi="Courier New" w:cs="Courier New"/>
          <w:sz w:val="22"/>
          <w:szCs w:val="22"/>
        </w:rPr>
        <w:t>closed to New Business from 1/1/2024</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{End Refer}End Refer</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{Equation}Equation</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TypeWorkfield</w:t>
      </w:r>
      <w:proofErr w:type="spellEnd"/>
      <w:r w:rsidRPr="000965C1">
        <w:rPr>
          <w:rFonts w:ascii="Courier New" w:hAnsi="Courier New" w:cs="Courier New"/>
          <w:sz w:val="22"/>
          <w:szCs w:val="22"/>
        </w:rPr>
        <w:t>}Referral?</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{Operator=}=</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w:t>
      </w:r>
      <w:proofErr w:type="spellStart"/>
      <w:r w:rsidRPr="000965C1">
        <w:rPr>
          <w:rFonts w:ascii="Courier New" w:hAnsi="Courier New" w:cs="Courier New"/>
          <w:sz w:val="22"/>
          <w:szCs w:val="22"/>
        </w:rPr>
        <w:t>TypeBoolean</w:t>
      </w:r>
      <w:proofErr w:type="spellEnd"/>
      <w:r w:rsidRPr="000965C1">
        <w:rPr>
          <w:rFonts w:ascii="Courier New" w:hAnsi="Courier New" w:cs="Courier New"/>
          <w:sz w:val="22"/>
          <w:szCs w:val="22"/>
        </w:rPr>
        <w:t>}True</w:t>
      </w:r>
    </w:p>
    <w:p w:rsidR="000965C1" w:rsidRPr="000965C1" w:rsidRDefault="000965C1" w:rsidP="000965C1">
      <w:pPr>
        <w:pStyle w:val="NormalWeb"/>
        <w:spacing w:before="0" w:beforeAutospacing="0" w:after="0" w:afterAutospacing="0"/>
        <w:ind w:left="1800"/>
        <w:rPr>
          <w:rFonts w:ascii="Courier New" w:hAnsi="Courier New" w:cs="Courier New"/>
          <w:sz w:val="22"/>
          <w:szCs w:val="22"/>
        </w:rPr>
      </w:pPr>
      <w:r w:rsidRPr="000965C1">
        <w:rPr>
          <w:rFonts w:ascii="Courier New" w:hAnsi="Courier New" w:cs="Courier New"/>
          <w:sz w:val="22"/>
          <w:szCs w:val="22"/>
        </w:rPr>
        <w:t>{End Equation}End Equation</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{End Product}End Product</w:t>
      </w:r>
    </w:p>
    <w:p w:rsidR="000965C1" w:rsidRPr="000965C1" w:rsidRDefault="000965C1" w:rsidP="000965C1">
      <w:pPr>
        <w:pStyle w:val="NormalWeb"/>
        <w:spacing w:before="0" w:beforeAutospacing="0" w:after="0" w:afterAutospacing="0"/>
        <w:ind w:left="1260"/>
        <w:rPr>
          <w:rFonts w:ascii="Courier New" w:hAnsi="Courier New" w:cs="Courier New"/>
          <w:sz w:val="22"/>
          <w:szCs w:val="22"/>
        </w:rPr>
      </w:pPr>
      <w:r w:rsidRPr="000965C1">
        <w:rPr>
          <w:rFonts w:ascii="Courier New" w:hAnsi="Courier New" w:cs="Courier New"/>
          <w:sz w:val="22"/>
          <w:szCs w:val="22"/>
        </w:rPr>
        <w:t>{End If}End If</w:t>
      </w:r>
    </w:p>
    <w:p w:rsidR="000965C1" w:rsidRPr="000965C1" w:rsidRDefault="000965C1" w:rsidP="000965C1">
      <w:pPr>
        <w:pStyle w:val="NormalWeb"/>
        <w:spacing w:before="0" w:beforeAutospacing="0" w:after="0" w:afterAutospacing="0"/>
        <w:ind w:left="720"/>
        <w:rPr>
          <w:rFonts w:ascii="Calibri" w:hAnsi="Calibri" w:cs="Calibri"/>
          <w:sz w:val="22"/>
          <w:szCs w:val="22"/>
        </w:rPr>
      </w:pPr>
      <w:r w:rsidRPr="000965C1">
        <w:rPr>
          <w:rFonts w:ascii="Courier New" w:hAnsi="Courier New" w:cs="Courier New"/>
          <w:sz w:val="22"/>
          <w:szCs w:val="22"/>
        </w:rPr>
        <w:t>{End If}End If</w:t>
      </w:r>
    </w:p>
    <w:p w:rsidR="00BC3C7F" w:rsidRDefault="00BC3C7F" w:rsidP="00BC3C7F">
      <w:pPr>
        <w:rPr>
          <w:lang w:eastAsia="en-GB"/>
        </w:rPr>
      </w:pPr>
    </w:p>
    <w:p w:rsidR="000965C1" w:rsidRDefault="000965C1" w:rsidP="000965C1">
      <w:pPr>
        <w:pStyle w:val="ListParagraph"/>
        <w:numPr>
          <w:ilvl w:val="0"/>
          <w:numId w:val="5"/>
        </w:numPr>
        <w:rPr>
          <w:lang w:eastAsia="en-GB"/>
        </w:rPr>
      </w:pPr>
      <w:r>
        <w:rPr>
          <w:lang w:eastAsia="en-GB"/>
        </w:rPr>
        <w:t xml:space="preserve">Save the changes to the amended WPD file in </w:t>
      </w:r>
      <w:r w:rsidRPr="009F1727">
        <w:rPr>
          <w:lang w:eastAsia="en-GB"/>
        </w:rPr>
        <w:t>L:\Test\TCAS\Schemefiles</w:t>
      </w:r>
      <w:r>
        <w:rPr>
          <w:lang w:eastAsia="en-GB"/>
        </w:rPr>
        <w:t xml:space="preserve"> </w:t>
      </w:r>
    </w:p>
    <w:p w:rsidR="009136C0" w:rsidRDefault="003B5955" w:rsidP="009136C0">
      <w:pPr>
        <w:pStyle w:val="ListParagraph"/>
        <w:numPr>
          <w:ilvl w:val="0"/>
          <w:numId w:val="5"/>
        </w:numPr>
        <w:rPr>
          <w:lang w:eastAsia="en-GB"/>
        </w:rPr>
      </w:pPr>
      <w:r>
        <w:rPr>
          <w:lang w:eastAsia="en-GB"/>
        </w:rPr>
        <w:t xml:space="preserve">Proceed to the </w:t>
      </w:r>
      <w:hyperlink w:anchor="_Test_the_Scheme" w:history="1">
        <w:r w:rsidRPr="005D3C18">
          <w:rPr>
            <w:rStyle w:val="Hyperlink"/>
            <w:lang w:eastAsia="en-GB"/>
          </w:rPr>
          <w:t>Test the Scheme in TGSL</w:t>
        </w:r>
      </w:hyperlink>
      <w:r>
        <w:rPr>
          <w:lang w:eastAsia="en-GB"/>
        </w:rPr>
        <w:t xml:space="preserve"> section below</w:t>
      </w:r>
    </w:p>
    <w:p w:rsidR="009136C0" w:rsidRDefault="009136C0" w:rsidP="009136C0">
      <w:pPr>
        <w:pStyle w:val="Heading1"/>
        <w:rPr>
          <w:lang w:eastAsia="en-GB"/>
        </w:rPr>
      </w:pPr>
      <w:bookmarkStart w:id="10" w:name="_Test_the_Scheme"/>
      <w:bookmarkStart w:id="11" w:name="_Toc153372006"/>
      <w:bookmarkEnd w:id="10"/>
      <w:r>
        <w:rPr>
          <w:lang w:eastAsia="en-GB"/>
        </w:rPr>
        <w:t>Test the Scheme in TGSL</w:t>
      </w:r>
      <w:bookmarkEnd w:id="11"/>
    </w:p>
    <w:p w:rsidR="0067275D" w:rsidRDefault="0067275D" w:rsidP="0067275D">
      <w:pPr>
        <w:pStyle w:val="ListParagraph"/>
        <w:numPr>
          <w:ilvl w:val="0"/>
          <w:numId w:val="9"/>
        </w:numPr>
        <w:rPr>
          <w:lang w:eastAsia="en-GB"/>
        </w:rPr>
      </w:pPr>
      <w:r>
        <w:rPr>
          <w:lang w:eastAsia="en-GB"/>
        </w:rPr>
        <w:t xml:space="preserve">Launch a remote desktop connection to </w:t>
      </w:r>
      <w:r w:rsidRPr="00DA1A19">
        <w:rPr>
          <w:lang w:eastAsia="en-GB"/>
        </w:rPr>
        <w:t>MHGTGSL0</w:t>
      </w:r>
      <w:r>
        <w:rPr>
          <w:lang w:eastAsia="en-GB"/>
        </w:rPr>
        <w:t>1Test</w:t>
      </w:r>
    </w:p>
    <w:p w:rsidR="0067275D" w:rsidRDefault="0067275D" w:rsidP="00AB220E">
      <w:pPr>
        <w:pStyle w:val="ListParagraph"/>
        <w:numPr>
          <w:ilvl w:val="0"/>
          <w:numId w:val="9"/>
        </w:numPr>
        <w:spacing w:after="120" w:line="264" w:lineRule="auto"/>
        <w:rPr>
          <w:lang w:eastAsia="en-GB"/>
        </w:rPr>
      </w:pPr>
      <w:r>
        <w:t>Click the start button and search for TCAS, then click to open:</w:t>
      </w:r>
      <w:r>
        <w:br/>
      </w:r>
      <w:r>
        <w:rPr>
          <w:noProof/>
          <w:lang w:eastAsia="en-GB"/>
        </w:rPr>
        <w:drawing>
          <wp:inline distT="0" distB="0" distL="0" distR="0" wp14:anchorId="6023335B" wp14:editId="41762431">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a:ext>
                      </a:extLst>
                    </a:blip>
                    <a:stretch>
                      <a:fillRect/>
                    </a:stretch>
                  </pic:blipFill>
                  <pic:spPr>
                    <a:xfrm>
                      <a:off x="0" y="0"/>
                      <a:ext cx="1104900" cy="495300"/>
                    </a:xfrm>
                    <a:prstGeom prst="rect">
                      <a:avLst/>
                    </a:prstGeom>
                  </pic:spPr>
                </pic:pic>
              </a:graphicData>
            </a:graphic>
          </wp:inline>
        </w:drawing>
      </w:r>
    </w:p>
    <w:p w:rsidR="0067275D" w:rsidRDefault="0067275D" w:rsidP="0067275D">
      <w:pPr>
        <w:pStyle w:val="ListParagraph"/>
        <w:numPr>
          <w:ilvl w:val="0"/>
          <w:numId w:val="9"/>
        </w:numPr>
        <w:spacing w:after="120" w:line="264" w:lineRule="auto"/>
        <w:rPr>
          <w:lang w:eastAsia="en-GB"/>
        </w:rPr>
      </w:pPr>
      <w:r>
        <w:t>Log in</w:t>
      </w:r>
    </w:p>
    <w:p w:rsidR="0067275D" w:rsidRDefault="0067275D" w:rsidP="0067275D">
      <w:pPr>
        <w:pStyle w:val="ListParagraph"/>
        <w:numPr>
          <w:ilvl w:val="0"/>
          <w:numId w:val="9"/>
        </w:numPr>
        <w:spacing w:after="120" w:line="264" w:lineRule="auto"/>
        <w:rPr>
          <w:lang w:eastAsia="en-GB"/>
        </w:rPr>
      </w:pPr>
      <w:r>
        <w:t>Perform an enquiry to find a suitable test customer:</w:t>
      </w:r>
      <w:r>
        <w:br/>
      </w:r>
      <w:r>
        <w:rPr>
          <w:noProof/>
          <w:lang w:eastAsia="en-GB"/>
        </w:rPr>
        <w:drawing>
          <wp:inline distT="0" distB="0" distL="0" distR="0" wp14:anchorId="6C57487C" wp14:editId="6B84B155">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a:ext>
                      </a:extLst>
                    </a:blip>
                    <a:stretch>
                      <a:fillRect/>
                    </a:stretch>
                  </pic:blipFill>
                  <pic:spPr>
                    <a:xfrm>
                      <a:off x="0" y="0"/>
                      <a:ext cx="2076450" cy="638175"/>
                    </a:xfrm>
                    <a:prstGeom prst="rect">
                      <a:avLst/>
                    </a:prstGeom>
                  </pic:spPr>
                </pic:pic>
              </a:graphicData>
            </a:graphic>
          </wp:inline>
        </w:drawing>
      </w:r>
    </w:p>
    <w:p w:rsidR="0067275D" w:rsidRDefault="0067275D" w:rsidP="0067275D">
      <w:pPr>
        <w:pStyle w:val="ListParagraph"/>
        <w:spacing w:after="120" w:line="264" w:lineRule="auto"/>
        <w:rPr>
          <w:lang w:eastAsia="en-GB"/>
        </w:rPr>
      </w:pPr>
      <w:r>
        <w:br/>
      </w:r>
      <w:r>
        <w:rPr>
          <w:rFonts w:ascii="Calibri" w:hAnsi="Calibri" w:cs="Calibri"/>
          <w:noProof/>
          <w:sz w:val="22"/>
          <w:lang w:eastAsia="en-GB"/>
        </w:rPr>
        <w:drawing>
          <wp:inline distT="0" distB="0" distL="0" distR="0" wp14:anchorId="5C94067C" wp14:editId="35C99F96">
            <wp:extent cx="2914650" cy="2947960"/>
            <wp:effectExtent l="0" t="0" r="0" b="5080"/>
            <wp:docPr id="47" name="Picture 47"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924174" cy="2957593"/>
                    </a:xfrm>
                    <a:prstGeom prst="rect">
                      <a:avLst/>
                    </a:prstGeom>
                    <a:noFill/>
                    <a:ln>
                      <a:noFill/>
                    </a:ln>
                  </pic:spPr>
                </pic:pic>
              </a:graphicData>
            </a:graphic>
          </wp:inline>
        </w:drawing>
      </w:r>
    </w:p>
    <w:p w:rsidR="0067275D" w:rsidRDefault="0067275D" w:rsidP="0067275D">
      <w:pPr>
        <w:pStyle w:val="ListParagraph"/>
        <w:numPr>
          <w:ilvl w:val="0"/>
          <w:numId w:val="9"/>
        </w:numPr>
        <w:spacing w:after="120" w:line="264" w:lineRule="auto"/>
        <w:rPr>
          <w:lang w:eastAsia="en-GB"/>
        </w:rPr>
      </w:pPr>
      <w:r w:rsidRPr="000F5AA8">
        <w:rPr>
          <w:lang w:eastAsia="en-GB"/>
        </w:rPr>
        <w:lastRenderedPageBreak/>
        <w:t xml:space="preserve">Once you've found a client then click </w:t>
      </w:r>
      <w:r w:rsidRPr="001A11A0">
        <w:rPr>
          <w:b/>
          <w:lang w:eastAsia="en-GB"/>
        </w:rPr>
        <w:t>Policies</w:t>
      </w:r>
      <w:r>
        <w:rPr>
          <w:lang w:eastAsia="en-GB"/>
        </w:rPr>
        <w:t>.</w:t>
      </w:r>
      <w:r w:rsidRPr="000F5AA8">
        <w:rPr>
          <w:lang w:eastAsia="en-GB"/>
        </w:rPr>
        <w:t xml:space="preserve"> </w:t>
      </w:r>
      <w:r>
        <w:rPr>
          <w:lang w:eastAsia="en-GB"/>
        </w:rPr>
        <w:t>I</w:t>
      </w:r>
      <w:r w:rsidRPr="000F5AA8">
        <w:rPr>
          <w:lang w:eastAsia="en-GB"/>
        </w:rPr>
        <w:t xml:space="preserve">f you already have a Policy Type </w:t>
      </w:r>
      <w:r>
        <w:rPr>
          <w:lang w:eastAsia="en-GB"/>
        </w:rPr>
        <w:t xml:space="preserve">for the appropriate Product </w:t>
      </w:r>
      <w:r w:rsidRPr="000F5AA8">
        <w:rPr>
          <w:lang w:eastAsia="en-GB"/>
        </w:rPr>
        <w:t xml:space="preserve">click </w:t>
      </w:r>
      <w:r w:rsidRPr="001A11A0">
        <w:rPr>
          <w:b/>
          <w:lang w:eastAsia="en-GB"/>
        </w:rPr>
        <w:t>Amend</w:t>
      </w:r>
      <w:r>
        <w:rPr>
          <w:lang w:eastAsia="en-GB"/>
        </w:rPr>
        <w:t xml:space="preserve"> and skip the next step. Otherwise </w:t>
      </w:r>
      <w:r w:rsidRPr="000F5AA8">
        <w:rPr>
          <w:lang w:eastAsia="en-GB"/>
        </w:rPr>
        <w:t xml:space="preserve">click </w:t>
      </w:r>
      <w:r w:rsidRPr="001A11A0">
        <w:rPr>
          <w:b/>
        </w:rPr>
        <w:t>Add Quote</w:t>
      </w:r>
      <w:r>
        <w:t>:</w:t>
      </w:r>
      <w:r>
        <w:br/>
      </w:r>
      <w:r>
        <w:rPr>
          <w:noProof/>
          <w:lang w:eastAsia="en-GB"/>
        </w:rPr>
        <w:drawing>
          <wp:inline distT="0" distB="0" distL="0" distR="0" wp14:anchorId="12FBFD7C" wp14:editId="6838362B">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545030" cy="1666264"/>
                    </a:xfrm>
                    <a:prstGeom prst="rect">
                      <a:avLst/>
                    </a:prstGeom>
                  </pic:spPr>
                </pic:pic>
              </a:graphicData>
            </a:graphic>
          </wp:inline>
        </w:drawing>
      </w:r>
    </w:p>
    <w:p w:rsidR="0067275D" w:rsidRDefault="0067275D" w:rsidP="0067275D">
      <w:pPr>
        <w:pStyle w:val="ListParagraph"/>
        <w:numPr>
          <w:ilvl w:val="0"/>
          <w:numId w:val="9"/>
        </w:numPr>
        <w:spacing w:after="120" w:line="264" w:lineRule="auto"/>
        <w:rPr>
          <w:lang w:eastAsia="en-GB"/>
        </w:rPr>
      </w:pPr>
      <w:r>
        <w:t xml:space="preserve">Select the Agent and Product from the Product Selection screen and click </w:t>
      </w:r>
      <w:r>
        <w:rPr>
          <w:b/>
        </w:rPr>
        <w:t>OK</w:t>
      </w:r>
      <w:r>
        <w:t>.</w:t>
      </w:r>
    </w:p>
    <w:p w:rsidR="0067275D" w:rsidRDefault="0067275D" w:rsidP="0067275D">
      <w:pPr>
        <w:pStyle w:val="ListParagraph"/>
        <w:numPr>
          <w:ilvl w:val="0"/>
          <w:numId w:val="9"/>
        </w:numPr>
        <w:rPr>
          <w:lang w:eastAsia="en-GB"/>
        </w:rPr>
      </w:pPr>
      <w:r>
        <w:rPr>
          <w:lang w:eastAsia="en-GB"/>
        </w:rPr>
        <w:t xml:space="preserve">Fill in the quote screens, clicking </w:t>
      </w:r>
      <w:r>
        <w:rPr>
          <w:b/>
          <w:lang w:eastAsia="en-GB"/>
        </w:rPr>
        <w:t>OK</w:t>
      </w:r>
      <w:r>
        <w:rPr>
          <w:lang w:eastAsia="en-GB"/>
        </w:rPr>
        <w:t xml:space="preserve"> or </w:t>
      </w:r>
      <w:r>
        <w:rPr>
          <w:b/>
          <w:lang w:eastAsia="en-GB"/>
        </w:rPr>
        <w:t>Next</w:t>
      </w:r>
      <w:r>
        <w:rPr>
          <w:lang w:eastAsia="en-GB"/>
        </w:rPr>
        <w:t xml:space="preserve"> to progress through the screens. If you are amending an existing quote, the previously filled in screens can be accessed from the </w:t>
      </w:r>
      <w:r>
        <w:rPr>
          <w:b/>
          <w:lang w:eastAsia="en-GB"/>
        </w:rPr>
        <w:t>User Screens</w:t>
      </w:r>
      <w:r>
        <w:rPr>
          <w:lang w:eastAsia="en-GB"/>
        </w:rPr>
        <w:t xml:space="preserve"> menu on the User Summary screen</w:t>
      </w:r>
      <w:r w:rsidR="003367C4">
        <w:rPr>
          <w:lang w:eastAsia="en-GB"/>
        </w:rPr>
        <w:t xml:space="preserve">: </w:t>
      </w:r>
      <w:r>
        <w:rPr>
          <w:lang w:eastAsia="en-GB"/>
        </w:rPr>
        <w:br/>
      </w:r>
      <w:r>
        <w:rPr>
          <w:noProof/>
          <w:lang w:eastAsia="en-GB"/>
        </w:rPr>
        <w:drawing>
          <wp:inline distT="0" distB="0" distL="0" distR="0" wp14:anchorId="121BF36C" wp14:editId="72222160">
            <wp:extent cx="3305175" cy="20559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5681" cy="2062511"/>
                    </a:xfrm>
                    <a:prstGeom prst="rect">
                      <a:avLst/>
                    </a:prstGeom>
                  </pic:spPr>
                </pic:pic>
              </a:graphicData>
            </a:graphic>
          </wp:inline>
        </w:drawing>
      </w:r>
    </w:p>
    <w:p w:rsidR="0067275D" w:rsidRDefault="0067275D" w:rsidP="0067275D">
      <w:pPr>
        <w:pStyle w:val="ListParagraph"/>
        <w:numPr>
          <w:ilvl w:val="0"/>
          <w:numId w:val="9"/>
        </w:numPr>
        <w:rPr>
          <w:lang w:eastAsia="en-GB"/>
        </w:rPr>
      </w:pPr>
      <w:r>
        <w:rPr>
          <w:lang w:eastAsia="en-GB"/>
        </w:rPr>
        <w:t xml:space="preserve">Upon reaching the User Summary screen, click </w:t>
      </w:r>
      <w:r>
        <w:rPr>
          <w:b/>
          <w:lang w:eastAsia="en-GB"/>
        </w:rPr>
        <w:t>Quote</w:t>
      </w:r>
      <w:r w:rsidR="009D389A">
        <w:rPr>
          <w:lang w:eastAsia="en-GB"/>
        </w:rPr>
        <w:t>. Be sure to enter an Effective Date later than the end date of the Scheme (if applicable)</w:t>
      </w:r>
      <w:r>
        <w:rPr>
          <w:lang w:eastAsia="en-GB"/>
        </w:rPr>
        <w:t xml:space="preserve"> and then </w:t>
      </w:r>
      <w:r>
        <w:rPr>
          <w:b/>
          <w:lang w:eastAsia="en-GB"/>
        </w:rPr>
        <w:t>OK</w:t>
      </w:r>
      <w:r>
        <w:rPr>
          <w:lang w:eastAsia="en-GB"/>
        </w:rPr>
        <w:t>.</w:t>
      </w:r>
    </w:p>
    <w:p w:rsidR="009D389A" w:rsidRDefault="0067275D" w:rsidP="009D389A">
      <w:pPr>
        <w:pStyle w:val="ListParagraph"/>
        <w:numPr>
          <w:ilvl w:val="0"/>
          <w:numId w:val="9"/>
        </w:numPr>
        <w:rPr>
          <w:lang w:eastAsia="en-GB"/>
        </w:rPr>
      </w:pPr>
      <w:r>
        <w:rPr>
          <w:lang w:eastAsia="en-GB"/>
        </w:rPr>
        <w:t>The Scheme should appear in the list of quotes</w:t>
      </w:r>
      <w:r w:rsidR="009D389A">
        <w:rPr>
          <w:lang w:eastAsia="en-GB"/>
        </w:rPr>
        <w:t xml:space="preserve"> with ‘Refer’ in the Refer/Decline outcome column. D</w:t>
      </w:r>
      <w:r>
        <w:rPr>
          <w:lang w:eastAsia="en-GB"/>
        </w:rPr>
        <w:t>ouble-click</w:t>
      </w:r>
      <w:r w:rsidR="00E06BED">
        <w:rPr>
          <w:lang w:eastAsia="en-GB"/>
        </w:rPr>
        <w:t xml:space="preserve"> this row and check the message</w:t>
      </w:r>
      <w:r>
        <w:rPr>
          <w:lang w:eastAsia="en-GB"/>
        </w:rPr>
        <w:t xml:space="preserve"> </w:t>
      </w:r>
      <w:r w:rsidR="009D389A">
        <w:rPr>
          <w:lang w:eastAsia="en-GB"/>
        </w:rPr>
        <w:t xml:space="preserve">shows the correct referral </w:t>
      </w:r>
      <w:r>
        <w:rPr>
          <w:lang w:eastAsia="en-GB"/>
        </w:rPr>
        <w:t>reason</w:t>
      </w:r>
      <w:r w:rsidR="009D389A">
        <w:rPr>
          <w:lang w:eastAsia="en-GB"/>
        </w:rPr>
        <w:t>.</w:t>
      </w:r>
    </w:p>
    <w:p w:rsidR="0067275D" w:rsidRDefault="0067275D" w:rsidP="0067275D">
      <w:pPr>
        <w:pStyle w:val="ListParagraph"/>
        <w:numPr>
          <w:ilvl w:val="0"/>
          <w:numId w:val="9"/>
        </w:numPr>
        <w:rPr>
          <w:lang w:eastAsia="en-GB"/>
        </w:rPr>
      </w:pPr>
      <w:r>
        <w:rPr>
          <w:lang w:eastAsia="en-GB"/>
        </w:rPr>
        <w:t>Respond to the ticket on the Monday.com board, advising that changes are now ready for testing.</w:t>
      </w:r>
    </w:p>
    <w:p w:rsidR="0067275D" w:rsidRDefault="0067275D" w:rsidP="0067275D">
      <w:pPr>
        <w:pStyle w:val="Heading1"/>
        <w:rPr>
          <w:rFonts w:eastAsia="Times New Roman"/>
          <w:lang w:eastAsia="en-GB"/>
        </w:rPr>
      </w:pPr>
      <w:bookmarkStart w:id="12" w:name="_Toc150333750"/>
      <w:bookmarkStart w:id="13" w:name="_Toc153372007"/>
      <w:r>
        <w:rPr>
          <w:rFonts w:eastAsia="Times New Roman"/>
          <w:lang w:eastAsia="en-GB"/>
        </w:rPr>
        <w:t>Release to live TGSL</w:t>
      </w:r>
      <w:bookmarkEnd w:id="12"/>
      <w:bookmarkEnd w:id="13"/>
    </w:p>
    <w:p w:rsidR="0067275D" w:rsidRDefault="0067275D" w:rsidP="0067275D">
      <w:pPr>
        <w:rPr>
          <w:lang w:eastAsia="en-GB"/>
        </w:rPr>
      </w:pPr>
      <w:r>
        <w:rPr>
          <w:lang w:eastAsia="en-GB"/>
        </w:rPr>
        <w:t>After the tick</w:t>
      </w:r>
      <w:r w:rsidR="009D389A">
        <w:rPr>
          <w:lang w:eastAsia="en-GB"/>
        </w:rPr>
        <w:t>et is approved for live release follow the instructions for the relevant type of Scheme:</w:t>
      </w:r>
    </w:p>
    <w:p w:rsidR="009D389A" w:rsidRDefault="009D389A" w:rsidP="009D389A">
      <w:pPr>
        <w:pStyle w:val="Heading2"/>
      </w:pPr>
      <w:bookmarkStart w:id="14" w:name="_Toc153372008"/>
      <w:r>
        <w:t>New style Scheme (calculator function)</w:t>
      </w:r>
      <w:bookmarkEnd w:id="14"/>
    </w:p>
    <w:p w:rsidR="0067275D" w:rsidRDefault="0067275D" w:rsidP="0067275D">
      <w:pPr>
        <w:pStyle w:val="ListParagraph"/>
        <w:numPr>
          <w:ilvl w:val="0"/>
          <w:numId w:val="10"/>
        </w:numPr>
        <w:rPr>
          <w:lang w:eastAsia="en-GB"/>
        </w:rPr>
      </w:pPr>
      <w:r>
        <w:t xml:space="preserve">Launch SQL Server management Studio and connect to </w:t>
      </w:r>
      <w:r>
        <w:rPr>
          <w:b/>
        </w:rPr>
        <w:t>MHGSQL01\TGSL</w:t>
      </w:r>
      <w:r w:rsidRPr="00C7430A">
        <w:rPr>
          <w:b/>
        </w:rPr>
        <w:t xml:space="preserve"> </w:t>
      </w:r>
      <w:r w:rsidR="00811BB8">
        <w:t>(live)</w:t>
      </w:r>
    </w:p>
    <w:p w:rsidR="0067275D" w:rsidRDefault="0067275D" w:rsidP="0067275D">
      <w:pPr>
        <w:pStyle w:val="ListParagraph"/>
        <w:numPr>
          <w:ilvl w:val="0"/>
          <w:numId w:val="10"/>
        </w:numPr>
        <w:rPr>
          <w:lang w:eastAsia="en-GB"/>
        </w:rPr>
      </w:pPr>
      <w:r>
        <w:t xml:space="preserve">Open the </w:t>
      </w:r>
      <w:r w:rsidR="00811BB8">
        <w:t>previously saved release script</w:t>
      </w:r>
    </w:p>
    <w:p w:rsidR="0067275D" w:rsidRDefault="00E06BED" w:rsidP="00E06BED">
      <w:pPr>
        <w:pStyle w:val="ListParagraph"/>
        <w:numPr>
          <w:ilvl w:val="0"/>
          <w:numId w:val="10"/>
        </w:numPr>
        <w:rPr>
          <w:lang w:eastAsia="en-GB"/>
        </w:rPr>
      </w:pPr>
      <w:r>
        <w:t>E</w:t>
      </w:r>
      <w:r w:rsidR="0067275D">
        <w:t xml:space="preserve">xecute the </w:t>
      </w:r>
      <w:r w:rsidR="00811BB8">
        <w:t>script</w:t>
      </w:r>
      <w:r>
        <w:t xml:space="preserve"> in the </w:t>
      </w:r>
      <w:r w:rsidRPr="009D389A">
        <w:rPr>
          <w:b/>
        </w:rPr>
        <w:t>Calculators</w:t>
      </w:r>
      <w:r>
        <w:t xml:space="preserve"> database</w:t>
      </w:r>
    </w:p>
    <w:p w:rsidR="00811BB8" w:rsidRPr="00811BB8" w:rsidRDefault="00811BB8" w:rsidP="0067275D">
      <w:pPr>
        <w:pStyle w:val="ListParagraph"/>
        <w:numPr>
          <w:ilvl w:val="0"/>
          <w:numId w:val="10"/>
        </w:numPr>
        <w:spacing w:after="120" w:line="264" w:lineRule="auto"/>
        <w:rPr>
          <w:rFonts w:eastAsia="Times New Roman"/>
          <w:lang w:eastAsia="en-GB"/>
        </w:rPr>
      </w:pPr>
      <w:r>
        <w:rPr>
          <w:lang w:eastAsia="en-GB"/>
        </w:rPr>
        <w:t>Respond to the ticket on the Monday.com board, adv</w:t>
      </w:r>
      <w:r w:rsidR="009D389A">
        <w:rPr>
          <w:lang w:eastAsia="en-GB"/>
        </w:rPr>
        <w:t>ising that changes are now live</w:t>
      </w:r>
    </w:p>
    <w:p w:rsidR="0067275D" w:rsidRPr="009D389A" w:rsidRDefault="009D389A" w:rsidP="001F4AAC">
      <w:pPr>
        <w:pStyle w:val="ListParagraph"/>
        <w:numPr>
          <w:ilvl w:val="0"/>
          <w:numId w:val="10"/>
        </w:numPr>
        <w:spacing w:after="120" w:line="264" w:lineRule="auto"/>
        <w:rPr>
          <w:rFonts w:eastAsia="Times New Roman"/>
          <w:lang w:eastAsia="en-GB"/>
        </w:rPr>
      </w:pPr>
      <w:r w:rsidRPr="009D389A">
        <w:rPr>
          <w:rFonts w:eastAsia="Times New Roman"/>
          <w:lang w:eastAsia="en-GB"/>
        </w:rPr>
        <w:t xml:space="preserve">Copy the release script to the relevant </w:t>
      </w:r>
      <w:r w:rsidR="00B7675D" w:rsidRPr="009D389A">
        <w:rPr>
          <w:rFonts w:eastAsia="Times New Roman"/>
          <w:lang w:eastAsia="en-GB"/>
        </w:rPr>
        <w:t xml:space="preserve">Git location for the </w:t>
      </w:r>
      <w:r>
        <w:rPr>
          <w:rFonts w:eastAsia="Times New Roman"/>
          <w:lang w:eastAsia="en-GB"/>
        </w:rPr>
        <w:t>Product</w:t>
      </w:r>
      <w:r w:rsidR="00B7675D" w:rsidRPr="009D389A">
        <w:rPr>
          <w:rFonts w:eastAsia="Times New Roman"/>
          <w:lang w:eastAsia="en-GB"/>
        </w:rPr>
        <w:t xml:space="preserve"> objects, i.e. </w:t>
      </w:r>
      <w:r w:rsidR="0067275D" w:rsidRPr="009D389A">
        <w:rPr>
          <w:rFonts w:eastAsia="Times New Roman"/>
          <w:lang w:eastAsia="en-GB"/>
        </w:rPr>
        <w:t>GIT\TGSL\</w:t>
      </w:r>
      <w:proofErr w:type="spellStart"/>
      <w:r w:rsidR="0067275D" w:rsidRPr="009D389A">
        <w:rPr>
          <w:rFonts w:eastAsia="Times New Roman"/>
          <w:lang w:eastAsia="en-GB"/>
        </w:rPr>
        <w:t>LineOfBusiness</w:t>
      </w:r>
      <w:proofErr w:type="spellEnd"/>
      <w:r w:rsidR="0067275D" w:rsidRPr="009D389A">
        <w:rPr>
          <w:rFonts w:eastAsia="Times New Roman"/>
          <w:lang w:eastAsia="en-GB"/>
        </w:rPr>
        <w:t>\Projects\&lt;Product Code&gt;\</w:t>
      </w:r>
      <w:r>
        <w:rPr>
          <w:rFonts w:eastAsia="Times New Roman"/>
          <w:lang w:eastAsia="en-GB"/>
        </w:rPr>
        <w:t>SQL</w:t>
      </w:r>
      <w:r w:rsidRPr="009D389A">
        <w:rPr>
          <w:rFonts w:eastAsia="Times New Roman"/>
          <w:lang w:eastAsia="en-GB"/>
        </w:rPr>
        <w:t xml:space="preserve"> </w:t>
      </w:r>
      <w:r w:rsidR="00B7675D" w:rsidRPr="009D389A">
        <w:rPr>
          <w:rFonts w:eastAsia="Times New Roman"/>
          <w:lang w:eastAsia="en-GB"/>
        </w:rPr>
        <w:br/>
        <w:t>Note some Scheme folder</w:t>
      </w:r>
      <w:r>
        <w:rPr>
          <w:rFonts w:eastAsia="Times New Roman"/>
          <w:lang w:eastAsia="en-GB"/>
        </w:rPr>
        <w:t xml:space="preserve">s </w:t>
      </w:r>
      <w:r w:rsidR="00B7675D" w:rsidRPr="009D389A">
        <w:rPr>
          <w:rFonts w:eastAsia="Times New Roman"/>
          <w:lang w:eastAsia="en-GB"/>
        </w:rPr>
        <w:t>have</w:t>
      </w:r>
      <w:r>
        <w:rPr>
          <w:rFonts w:eastAsia="Times New Roman"/>
          <w:lang w:eastAsia="en-GB"/>
        </w:rPr>
        <w:t xml:space="preserve"> a separate subfolder</w:t>
      </w:r>
      <w:r w:rsidR="00B7675D" w:rsidRPr="009D389A">
        <w:rPr>
          <w:rFonts w:eastAsia="Times New Roman"/>
          <w:lang w:eastAsia="en-GB"/>
        </w:rPr>
        <w:t xml:space="preserve"> for </w:t>
      </w:r>
      <w:r>
        <w:rPr>
          <w:rFonts w:eastAsia="Times New Roman"/>
          <w:lang w:eastAsia="en-GB"/>
        </w:rPr>
        <w:t>functions, for example</w:t>
      </w:r>
      <w:r w:rsidR="003367C4" w:rsidRPr="009D389A">
        <w:rPr>
          <w:rFonts w:eastAsia="Times New Roman"/>
          <w:lang w:eastAsia="en-GB"/>
        </w:rPr>
        <w:t>:</w:t>
      </w:r>
      <w:r w:rsidR="003367C4" w:rsidRPr="009D389A">
        <w:rPr>
          <w:rFonts w:eastAsia="Times New Roman"/>
          <w:lang w:eastAsia="en-GB"/>
        </w:rPr>
        <w:br/>
      </w:r>
      <w:r>
        <w:rPr>
          <w:noProof/>
          <w:lang w:eastAsia="en-GB"/>
        </w:rPr>
        <w:drawing>
          <wp:inline distT="0" distB="0" distL="0" distR="0" wp14:anchorId="4A48CBF0" wp14:editId="52EC021D">
            <wp:extent cx="6381750" cy="7420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3394" cy="748083"/>
                    </a:xfrm>
                    <a:prstGeom prst="rect">
                      <a:avLst/>
                    </a:prstGeom>
                  </pic:spPr>
                </pic:pic>
              </a:graphicData>
            </a:graphic>
          </wp:inline>
        </w:drawing>
      </w:r>
    </w:p>
    <w:p w:rsidR="009D389A" w:rsidRPr="009D389A" w:rsidRDefault="0067275D" w:rsidP="009D389A">
      <w:pPr>
        <w:pStyle w:val="ListParagraph"/>
        <w:numPr>
          <w:ilvl w:val="0"/>
          <w:numId w:val="10"/>
        </w:numPr>
        <w:spacing w:after="120" w:line="264" w:lineRule="auto"/>
        <w:rPr>
          <w:rFonts w:eastAsia="Times New Roman"/>
          <w:lang w:eastAsia="en-GB"/>
        </w:rPr>
      </w:pPr>
      <w:r>
        <w:t>Commit the changes in Git an</w:t>
      </w:r>
      <w:r w:rsidR="00B7675D">
        <w:t xml:space="preserve">d push to the </w:t>
      </w:r>
      <w:proofErr w:type="spellStart"/>
      <w:r w:rsidR="00B7675D">
        <w:t>Github</w:t>
      </w:r>
      <w:proofErr w:type="spellEnd"/>
      <w:r w:rsidR="00B7675D">
        <w:t xml:space="preserve"> repository</w:t>
      </w:r>
    </w:p>
    <w:p w:rsidR="009D389A" w:rsidRDefault="009D389A" w:rsidP="009D389A">
      <w:pPr>
        <w:pStyle w:val="Heading2"/>
        <w:rPr>
          <w:rFonts w:eastAsia="Times New Roman"/>
        </w:rPr>
      </w:pPr>
      <w:bookmarkStart w:id="15" w:name="_Toc153372009"/>
      <w:r>
        <w:rPr>
          <w:rFonts w:eastAsia="Times New Roman"/>
        </w:rPr>
        <w:t>Old style Scheme (WPD file)</w:t>
      </w:r>
      <w:bookmarkEnd w:id="15"/>
    </w:p>
    <w:p w:rsidR="00B63B25" w:rsidRDefault="00B63B25" w:rsidP="00B63B25">
      <w:pPr>
        <w:pStyle w:val="ListParagraph"/>
        <w:numPr>
          <w:ilvl w:val="0"/>
          <w:numId w:val="15"/>
        </w:numPr>
        <w:rPr>
          <w:lang w:eastAsia="en-GB"/>
        </w:rPr>
      </w:pPr>
      <w:r>
        <w:rPr>
          <w:lang w:eastAsia="en-GB"/>
        </w:rPr>
        <w:t xml:space="preserve">Copy the amended WPD file into the live folder </w:t>
      </w:r>
      <w:r w:rsidRPr="009F1727">
        <w:rPr>
          <w:lang w:eastAsia="en-GB"/>
        </w:rPr>
        <w:t>L:\TCAS\Schemefiles</w:t>
      </w:r>
      <w:r>
        <w:rPr>
          <w:lang w:eastAsia="en-GB"/>
        </w:rPr>
        <w:t>, replacing the existing file</w:t>
      </w:r>
    </w:p>
    <w:p w:rsidR="00B63B25" w:rsidRPr="00811BB8" w:rsidRDefault="00B63B25" w:rsidP="00B63B25">
      <w:pPr>
        <w:pStyle w:val="ListParagraph"/>
        <w:numPr>
          <w:ilvl w:val="0"/>
          <w:numId w:val="15"/>
        </w:numPr>
        <w:spacing w:after="120" w:line="264" w:lineRule="auto"/>
        <w:rPr>
          <w:rFonts w:eastAsia="Times New Roman"/>
          <w:lang w:eastAsia="en-GB"/>
        </w:rPr>
      </w:pPr>
      <w:r>
        <w:rPr>
          <w:lang w:eastAsia="en-GB"/>
        </w:rPr>
        <w:lastRenderedPageBreak/>
        <w:t>Respond to the ticket on the Monday.com board, advising that changes are now live</w:t>
      </w:r>
    </w:p>
    <w:p w:rsidR="00B63B25" w:rsidRPr="00B63B25" w:rsidRDefault="00B63B25" w:rsidP="00B63B25">
      <w:pPr>
        <w:pStyle w:val="ListParagraph"/>
        <w:numPr>
          <w:ilvl w:val="0"/>
          <w:numId w:val="15"/>
        </w:numPr>
        <w:rPr>
          <w:lang w:eastAsia="en-GB"/>
        </w:rPr>
      </w:pPr>
      <w:r w:rsidRPr="009D389A">
        <w:rPr>
          <w:rFonts w:eastAsia="Times New Roman"/>
          <w:lang w:eastAsia="en-GB"/>
        </w:rPr>
        <w:t xml:space="preserve">Copy the </w:t>
      </w:r>
      <w:r>
        <w:rPr>
          <w:rFonts w:eastAsia="Times New Roman"/>
          <w:lang w:eastAsia="en-GB"/>
        </w:rPr>
        <w:t xml:space="preserve">WPD file to </w:t>
      </w:r>
      <w:r w:rsidRPr="009D389A">
        <w:rPr>
          <w:rFonts w:eastAsia="Times New Roman"/>
          <w:lang w:eastAsia="en-GB"/>
        </w:rPr>
        <w:t xml:space="preserve">the relevant Git location for the </w:t>
      </w:r>
      <w:r>
        <w:rPr>
          <w:rFonts w:eastAsia="Times New Roman"/>
          <w:lang w:eastAsia="en-GB"/>
        </w:rPr>
        <w:t>Scheme</w:t>
      </w:r>
      <w:r w:rsidRPr="009D389A">
        <w:rPr>
          <w:rFonts w:eastAsia="Times New Roman"/>
          <w:lang w:eastAsia="en-GB"/>
        </w:rPr>
        <w:t xml:space="preserve">, i.e. </w:t>
      </w:r>
      <w:r>
        <w:rPr>
          <w:rFonts w:eastAsia="Times New Roman"/>
          <w:lang w:eastAsia="en-GB"/>
        </w:rPr>
        <w:t>G</w:t>
      </w:r>
      <w:r w:rsidRPr="009D389A">
        <w:rPr>
          <w:rFonts w:eastAsia="Times New Roman"/>
          <w:lang w:eastAsia="en-GB"/>
        </w:rPr>
        <w:t>IT\TGSL\</w:t>
      </w:r>
      <w:proofErr w:type="spellStart"/>
      <w:r w:rsidRPr="009D389A">
        <w:rPr>
          <w:rFonts w:eastAsia="Times New Roman"/>
          <w:lang w:eastAsia="en-GB"/>
        </w:rPr>
        <w:t>LineOfBusiness</w:t>
      </w:r>
      <w:proofErr w:type="spellEnd"/>
      <w:r w:rsidRPr="009D389A">
        <w:rPr>
          <w:rFonts w:eastAsia="Times New Roman"/>
          <w:lang w:eastAsia="en-GB"/>
        </w:rPr>
        <w:t>\Projects\&lt;Product Code&gt;\</w:t>
      </w:r>
      <w:r>
        <w:rPr>
          <w:rFonts w:eastAsia="Times New Roman"/>
          <w:lang w:eastAsia="en-GB"/>
        </w:rPr>
        <w:t>Schemes\&lt;Scheme name&gt;, replacing the existing file</w:t>
      </w:r>
    </w:p>
    <w:p w:rsidR="00B63B25" w:rsidRPr="00B63B25" w:rsidRDefault="00B63B25" w:rsidP="00B63B25">
      <w:pPr>
        <w:pStyle w:val="ListParagraph"/>
        <w:numPr>
          <w:ilvl w:val="0"/>
          <w:numId w:val="15"/>
        </w:numPr>
        <w:spacing w:after="120" w:line="264" w:lineRule="auto"/>
        <w:rPr>
          <w:rFonts w:eastAsia="Times New Roman"/>
          <w:lang w:eastAsia="en-GB"/>
        </w:rPr>
      </w:pPr>
      <w:r>
        <w:t xml:space="preserve">Commit the changes in Git and push to the </w:t>
      </w:r>
      <w:proofErr w:type="spellStart"/>
      <w:r>
        <w:t>Github</w:t>
      </w:r>
      <w:proofErr w:type="spellEnd"/>
      <w:r>
        <w:t xml:space="preserve"> repository</w:t>
      </w:r>
    </w:p>
    <w:sectPr w:rsidR="00B63B25" w:rsidRPr="00B63B25" w:rsidSect="00385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46E"/>
    <w:multiLevelType w:val="hybridMultilevel"/>
    <w:tmpl w:val="0EB6C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8D4050"/>
    <w:multiLevelType w:val="hybridMultilevel"/>
    <w:tmpl w:val="7AF0D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055CC2"/>
    <w:multiLevelType w:val="hybridMultilevel"/>
    <w:tmpl w:val="88C44132"/>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4826781"/>
    <w:multiLevelType w:val="hybridMultilevel"/>
    <w:tmpl w:val="0A363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51B58"/>
    <w:multiLevelType w:val="hybridMultilevel"/>
    <w:tmpl w:val="72A0E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E1C1B"/>
    <w:multiLevelType w:val="hybridMultilevel"/>
    <w:tmpl w:val="C8E6C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442D6"/>
    <w:multiLevelType w:val="hybridMultilevel"/>
    <w:tmpl w:val="ACA2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11870"/>
    <w:multiLevelType w:val="hybridMultilevel"/>
    <w:tmpl w:val="836C44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906237"/>
    <w:multiLevelType w:val="hybridMultilevel"/>
    <w:tmpl w:val="2ACC4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145796"/>
    <w:multiLevelType w:val="hybridMultilevel"/>
    <w:tmpl w:val="E8F80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706B7A"/>
    <w:multiLevelType w:val="hybridMultilevel"/>
    <w:tmpl w:val="3EACC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407778"/>
    <w:multiLevelType w:val="hybridMultilevel"/>
    <w:tmpl w:val="0EB6C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E86AEA"/>
    <w:multiLevelType w:val="hybridMultilevel"/>
    <w:tmpl w:val="ACA2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EF34AA"/>
    <w:multiLevelType w:val="hybridMultilevel"/>
    <w:tmpl w:val="4F7CB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6154F8"/>
    <w:multiLevelType w:val="hybridMultilevel"/>
    <w:tmpl w:val="EBA250E4"/>
    <w:lvl w:ilvl="0" w:tplc="0809000F">
      <w:start w:val="1"/>
      <w:numFmt w:val="decimal"/>
      <w:lvlText w:val="%1."/>
      <w:lvlJc w:val="left"/>
      <w:pPr>
        <w:ind w:left="720" w:hanging="360"/>
      </w:pPr>
    </w:lvl>
    <w:lvl w:ilvl="1" w:tplc="A54E3656">
      <w:start w:val="1"/>
      <w:numFmt w:val="lowerLetter"/>
      <w:lvlText w:val="%2."/>
      <w:lvlJc w:val="left"/>
      <w:pPr>
        <w:ind w:left="1440" w:hanging="360"/>
      </w:pPr>
      <w:rPr>
        <w:rFonts w:ascii="Calibri" w:hAnsi="Calibri"/>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12"/>
  </w:num>
  <w:num w:numId="4">
    <w:abstractNumId w:val="5"/>
  </w:num>
  <w:num w:numId="5">
    <w:abstractNumId w:val="0"/>
  </w:num>
  <w:num w:numId="6">
    <w:abstractNumId w:val="2"/>
  </w:num>
  <w:num w:numId="7">
    <w:abstractNumId w:val="1"/>
  </w:num>
  <w:num w:numId="8">
    <w:abstractNumId w:val="14"/>
  </w:num>
  <w:num w:numId="9">
    <w:abstractNumId w:val="9"/>
  </w:num>
  <w:num w:numId="10">
    <w:abstractNumId w:val="10"/>
  </w:num>
  <w:num w:numId="11">
    <w:abstractNumId w:val="4"/>
  </w:num>
  <w:num w:numId="12">
    <w:abstractNumId w:val="3"/>
  </w:num>
  <w:num w:numId="13">
    <w:abstractNumId w:val="7"/>
  </w:num>
  <w:num w:numId="14">
    <w:abstractNumId w:val="8"/>
  </w:num>
  <w:num w:numId="1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4B"/>
    <w:rsid w:val="00014498"/>
    <w:rsid w:val="00046F5E"/>
    <w:rsid w:val="00053278"/>
    <w:rsid w:val="000965C1"/>
    <w:rsid w:val="000C18E6"/>
    <w:rsid w:val="000D417A"/>
    <w:rsid w:val="000F5679"/>
    <w:rsid w:val="001246EC"/>
    <w:rsid w:val="00135CA0"/>
    <w:rsid w:val="00142C96"/>
    <w:rsid w:val="00176AE7"/>
    <w:rsid w:val="0019334D"/>
    <w:rsid w:val="001C463A"/>
    <w:rsid w:val="001D0C4C"/>
    <w:rsid w:val="001F0176"/>
    <w:rsid w:val="002432CB"/>
    <w:rsid w:val="002458C2"/>
    <w:rsid w:val="002468D0"/>
    <w:rsid w:val="00255DF5"/>
    <w:rsid w:val="00275953"/>
    <w:rsid w:val="002A3D44"/>
    <w:rsid w:val="002A41AB"/>
    <w:rsid w:val="002A5A54"/>
    <w:rsid w:val="002C7A6A"/>
    <w:rsid w:val="002E5356"/>
    <w:rsid w:val="002F72C5"/>
    <w:rsid w:val="00316FCA"/>
    <w:rsid w:val="003367C4"/>
    <w:rsid w:val="003377BC"/>
    <w:rsid w:val="00372A85"/>
    <w:rsid w:val="00385F4B"/>
    <w:rsid w:val="003A321F"/>
    <w:rsid w:val="003B5955"/>
    <w:rsid w:val="004313CB"/>
    <w:rsid w:val="00434E72"/>
    <w:rsid w:val="004906E1"/>
    <w:rsid w:val="004B4A9A"/>
    <w:rsid w:val="004C6EF5"/>
    <w:rsid w:val="004D545C"/>
    <w:rsid w:val="00517940"/>
    <w:rsid w:val="00520C3A"/>
    <w:rsid w:val="005344F9"/>
    <w:rsid w:val="00547C1A"/>
    <w:rsid w:val="00553576"/>
    <w:rsid w:val="00563734"/>
    <w:rsid w:val="00597F4B"/>
    <w:rsid w:val="005D0870"/>
    <w:rsid w:val="005D2F23"/>
    <w:rsid w:val="00607F82"/>
    <w:rsid w:val="006252D7"/>
    <w:rsid w:val="00641EBD"/>
    <w:rsid w:val="00653735"/>
    <w:rsid w:val="00666906"/>
    <w:rsid w:val="0067275D"/>
    <w:rsid w:val="00677828"/>
    <w:rsid w:val="00686B24"/>
    <w:rsid w:val="006F0808"/>
    <w:rsid w:val="006F1654"/>
    <w:rsid w:val="00704B0F"/>
    <w:rsid w:val="007368C1"/>
    <w:rsid w:val="007441FB"/>
    <w:rsid w:val="00765F82"/>
    <w:rsid w:val="00792022"/>
    <w:rsid w:val="007B7A1A"/>
    <w:rsid w:val="007C0315"/>
    <w:rsid w:val="007C60DA"/>
    <w:rsid w:val="007E09A2"/>
    <w:rsid w:val="00811BB8"/>
    <w:rsid w:val="0084536F"/>
    <w:rsid w:val="0086254D"/>
    <w:rsid w:val="008A2963"/>
    <w:rsid w:val="008B6F0D"/>
    <w:rsid w:val="008C429E"/>
    <w:rsid w:val="008F344A"/>
    <w:rsid w:val="00904522"/>
    <w:rsid w:val="009136C0"/>
    <w:rsid w:val="0091569C"/>
    <w:rsid w:val="00930C20"/>
    <w:rsid w:val="00940EE5"/>
    <w:rsid w:val="00942B1E"/>
    <w:rsid w:val="00964D3E"/>
    <w:rsid w:val="009731BD"/>
    <w:rsid w:val="009A5331"/>
    <w:rsid w:val="009B3AFF"/>
    <w:rsid w:val="009C0156"/>
    <w:rsid w:val="009C6329"/>
    <w:rsid w:val="009D389A"/>
    <w:rsid w:val="009E03C6"/>
    <w:rsid w:val="009F14B8"/>
    <w:rsid w:val="009F1727"/>
    <w:rsid w:val="009F1E86"/>
    <w:rsid w:val="00A132A9"/>
    <w:rsid w:val="00A45690"/>
    <w:rsid w:val="00A64523"/>
    <w:rsid w:val="00A810B7"/>
    <w:rsid w:val="00A8588A"/>
    <w:rsid w:val="00A93F74"/>
    <w:rsid w:val="00A9791F"/>
    <w:rsid w:val="00B068FF"/>
    <w:rsid w:val="00B23076"/>
    <w:rsid w:val="00B3485B"/>
    <w:rsid w:val="00B42CA0"/>
    <w:rsid w:val="00B63B25"/>
    <w:rsid w:val="00B7675D"/>
    <w:rsid w:val="00BC3542"/>
    <w:rsid w:val="00BC3C7F"/>
    <w:rsid w:val="00BC76CB"/>
    <w:rsid w:val="00BD4C71"/>
    <w:rsid w:val="00BF4F05"/>
    <w:rsid w:val="00BF634E"/>
    <w:rsid w:val="00C859FA"/>
    <w:rsid w:val="00C97644"/>
    <w:rsid w:val="00D008C3"/>
    <w:rsid w:val="00D17079"/>
    <w:rsid w:val="00D17F60"/>
    <w:rsid w:val="00D35334"/>
    <w:rsid w:val="00D53212"/>
    <w:rsid w:val="00D60BA9"/>
    <w:rsid w:val="00D6239D"/>
    <w:rsid w:val="00D6715C"/>
    <w:rsid w:val="00D6724D"/>
    <w:rsid w:val="00D70E51"/>
    <w:rsid w:val="00D87BF8"/>
    <w:rsid w:val="00D92864"/>
    <w:rsid w:val="00DA1A19"/>
    <w:rsid w:val="00DC0FFD"/>
    <w:rsid w:val="00DD36AF"/>
    <w:rsid w:val="00E05B62"/>
    <w:rsid w:val="00E06BED"/>
    <w:rsid w:val="00E31313"/>
    <w:rsid w:val="00E74629"/>
    <w:rsid w:val="00EA597D"/>
    <w:rsid w:val="00EA5D1C"/>
    <w:rsid w:val="00EC68C4"/>
    <w:rsid w:val="00ED36A6"/>
    <w:rsid w:val="00ED5EB6"/>
    <w:rsid w:val="00EE418A"/>
    <w:rsid w:val="00EF6619"/>
    <w:rsid w:val="00FA7676"/>
    <w:rsid w:val="00FB145D"/>
    <w:rsid w:val="00F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CA08"/>
  <w15:chartTrackingRefBased/>
  <w15:docId w15:val="{2F072470-19D5-4BBE-A1B3-93D1869C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AF"/>
    <w:rPr>
      <w:sz w:val="24"/>
    </w:rPr>
  </w:style>
  <w:style w:type="paragraph" w:styleId="Heading1">
    <w:name w:val="heading 1"/>
    <w:basedOn w:val="Normal"/>
    <w:next w:val="Normal"/>
    <w:link w:val="Heading1Char"/>
    <w:uiPriority w:val="9"/>
    <w:qFormat/>
    <w:rsid w:val="0038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EF5"/>
    <w:pPr>
      <w:keepNext/>
      <w:keepLines/>
      <w:spacing w:before="40" w:after="0"/>
      <w:outlineLvl w:val="1"/>
    </w:pPr>
    <w:rPr>
      <w:rFonts w:asciiTheme="majorHAnsi" w:eastAsiaTheme="majorEastAsia" w:hAnsiTheme="majorHAnsi" w:cstheme="majorBidi"/>
      <w:color w:val="404040" w:themeColor="text1" w:themeTint="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5F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85F4B"/>
    <w:rPr>
      <w:rFonts w:asciiTheme="majorHAnsi" w:eastAsiaTheme="majorEastAsia" w:hAnsiTheme="majorHAnsi" w:cstheme="majorBidi"/>
      <w:color w:val="5B9BD5" w:themeColor="accent1"/>
      <w:spacing w:val="-10"/>
      <w:sz w:val="56"/>
      <w:szCs w:val="56"/>
    </w:rPr>
  </w:style>
  <w:style w:type="paragraph" w:styleId="TOCHeading">
    <w:name w:val="TOC Heading"/>
    <w:basedOn w:val="Heading1"/>
    <w:next w:val="Normal"/>
    <w:uiPriority w:val="39"/>
    <w:unhideWhenUsed/>
    <w:qFormat/>
    <w:rsid w:val="004B4A9A"/>
    <w:pPr>
      <w:outlineLvl w:val="9"/>
    </w:pPr>
    <w:rPr>
      <w:lang w:val="en-US"/>
    </w:rPr>
  </w:style>
  <w:style w:type="paragraph" w:styleId="TOC1">
    <w:name w:val="toc 1"/>
    <w:basedOn w:val="Normal"/>
    <w:next w:val="Normal"/>
    <w:autoRedefine/>
    <w:uiPriority w:val="39"/>
    <w:unhideWhenUsed/>
    <w:rsid w:val="004B4A9A"/>
    <w:pPr>
      <w:spacing w:after="100"/>
    </w:pPr>
  </w:style>
  <w:style w:type="paragraph" w:styleId="TOC2">
    <w:name w:val="toc 2"/>
    <w:basedOn w:val="Normal"/>
    <w:next w:val="Normal"/>
    <w:autoRedefine/>
    <w:uiPriority w:val="39"/>
    <w:unhideWhenUsed/>
    <w:rsid w:val="004B4A9A"/>
    <w:pPr>
      <w:spacing w:after="100"/>
      <w:ind w:left="220"/>
    </w:pPr>
  </w:style>
  <w:style w:type="paragraph" w:styleId="TOC3">
    <w:name w:val="toc 3"/>
    <w:basedOn w:val="Normal"/>
    <w:next w:val="Normal"/>
    <w:autoRedefine/>
    <w:uiPriority w:val="39"/>
    <w:unhideWhenUsed/>
    <w:rsid w:val="004B4A9A"/>
    <w:pPr>
      <w:spacing w:after="100"/>
      <w:ind w:left="440"/>
    </w:pPr>
  </w:style>
  <w:style w:type="character" w:styleId="Hyperlink">
    <w:name w:val="Hyperlink"/>
    <w:basedOn w:val="DefaultParagraphFont"/>
    <w:uiPriority w:val="99"/>
    <w:unhideWhenUsed/>
    <w:rsid w:val="004B4A9A"/>
    <w:rPr>
      <w:color w:val="0563C1" w:themeColor="hyperlink"/>
      <w:u w:val="single"/>
    </w:rPr>
  </w:style>
  <w:style w:type="character" w:customStyle="1" w:styleId="Heading2Char">
    <w:name w:val="Heading 2 Char"/>
    <w:basedOn w:val="DefaultParagraphFont"/>
    <w:link w:val="Heading2"/>
    <w:uiPriority w:val="9"/>
    <w:rsid w:val="004C6EF5"/>
    <w:rPr>
      <w:rFonts w:asciiTheme="majorHAnsi" w:eastAsiaTheme="majorEastAsia" w:hAnsiTheme="majorHAnsi" w:cstheme="majorBidi"/>
      <w:color w:val="404040" w:themeColor="text1" w:themeTint="BF"/>
      <w:sz w:val="26"/>
      <w:szCs w:val="26"/>
      <w:lang w:eastAsia="en-GB"/>
    </w:rPr>
  </w:style>
  <w:style w:type="paragraph" w:styleId="ListParagraph">
    <w:name w:val="List Paragraph"/>
    <w:basedOn w:val="Normal"/>
    <w:uiPriority w:val="34"/>
    <w:qFormat/>
    <w:rsid w:val="00792022"/>
    <w:pPr>
      <w:ind w:left="720"/>
      <w:contextualSpacing/>
    </w:pPr>
  </w:style>
  <w:style w:type="paragraph" w:styleId="NoSpacing">
    <w:name w:val="No Spacing"/>
    <w:uiPriority w:val="1"/>
    <w:qFormat/>
    <w:rsid w:val="001C463A"/>
    <w:pPr>
      <w:spacing w:after="0" w:line="240" w:lineRule="auto"/>
    </w:pPr>
    <w:rPr>
      <w:sz w:val="24"/>
    </w:rPr>
  </w:style>
  <w:style w:type="character" w:styleId="FollowedHyperlink">
    <w:name w:val="FollowedHyperlink"/>
    <w:basedOn w:val="DefaultParagraphFont"/>
    <w:uiPriority w:val="99"/>
    <w:semiHidden/>
    <w:unhideWhenUsed/>
    <w:rsid w:val="00EC68C4"/>
    <w:rPr>
      <w:color w:val="954F72" w:themeColor="followedHyperlink"/>
      <w:u w:val="single"/>
    </w:rPr>
  </w:style>
  <w:style w:type="table" w:styleId="TableGrid">
    <w:name w:val="Table Grid"/>
    <w:basedOn w:val="TableNormal"/>
    <w:uiPriority w:val="39"/>
    <w:rsid w:val="00686B24"/>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145D"/>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08427">
      <w:bodyDiv w:val="1"/>
      <w:marLeft w:val="0"/>
      <w:marRight w:val="0"/>
      <w:marTop w:val="0"/>
      <w:marBottom w:val="0"/>
      <w:divBdr>
        <w:top w:val="none" w:sz="0" w:space="0" w:color="auto"/>
        <w:left w:val="none" w:sz="0" w:space="0" w:color="auto"/>
        <w:bottom w:val="none" w:sz="0" w:space="0" w:color="auto"/>
        <w:right w:val="none" w:sz="0" w:space="0" w:color="auto"/>
      </w:divBdr>
    </w:div>
    <w:div w:id="1603563531">
      <w:bodyDiv w:val="1"/>
      <w:marLeft w:val="0"/>
      <w:marRight w:val="0"/>
      <w:marTop w:val="0"/>
      <w:marBottom w:val="0"/>
      <w:divBdr>
        <w:top w:val="none" w:sz="0" w:space="0" w:color="auto"/>
        <w:left w:val="none" w:sz="0" w:space="0" w:color="auto"/>
        <w:bottom w:val="none" w:sz="0" w:space="0" w:color="auto"/>
        <w:right w:val="none" w:sz="0" w:space="0" w:color="auto"/>
      </w:divBdr>
    </w:div>
    <w:div w:id="20293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onstructaquote.monday.com/boards/671792066/pulses/674060287"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tructaquote.monday.com/boards/671792066/pulses/671836074" TargetMode="External"/><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E9AB-596D-49F5-90C2-E725600C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3</cp:revision>
  <dcterms:created xsi:type="dcterms:W3CDTF">2024-04-12T09:02:00Z</dcterms:created>
  <dcterms:modified xsi:type="dcterms:W3CDTF">2024-04-12T09:16:00Z</dcterms:modified>
</cp:coreProperties>
</file>