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F4B" w:rsidRDefault="00385F4B" w:rsidP="00385F4B">
      <w:pPr>
        <w:pStyle w:val="Title"/>
      </w:pPr>
      <w:r>
        <w:t>Scheme</w:t>
      </w:r>
      <w:r w:rsidR="0086254D">
        <w:t xml:space="preserve"> rate and trade changes</w:t>
      </w:r>
    </w:p>
    <w:sdt>
      <w:sdtPr>
        <w:rPr>
          <w:rFonts w:asciiTheme="minorHAnsi" w:eastAsiaTheme="minorHAnsi" w:hAnsiTheme="minorHAnsi" w:cstheme="minorBidi"/>
          <w:color w:val="auto"/>
          <w:sz w:val="24"/>
          <w:szCs w:val="22"/>
          <w:lang w:val="en-GB"/>
        </w:rPr>
        <w:id w:val="-2062708381"/>
        <w:docPartObj>
          <w:docPartGallery w:val="Table of Contents"/>
          <w:docPartUnique/>
        </w:docPartObj>
      </w:sdtPr>
      <w:sdtEndPr>
        <w:rPr>
          <w:b/>
          <w:bCs/>
          <w:noProof/>
        </w:rPr>
      </w:sdtEndPr>
      <w:sdtContent>
        <w:p w:rsidR="004B4A9A" w:rsidRDefault="004B4A9A">
          <w:pPr>
            <w:pStyle w:val="TOCHeading"/>
          </w:pPr>
          <w:r>
            <w:t>Contents</w:t>
          </w:r>
        </w:p>
        <w:p w:rsidR="00A810B7" w:rsidRDefault="004B4A9A">
          <w:pPr>
            <w:pStyle w:val="TOC1"/>
            <w:tabs>
              <w:tab w:val="right" w:leader="dot" w:pos="10456"/>
            </w:tabs>
            <w:rPr>
              <w:rFonts w:eastAsiaTheme="minorEastAsia"/>
              <w:noProof/>
              <w:sz w:val="22"/>
              <w:lang w:eastAsia="en-GB"/>
            </w:rPr>
          </w:pPr>
          <w:r>
            <w:fldChar w:fldCharType="begin"/>
          </w:r>
          <w:r>
            <w:instrText xml:space="preserve"> TOC \o "1-3" \h \z \u </w:instrText>
          </w:r>
          <w:r>
            <w:fldChar w:fldCharType="separate"/>
          </w:r>
          <w:hyperlink w:anchor="_Toc150863730" w:history="1">
            <w:r w:rsidR="00A810B7" w:rsidRPr="00D07538">
              <w:rPr>
                <w:rStyle w:val="Hyperlink"/>
                <w:noProof/>
              </w:rPr>
              <w:t>Introduction</w:t>
            </w:r>
            <w:r w:rsidR="00A810B7">
              <w:rPr>
                <w:noProof/>
                <w:webHidden/>
              </w:rPr>
              <w:tab/>
            </w:r>
            <w:r w:rsidR="00A810B7">
              <w:rPr>
                <w:noProof/>
                <w:webHidden/>
              </w:rPr>
              <w:fldChar w:fldCharType="begin"/>
            </w:r>
            <w:r w:rsidR="00A810B7">
              <w:rPr>
                <w:noProof/>
                <w:webHidden/>
              </w:rPr>
              <w:instrText xml:space="preserve"> PAGEREF _Toc150863730 \h </w:instrText>
            </w:r>
            <w:r w:rsidR="00A810B7">
              <w:rPr>
                <w:noProof/>
                <w:webHidden/>
              </w:rPr>
            </w:r>
            <w:r w:rsidR="00A810B7">
              <w:rPr>
                <w:noProof/>
                <w:webHidden/>
              </w:rPr>
              <w:fldChar w:fldCharType="separate"/>
            </w:r>
            <w:r w:rsidR="00A810B7">
              <w:rPr>
                <w:noProof/>
                <w:webHidden/>
              </w:rPr>
              <w:t>2</w:t>
            </w:r>
            <w:r w:rsidR="00A810B7">
              <w:rPr>
                <w:noProof/>
                <w:webHidden/>
              </w:rPr>
              <w:fldChar w:fldCharType="end"/>
            </w:r>
          </w:hyperlink>
        </w:p>
        <w:p w:rsidR="00A810B7" w:rsidRDefault="00A810B7">
          <w:pPr>
            <w:pStyle w:val="TOC1"/>
            <w:tabs>
              <w:tab w:val="right" w:leader="dot" w:pos="10456"/>
            </w:tabs>
            <w:rPr>
              <w:rFonts w:eastAsiaTheme="minorEastAsia"/>
              <w:noProof/>
              <w:sz w:val="22"/>
              <w:lang w:eastAsia="en-GB"/>
            </w:rPr>
          </w:pPr>
          <w:hyperlink w:anchor="_Toc150863731" w:history="1">
            <w:r w:rsidRPr="00D07538">
              <w:rPr>
                <w:rStyle w:val="Hyperlink"/>
                <w:noProof/>
              </w:rPr>
              <w:t>Identify whether old or new style calculator</w:t>
            </w:r>
            <w:r>
              <w:rPr>
                <w:noProof/>
                <w:webHidden/>
              </w:rPr>
              <w:tab/>
            </w:r>
            <w:r>
              <w:rPr>
                <w:noProof/>
                <w:webHidden/>
              </w:rPr>
              <w:fldChar w:fldCharType="begin"/>
            </w:r>
            <w:r>
              <w:rPr>
                <w:noProof/>
                <w:webHidden/>
              </w:rPr>
              <w:instrText xml:space="preserve"> PAGEREF _Toc150863731 \h </w:instrText>
            </w:r>
            <w:r>
              <w:rPr>
                <w:noProof/>
                <w:webHidden/>
              </w:rPr>
            </w:r>
            <w:r>
              <w:rPr>
                <w:noProof/>
                <w:webHidden/>
              </w:rPr>
              <w:fldChar w:fldCharType="separate"/>
            </w:r>
            <w:r>
              <w:rPr>
                <w:noProof/>
                <w:webHidden/>
              </w:rPr>
              <w:t>2</w:t>
            </w:r>
            <w:r>
              <w:rPr>
                <w:noProof/>
                <w:webHidden/>
              </w:rPr>
              <w:fldChar w:fldCharType="end"/>
            </w:r>
          </w:hyperlink>
        </w:p>
        <w:p w:rsidR="00A810B7" w:rsidRDefault="00A810B7">
          <w:pPr>
            <w:pStyle w:val="TOC1"/>
            <w:tabs>
              <w:tab w:val="right" w:leader="dot" w:pos="10456"/>
            </w:tabs>
            <w:rPr>
              <w:rFonts w:eastAsiaTheme="minorEastAsia"/>
              <w:noProof/>
              <w:sz w:val="22"/>
              <w:lang w:eastAsia="en-GB"/>
            </w:rPr>
          </w:pPr>
          <w:hyperlink w:anchor="_Toc150863732" w:history="1">
            <w:r w:rsidRPr="00D07538">
              <w:rPr>
                <w:rStyle w:val="Hyperlink"/>
                <w:noProof/>
              </w:rPr>
              <w:t>Changing a new style calculator</w:t>
            </w:r>
            <w:r>
              <w:rPr>
                <w:noProof/>
                <w:webHidden/>
              </w:rPr>
              <w:tab/>
            </w:r>
            <w:r>
              <w:rPr>
                <w:noProof/>
                <w:webHidden/>
              </w:rPr>
              <w:fldChar w:fldCharType="begin"/>
            </w:r>
            <w:r>
              <w:rPr>
                <w:noProof/>
                <w:webHidden/>
              </w:rPr>
              <w:instrText xml:space="preserve"> PAGEREF _Toc150863732 \h </w:instrText>
            </w:r>
            <w:r>
              <w:rPr>
                <w:noProof/>
                <w:webHidden/>
              </w:rPr>
            </w:r>
            <w:r>
              <w:rPr>
                <w:noProof/>
                <w:webHidden/>
              </w:rPr>
              <w:fldChar w:fldCharType="separate"/>
            </w:r>
            <w:r>
              <w:rPr>
                <w:noProof/>
                <w:webHidden/>
              </w:rPr>
              <w:t>3</w:t>
            </w:r>
            <w:r>
              <w:rPr>
                <w:noProof/>
                <w:webHidden/>
              </w:rPr>
              <w:fldChar w:fldCharType="end"/>
            </w:r>
          </w:hyperlink>
        </w:p>
        <w:p w:rsidR="00A810B7" w:rsidRDefault="00A810B7">
          <w:pPr>
            <w:pStyle w:val="TOC1"/>
            <w:tabs>
              <w:tab w:val="right" w:leader="dot" w:pos="10456"/>
            </w:tabs>
            <w:rPr>
              <w:rFonts w:eastAsiaTheme="minorEastAsia"/>
              <w:noProof/>
              <w:sz w:val="22"/>
              <w:lang w:eastAsia="en-GB"/>
            </w:rPr>
          </w:pPr>
          <w:hyperlink w:anchor="_Toc150863733" w:history="1">
            <w:r w:rsidRPr="00D07538">
              <w:rPr>
                <w:rStyle w:val="Hyperlink"/>
                <w:noProof/>
              </w:rPr>
              <w:t>Changing an old style scheme</w:t>
            </w:r>
            <w:r>
              <w:rPr>
                <w:noProof/>
                <w:webHidden/>
              </w:rPr>
              <w:tab/>
            </w:r>
            <w:r>
              <w:rPr>
                <w:noProof/>
                <w:webHidden/>
              </w:rPr>
              <w:fldChar w:fldCharType="begin"/>
            </w:r>
            <w:r>
              <w:rPr>
                <w:noProof/>
                <w:webHidden/>
              </w:rPr>
              <w:instrText xml:space="preserve"> PAGEREF _Toc150863733 \h </w:instrText>
            </w:r>
            <w:r>
              <w:rPr>
                <w:noProof/>
                <w:webHidden/>
              </w:rPr>
            </w:r>
            <w:r>
              <w:rPr>
                <w:noProof/>
                <w:webHidden/>
              </w:rPr>
              <w:fldChar w:fldCharType="separate"/>
            </w:r>
            <w:r>
              <w:rPr>
                <w:noProof/>
                <w:webHidden/>
              </w:rPr>
              <w:t>4</w:t>
            </w:r>
            <w:r>
              <w:rPr>
                <w:noProof/>
                <w:webHidden/>
              </w:rPr>
              <w:fldChar w:fldCharType="end"/>
            </w:r>
          </w:hyperlink>
        </w:p>
        <w:p w:rsidR="00A810B7" w:rsidRDefault="00A810B7">
          <w:pPr>
            <w:pStyle w:val="TOC2"/>
            <w:tabs>
              <w:tab w:val="right" w:leader="dot" w:pos="10456"/>
            </w:tabs>
            <w:rPr>
              <w:rFonts w:eastAsiaTheme="minorEastAsia"/>
              <w:noProof/>
              <w:sz w:val="22"/>
              <w:lang w:eastAsia="en-GB"/>
            </w:rPr>
          </w:pPr>
          <w:hyperlink w:anchor="_Toc150863734" w:history="1">
            <w:r w:rsidRPr="00D07538">
              <w:rPr>
                <w:rStyle w:val="Hyperlink"/>
                <w:noProof/>
              </w:rPr>
              <w:t>Search for tables in database</w:t>
            </w:r>
            <w:r>
              <w:rPr>
                <w:noProof/>
                <w:webHidden/>
              </w:rPr>
              <w:tab/>
            </w:r>
            <w:r>
              <w:rPr>
                <w:noProof/>
                <w:webHidden/>
              </w:rPr>
              <w:fldChar w:fldCharType="begin"/>
            </w:r>
            <w:r>
              <w:rPr>
                <w:noProof/>
                <w:webHidden/>
              </w:rPr>
              <w:instrText xml:space="preserve"> PAGEREF _Toc150863734 \h </w:instrText>
            </w:r>
            <w:r>
              <w:rPr>
                <w:noProof/>
                <w:webHidden/>
              </w:rPr>
            </w:r>
            <w:r>
              <w:rPr>
                <w:noProof/>
                <w:webHidden/>
              </w:rPr>
              <w:fldChar w:fldCharType="separate"/>
            </w:r>
            <w:r>
              <w:rPr>
                <w:noProof/>
                <w:webHidden/>
              </w:rPr>
              <w:t>4</w:t>
            </w:r>
            <w:r>
              <w:rPr>
                <w:noProof/>
                <w:webHidden/>
              </w:rPr>
              <w:fldChar w:fldCharType="end"/>
            </w:r>
          </w:hyperlink>
        </w:p>
        <w:p w:rsidR="00A810B7" w:rsidRDefault="00A810B7">
          <w:pPr>
            <w:pStyle w:val="TOC2"/>
            <w:tabs>
              <w:tab w:val="right" w:leader="dot" w:pos="10456"/>
            </w:tabs>
            <w:rPr>
              <w:rFonts w:eastAsiaTheme="minorEastAsia"/>
              <w:noProof/>
              <w:sz w:val="22"/>
              <w:lang w:eastAsia="en-GB"/>
            </w:rPr>
          </w:pPr>
          <w:hyperlink w:anchor="_Toc150863735" w:history="1">
            <w:r w:rsidRPr="00D07538">
              <w:rPr>
                <w:rStyle w:val="Hyperlink"/>
                <w:noProof/>
              </w:rPr>
              <w:t>Find tables using WPD</w:t>
            </w:r>
            <w:r>
              <w:rPr>
                <w:noProof/>
                <w:webHidden/>
              </w:rPr>
              <w:tab/>
            </w:r>
            <w:r>
              <w:rPr>
                <w:noProof/>
                <w:webHidden/>
              </w:rPr>
              <w:fldChar w:fldCharType="begin"/>
            </w:r>
            <w:r>
              <w:rPr>
                <w:noProof/>
                <w:webHidden/>
              </w:rPr>
              <w:instrText xml:space="preserve"> PAGEREF _Toc150863735 \h </w:instrText>
            </w:r>
            <w:r>
              <w:rPr>
                <w:noProof/>
                <w:webHidden/>
              </w:rPr>
            </w:r>
            <w:r>
              <w:rPr>
                <w:noProof/>
                <w:webHidden/>
              </w:rPr>
              <w:fldChar w:fldCharType="separate"/>
            </w:r>
            <w:r>
              <w:rPr>
                <w:noProof/>
                <w:webHidden/>
              </w:rPr>
              <w:t>4</w:t>
            </w:r>
            <w:r>
              <w:rPr>
                <w:noProof/>
                <w:webHidden/>
              </w:rPr>
              <w:fldChar w:fldCharType="end"/>
            </w:r>
          </w:hyperlink>
        </w:p>
        <w:p w:rsidR="00A810B7" w:rsidRDefault="00A810B7">
          <w:pPr>
            <w:pStyle w:val="TOC2"/>
            <w:tabs>
              <w:tab w:val="right" w:leader="dot" w:pos="10456"/>
            </w:tabs>
            <w:rPr>
              <w:rFonts w:eastAsiaTheme="minorEastAsia"/>
              <w:noProof/>
              <w:sz w:val="22"/>
              <w:lang w:eastAsia="en-GB"/>
            </w:rPr>
          </w:pPr>
          <w:hyperlink w:anchor="_Toc150863736" w:history="1">
            <w:r w:rsidRPr="00D07538">
              <w:rPr>
                <w:rStyle w:val="Hyperlink"/>
                <w:noProof/>
              </w:rPr>
              <w:t>Versioning</w:t>
            </w:r>
            <w:r>
              <w:rPr>
                <w:noProof/>
                <w:webHidden/>
              </w:rPr>
              <w:tab/>
            </w:r>
            <w:r>
              <w:rPr>
                <w:noProof/>
                <w:webHidden/>
              </w:rPr>
              <w:fldChar w:fldCharType="begin"/>
            </w:r>
            <w:r>
              <w:rPr>
                <w:noProof/>
                <w:webHidden/>
              </w:rPr>
              <w:instrText xml:space="preserve"> PAGEREF _Toc150863736 \h </w:instrText>
            </w:r>
            <w:r>
              <w:rPr>
                <w:noProof/>
                <w:webHidden/>
              </w:rPr>
            </w:r>
            <w:r>
              <w:rPr>
                <w:noProof/>
                <w:webHidden/>
              </w:rPr>
              <w:fldChar w:fldCharType="separate"/>
            </w:r>
            <w:r>
              <w:rPr>
                <w:noProof/>
                <w:webHidden/>
              </w:rPr>
              <w:t>5</w:t>
            </w:r>
            <w:r>
              <w:rPr>
                <w:noProof/>
                <w:webHidden/>
              </w:rPr>
              <w:fldChar w:fldCharType="end"/>
            </w:r>
          </w:hyperlink>
        </w:p>
        <w:p w:rsidR="00A810B7" w:rsidRDefault="00A810B7">
          <w:pPr>
            <w:pStyle w:val="TOC1"/>
            <w:tabs>
              <w:tab w:val="right" w:leader="dot" w:pos="10456"/>
            </w:tabs>
            <w:rPr>
              <w:rFonts w:eastAsiaTheme="minorEastAsia"/>
              <w:noProof/>
              <w:sz w:val="22"/>
              <w:lang w:eastAsia="en-GB"/>
            </w:rPr>
          </w:pPr>
          <w:hyperlink w:anchor="_Toc150863737" w:history="1">
            <w:r w:rsidRPr="00D07538">
              <w:rPr>
                <w:rStyle w:val="Hyperlink"/>
                <w:noProof/>
                <w:lang w:eastAsia="en-GB"/>
              </w:rPr>
              <w:t>Test the Scheme in TGSL</w:t>
            </w:r>
            <w:r>
              <w:rPr>
                <w:noProof/>
                <w:webHidden/>
              </w:rPr>
              <w:tab/>
            </w:r>
            <w:r>
              <w:rPr>
                <w:noProof/>
                <w:webHidden/>
              </w:rPr>
              <w:fldChar w:fldCharType="begin"/>
            </w:r>
            <w:r>
              <w:rPr>
                <w:noProof/>
                <w:webHidden/>
              </w:rPr>
              <w:instrText xml:space="preserve"> PAGEREF _Toc150863737 \h </w:instrText>
            </w:r>
            <w:r>
              <w:rPr>
                <w:noProof/>
                <w:webHidden/>
              </w:rPr>
            </w:r>
            <w:r>
              <w:rPr>
                <w:noProof/>
                <w:webHidden/>
              </w:rPr>
              <w:fldChar w:fldCharType="separate"/>
            </w:r>
            <w:r>
              <w:rPr>
                <w:noProof/>
                <w:webHidden/>
              </w:rPr>
              <w:t>7</w:t>
            </w:r>
            <w:r>
              <w:rPr>
                <w:noProof/>
                <w:webHidden/>
              </w:rPr>
              <w:fldChar w:fldCharType="end"/>
            </w:r>
          </w:hyperlink>
        </w:p>
        <w:p w:rsidR="00A810B7" w:rsidRDefault="00A810B7">
          <w:pPr>
            <w:pStyle w:val="TOC1"/>
            <w:tabs>
              <w:tab w:val="right" w:leader="dot" w:pos="10456"/>
            </w:tabs>
            <w:rPr>
              <w:rFonts w:eastAsiaTheme="minorEastAsia"/>
              <w:noProof/>
              <w:sz w:val="22"/>
              <w:lang w:eastAsia="en-GB"/>
            </w:rPr>
          </w:pPr>
          <w:hyperlink w:anchor="_Toc150863738" w:history="1">
            <w:r w:rsidRPr="00D07538">
              <w:rPr>
                <w:rStyle w:val="Hyperlink"/>
                <w:rFonts w:eastAsia="Times New Roman"/>
                <w:noProof/>
                <w:lang w:eastAsia="en-GB"/>
              </w:rPr>
              <w:t>Release to live TGSL</w:t>
            </w:r>
            <w:r>
              <w:rPr>
                <w:noProof/>
                <w:webHidden/>
              </w:rPr>
              <w:tab/>
            </w:r>
            <w:r>
              <w:rPr>
                <w:noProof/>
                <w:webHidden/>
              </w:rPr>
              <w:fldChar w:fldCharType="begin"/>
            </w:r>
            <w:r>
              <w:rPr>
                <w:noProof/>
                <w:webHidden/>
              </w:rPr>
              <w:instrText xml:space="preserve"> PAGEREF _Toc150863738 \h </w:instrText>
            </w:r>
            <w:r>
              <w:rPr>
                <w:noProof/>
                <w:webHidden/>
              </w:rPr>
            </w:r>
            <w:r>
              <w:rPr>
                <w:noProof/>
                <w:webHidden/>
              </w:rPr>
              <w:fldChar w:fldCharType="separate"/>
            </w:r>
            <w:r>
              <w:rPr>
                <w:noProof/>
                <w:webHidden/>
              </w:rPr>
              <w:t>8</w:t>
            </w:r>
            <w:r>
              <w:rPr>
                <w:noProof/>
                <w:webHidden/>
              </w:rPr>
              <w:fldChar w:fldCharType="end"/>
            </w:r>
          </w:hyperlink>
        </w:p>
        <w:p w:rsidR="004B4A9A" w:rsidRDefault="004B4A9A">
          <w:r>
            <w:rPr>
              <w:b/>
              <w:bCs/>
              <w:noProof/>
            </w:rPr>
            <w:fldChar w:fldCharType="end"/>
          </w:r>
        </w:p>
      </w:sdtContent>
    </w:sdt>
    <w:p w:rsidR="004B4A9A" w:rsidRDefault="004B4A9A">
      <w:pPr>
        <w:rPr>
          <w:rFonts w:asciiTheme="majorHAnsi" w:eastAsiaTheme="majorEastAsia" w:hAnsiTheme="majorHAnsi" w:cstheme="majorBidi"/>
          <w:color w:val="2E74B5" w:themeColor="accent1" w:themeShade="BF"/>
          <w:sz w:val="32"/>
          <w:szCs w:val="32"/>
        </w:rPr>
      </w:pPr>
      <w:r>
        <w:br w:type="page"/>
      </w:r>
    </w:p>
    <w:p w:rsidR="00385F4B" w:rsidRDefault="004B4A9A" w:rsidP="004B4A9A">
      <w:pPr>
        <w:pStyle w:val="Heading1"/>
      </w:pPr>
      <w:bookmarkStart w:id="0" w:name="_Toc150863730"/>
      <w:r>
        <w:lastRenderedPageBreak/>
        <w:t>Introduction</w:t>
      </w:r>
      <w:bookmarkEnd w:id="0"/>
    </w:p>
    <w:p w:rsidR="0086254D" w:rsidRDefault="0086254D" w:rsidP="0086254D">
      <w:r>
        <w:t>This document assumes an understanding of Schemes and calculators. For more information see the Creating a new Scheme.docx documentation in one of the following locations:</w:t>
      </w:r>
    </w:p>
    <w:p w:rsidR="0086254D" w:rsidRDefault="0086254D" w:rsidP="006F1654">
      <w:pPr>
        <w:pStyle w:val="ListParagraph"/>
        <w:numPr>
          <w:ilvl w:val="0"/>
          <w:numId w:val="1"/>
        </w:numPr>
      </w:pPr>
      <w:r w:rsidRPr="0086254D">
        <w:t>GIT\Documentation\Scheme</w:t>
      </w:r>
    </w:p>
    <w:p w:rsidR="0086254D" w:rsidRDefault="00D60BA9" w:rsidP="006F1654">
      <w:pPr>
        <w:pStyle w:val="ListParagraph"/>
        <w:numPr>
          <w:ilvl w:val="0"/>
          <w:numId w:val="1"/>
        </w:numPr>
      </w:pPr>
      <w:hyperlink r:id="rId6" w:history="1">
        <w:r w:rsidR="0086254D" w:rsidRPr="0086254D">
          <w:rPr>
            <w:rStyle w:val="Hyperlink"/>
          </w:rPr>
          <w:t>https://constructaquote.monday.com/boards/671792066/pulses/674060287</w:t>
        </w:r>
      </w:hyperlink>
    </w:p>
    <w:p w:rsidR="00176AE7" w:rsidRDefault="009A5331" w:rsidP="0086254D">
      <w:r>
        <w:t>It is impossible to provide a single set of step-by-step instructions for rate and trade changes, as eve</w:t>
      </w:r>
      <w:r w:rsidR="00316FCA">
        <w:t>ry S</w:t>
      </w:r>
      <w:r>
        <w:t xml:space="preserve">cheme is different. </w:t>
      </w:r>
      <w:r w:rsidR="00176AE7">
        <w:t>Some older schemes are version controlled with a version number and require every record in every table to be duplicated with the new version number.</w:t>
      </w:r>
    </w:p>
    <w:p w:rsidR="00176AE7" w:rsidRDefault="00176AE7" w:rsidP="0086254D">
      <w:r>
        <w:t>Some schemes hold a rate against each individual trade, while others hold rates against bandings which are applied to the trades. However, there are similarities and this document gives an overview.</w:t>
      </w:r>
    </w:p>
    <w:p w:rsidR="00176AE7" w:rsidRDefault="00176AE7" w:rsidP="00176AE7">
      <w:pPr>
        <w:pStyle w:val="Heading1"/>
      </w:pPr>
      <w:bookmarkStart w:id="1" w:name="_Toc150863731"/>
      <w:r>
        <w:t>Identify whether old or new style calculator</w:t>
      </w:r>
      <w:bookmarkEnd w:id="1"/>
    </w:p>
    <w:p w:rsidR="00176AE7" w:rsidRDefault="00176AE7" w:rsidP="00176AE7">
      <w:pPr>
        <w:rPr>
          <w:lang w:eastAsia="en-GB"/>
        </w:rPr>
      </w:pPr>
      <w:r>
        <w:rPr>
          <w:lang w:eastAsia="en-GB"/>
        </w:rPr>
        <w:t>Historically, the calculator logic has been built into files called WPDs (the file extension is .</w:t>
      </w:r>
      <w:proofErr w:type="spellStart"/>
      <w:r>
        <w:rPr>
          <w:lang w:eastAsia="en-GB"/>
        </w:rPr>
        <w:t>wpd</w:t>
      </w:r>
      <w:proofErr w:type="spellEnd"/>
      <w:r>
        <w:rPr>
          <w:lang w:eastAsia="en-GB"/>
        </w:rPr>
        <w:t xml:space="preserve">) with calculations written in TGSL’s proprietary TCAS calculator language. New style schemes still require a WPD file to interface with TGSL. However, a standard file is now created which acts as little more than a link, providing the risk information to SQL </w:t>
      </w:r>
      <w:r w:rsidRPr="007E35BB">
        <w:rPr>
          <w:lang w:eastAsia="en-GB"/>
        </w:rPr>
        <w:t>procedures, functions and views</w:t>
      </w:r>
      <w:r>
        <w:rPr>
          <w:lang w:eastAsia="en-GB"/>
        </w:rPr>
        <w:t xml:space="preserve"> that exist in the Calculators database.</w:t>
      </w:r>
    </w:p>
    <w:p w:rsidR="000F5679" w:rsidRDefault="000F5679" w:rsidP="006F1654">
      <w:pPr>
        <w:pStyle w:val="ListParagraph"/>
        <w:numPr>
          <w:ilvl w:val="0"/>
          <w:numId w:val="2"/>
        </w:numPr>
      </w:pPr>
      <w:r>
        <w:t xml:space="preserve">Launch SQL Server management Studio and connect to </w:t>
      </w:r>
      <w:r w:rsidRPr="001B2166">
        <w:rPr>
          <w:b/>
        </w:rPr>
        <w:t>MHGSQL01</w:t>
      </w:r>
      <w:r w:rsidRPr="000F5679">
        <w:rPr>
          <w:b/>
        </w:rPr>
        <w:t>\TGSLTEST</w:t>
      </w:r>
    </w:p>
    <w:p w:rsidR="000F5679" w:rsidRDefault="000F5679" w:rsidP="006F1654">
      <w:pPr>
        <w:pStyle w:val="ListParagraph"/>
        <w:numPr>
          <w:ilvl w:val="0"/>
          <w:numId w:val="2"/>
        </w:numPr>
      </w:pPr>
      <w:r>
        <w:t>E</w:t>
      </w:r>
      <w:r w:rsidRPr="001B2166">
        <w:t>xpand</w:t>
      </w:r>
      <w:r>
        <w:t xml:space="preserve"> the </w:t>
      </w:r>
      <w:r w:rsidRPr="001B2166">
        <w:rPr>
          <w:b/>
        </w:rPr>
        <w:t>Calculators</w:t>
      </w:r>
      <w:r>
        <w:t xml:space="preserve"> database and then expand the </w:t>
      </w:r>
      <w:r>
        <w:rPr>
          <w:b/>
        </w:rPr>
        <w:t xml:space="preserve">Tables </w:t>
      </w:r>
      <w:r>
        <w:t>folder</w:t>
      </w:r>
    </w:p>
    <w:p w:rsidR="00686B24" w:rsidRDefault="000F5679" w:rsidP="006F1654">
      <w:pPr>
        <w:pStyle w:val="ListParagraph"/>
        <w:numPr>
          <w:ilvl w:val="0"/>
          <w:numId w:val="2"/>
        </w:numPr>
      </w:pPr>
      <w:r>
        <w:t xml:space="preserve">Look for a table named “&lt;Product code&gt;_&lt;Insurer&gt;_&lt;Product&gt;_Trade…” or “&lt;Product code&gt;_&lt;Insurer&gt;_&lt;Product&gt;_Rate…” for the Scheme you need to change. For example if the change is for the </w:t>
      </w:r>
      <w:proofErr w:type="spellStart"/>
      <w:r w:rsidR="00142C96">
        <w:t>Co</w:t>
      </w:r>
      <w:r w:rsidR="005344F9">
        <w:t>vea</w:t>
      </w:r>
      <w:proofErr w:type="spellEnd"/>
      <w:r w:rsidR="005344F9">
        <w:t xml:space="preserve"> Small Business and Consultants </w:t>
      </w:r>
      <w:r>
        <w:t>Liability Scheme you can see there is a trade table for this:</w:t>
      </w:r>
      <w:r>
        <w:br/>
      </w:r>
      <w:r w:rsidR="00142C96">
        <w:rPr>
          <w:noProof/>
          <w:lang w:eastAsia="en-GB"/>
        </w:rPr>
        <w:drawing>
          <wp:inline distT="0" distB="0" distL="0" distR="0" wp14:anchorId="51CBD986" wp14:editId="797C8DAC">
            <wp:extent cx="5257800"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7800" cy="3105150"/>
                    </a:xfrm>
                    <a:prstGeom prst="rect">
                      <a:avLst/>
                    </a:prstGeom>
                  </pic:spPr>
                </pic:pic>
              </a:graphicData>
            </a:graphic>
          </wp:inline>
        </w:drawing>
      </w:r>
      <w:r>
        <w:br/>
        <w:t xml:space="preserve">Note, the Tables folder can be filtered by right-clicking and selecting </w:t>
      </w:r>
      <w:r w:rsidRPr="000F5679">
        <w:rPr>
          <w:b/>
        </w:rPr>
        <w:t>Filter &gt; Filter Settings</w:t>
      </w:r>
      <w:r>
        <w:t xml:space="preserve"> to help find a table.</w:t>
      </w:r>
    </w:p>
    <w:p w:rsidR="00686B24" w:rsidRPr="00686B24" w:rsidRDefault="00686B24" w:rsidP="00686B24">
      <w:pPr>
        <w:pStyle w:val="ListParagraph"/>
      </w:pPr>
    </w:p>
    <w:tbl>
      <w:tblPr>
        <w:tblStyle w:val="TableGrid"/>
        <w:tblW w:w="0" w:type="auto"/>
        <w:tblInd w:w="720" w:type="dxa"/>
        <w:shd w:val="clear" w:color="auto" w:fill="BFBFBF" w:themeFill="background1" w:themeFillShade="BF"/>
        <w:tblLook w:val="04A0" w:firstRow="1" w:lastRow="0" w:firstColumn="1" w:lastColumn="0" w:noHBand="0" w:noVBand="1"/>
      </w:tblPr>
      <w:tblGrid>
        <w:gridCol w:w="9736"/>
      </w:tblGrid>
      <w:tr w:rsidR="00686B24" w:rsidTr="00520FA6">
        <w:tc>
          <w:tcPr>
            <w:tcW w:w="10456" w:type="dxa"/>
            <w:shd w:val="clear" w:color="auto" w:fill="BFBFBF" w:themeFill="background1" w:themeFillShade="BF"/>
          </w:tcPr>
          <w:p w:rsidR="00686B24" w:rsidRDefault="00686B24" w:rsidP="00520FA6">
            <w:pPr>
              <w:rPr>
                <w:b/>
              </w:rPr>
            </w:pPr>
            <w:r>
              <w:rPr>
                <w:b/>
              </w:rPr>
              <w:t xml:space="preserve">If you find tables for the Scheme, this means it already has a new style calculator. Follow the instructions for </w:t>
            </w:r>
            <w:hyperlink w:anchor="_Changing_a_new" w:history="1">
              <w:r w:rsidRPr="00577015">
                <w:rPr>
                  <w:rStyle w:val="Hyperlink"/>
                  <w:b/>
                </w:rPr>
                <w:t>C</w:t>
              </w:r>
              <w:r>
                <w:rPr>
                  <w:rStyle w:val="Hyperlink"/>
                  <w:b/>
                </w:rPr>
                <w:t>h</w:t>
              </w:r>
              <w:r w:rsidRPr="00577015">
                <w:rPr>
                  <w:rStyle w:val="Hyperlink"/>
                  <w:b/>
                </w:rPr>
                <w:t>a</w:t>
              </w:r>
              <w:r>
                <w:rPr>
                  <w:rStyle w:val="Hyperlink"/>
                  <w:b/>
                </w:rPr>
                <w:t>ng</w:t>
              </w:r>
              <w:r w:rsidRPr="00577015">
                <w:rPr>
                  <w:rStyle w:val="Hyperlink"/>
                  <w:b/>
                </w:rPr>
                <w:t>ing a n</w:t>
              </w:r>
              <w:r w:rsidRPr="00577015">
                <w:rPr>
                  <w:rStyle w:val="Hyperlink"/>
                  <w:b/>
                </w:rPr>
                <w:t>e</w:t>
              </w:r>
              <w:r w:rsidRPr="00577015">
                <w:rPr>
                  <w:rStyle w:val="Hyperlink"/>
                  <w:b/>
                </w:rPr>
                <w:t xml:space="preserve">w style </w:t>
              </w:r>
              <w:r>
                <w:rPr>
                  <w:rStyle w:val="Hyperlink"/>
                  <w:b/>
                </w:rPr>
                <w:t>calculator</w:t>
              </w:r>
            </w:hyperlink>
            <w:r>
              <w:rPr>
                <w:b/>
              </w:rPr>
              <w:t xml:space="preserve"> below.</w:t>
            </w:r>
          </w:p>
          <w:p w:rsidR="00686B24" w:rsidRDefault="00686B24" w:rsidP="00520FA6">
            <w:pPr>
              <w:rPr>
                <w:b/>
              </w:rPr>
            </w:pPr>
          </w:p>
          <w:p w:rsidR="00686B24" w:rsidRDefault="00686B24" w:rsidP="00520FA6">
            <w:r>
              <w:rPr>
                <w:b/>
              </w:rPr>
              <w:lastRenderedPageBreak/>
              <w:t xml:space="preserve">If the Product does NOT already have a new style calculator, follow the instructions for </w:t>
            </w:r>
            <w:hyperlink w:anchor="_Changing_and_old" w:history="1">
              <w:r w:rsidRPr="00577015">
                <w:rPr>
                  <w:rStyle w:val="Hyperlink"/>
                  <w:b/>
                </w:rPr>
                <w:t>C</w:t>
              </w:r>
              <w:r>
                <w:rPr>
                  <w:rStyle w:val="Hyperlink"/>
                  <w:b/>
                </w:rPr>
                <w:t xml:space="preserve">hanging </w:t>
              </w:r>
              <w:r w:rsidRPr="00577015">
                <w:rPr>
                  <w:rStyle w:val="Hyperlink"/>
                  <w:b/>
                </w:rPr>
                <w:t>an old sty</w:t>
              </w:r>
              <w:r w:rsidRPr="00577015">
                <w:rPr>
                  <w:rStyle w:val="Hyperlink"/>
                  <w:b/>
                </w:rPr>
                <w:t>l</w:t>
              </w:r>
              <w:r w:rsidRPr="00577015">
                <w:rPr>
                  <w:rStyle w:val="Hyperlink"/>
                  <w:b/>
                </w:rPr>
                <w:t xml:space="preserve">e </w:t>
              </w:r>
              <w:r>
                <w:rPr>
                  <w:rStyle w:val="Hyperlink"/>
                  <w:b/>
                </w:rPr>
                <w:t>schem</w:t>
              </w:r>
            </w:hyperlink>
            <w:r w:rsidR="00547C1A">
              <w:rPr>
                <w:rStyle w:val="Hyperlink"/>
                <w:b/>
              </w:rPr>
              <w:t>e</w:t>
            </w:r>
            <w:r>
              <w:rPr>
                <w:b/>
              </w:rPr>
              <w:t xml:space="preserve"> below.</w:t>
            </w:r>
          </w:p>
          <w:p w:rsidR="00686B24" w:rsidRPr="00E720FD" w:rsidRDefault="00686B24" w:rsidP="00520FA6"/>
        </w:tc>
      </w:tr>
    </w:tbl>
    <w:p w:rsidR="00686B24" w:rsidRDefault="00686B24" w:rsidP="00686B24"/>
    <w:p w:rsidR="00686B24" w:rsidRDefault="00686B24" w:rsidP="00686B24">
      <w:pPr>
        <w:pStyle w:val="Heading1"/>
      </w:pPr>
      <w:bookmarkStart w:id="2" w:name="_Changing_a_new"/>
      <w:bookmarkStart w:id="3" w:name="_Toc150863732"/>
      <w:bookmarkEnd w:id="2"/>
      <w:r>
        <w:t>Changing a new style calculator</w:t>
      </w:r>
      <w:bookmarkEnd w:id="3"/>
    </w:p>
    <w:p w:rsidR="00677828" w:rsidRDefault="00316FCA" w:rsidP="00553576">
      <w:r>
        <w:t>After identifying the tables to be updated in the previous step, t</w:t>
      </w:r>
      <w:r w:rsidR="00677828">
        <w:t>he basic way to change a trade or rate is to create a new row in the table with a new start date, and then set the end date on the old row to expire it.</w:t>
      </w:r>
    </w:p>
    <w:p w:rsidR="00677828" w:rsidRDefault="00677828" w:rsidP="00553576">
      <w:r>
        <w:t xml:space="preserve">For example, </w:t>
      </w:r>
      <w:r w:rsidR="00A132A9">
        <w:t xml:space="preserve">the following query shows the changes in the one person public liability rate for £1m limit of indemnity in the </w:t>
      </w:r>
      <w:proofErr w:type="spellStart"/>
      <w:r w:rsidR="00A132A9">
        <w:t>Covea</w:t>
      </w:r>
      <w:proofErr w:type="spellEnd"/>
      <w:r w:rsidR="00A132A9">
        <w:t xml:space="preserve"> Small Business and Consultants Liability trade table for the Actuarial Consultancy trade:</w:t>
      </w:r>
    </w:p>
    <w:p w:rsidR="00A132A9" w:rsidRDefault="00A132A9" w:rsidP="00553576">
      <w:r>
        <w:rPr>
          <w:noProof/>
          <w:lang w:eastAsia="en-GB"/>
        </w:rPr>
        <w:drawing>
          <wp:inline distT="0" distB="0" distL="0" distR="0" wp14:anchorId="2FC60701" wp14:editId="25014C3E">
            <wp:extent cx="6645910" cy="313817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138170"/>
                    </a:xfrm>
                    <a:prstGeom prst="rect">
                      <a:avLst/>
                    </a:prstGeom>
                  </pic:spPr>
                </pic:pic>
              </a:graphicData>
            </a:graphic>
          </wp:inline>
        </w:drawing>
      </w:r>
    </w:p>
    <w:p w:rsidR="009731BD" w:rsidRDefault="009731BD" w:rsidP="00553576">
      <w:r>
        <w:t>The public liability rate (PL1 column) has changed annually and so a new row has been inserted each time.</w:t>
      </w:r>
    </w:p>
    <w:p w:rsidR="003A321F" w:rsidRDefault="009731BD" w:rsidP="009731BD">
      <w:r>
        <w:t>For any change to a table</w:t>
      </w:r>
      <w:r w:rsidR="00316FCA">
        <w:t>, write a SQL script:</w:t>
      </w:r>
    </w:p>
    <w:p w:rsidR="003A321F" w:rsidRDefault="00275953" w:rsidP="003A321F">
      <w:pPr>
        <w:pStyle w:val="ListParagraph"/>
        <w:numPr>
          <w:ilvl w:val="0"/>
          <w:numId w:val="6"/>
        </w:numPr>
      </w:pPr>
      <w:r>
        <w:t>Script i</w:t>
      </w:r>
      <w:r w:rsidR="009731BD">
        <w:t xml:space="preserve">nsert </w:t>
      </w:r>
      <w:r>
        <w:t xml:space="preserve">of </w:t>
      </w:r>
      <w:r w:rsidR="009731BD">
        <w:t>new row</w:t>
      </w:r>
      <w:r w:rsidR="003A321F">
        <w:t xml:space="preserve"> or rows. </w:t>
      </w:r>
      <w:r w:rsidR="003A321F">
        <w:t>Trade and rate changes are usually done in bulk, e.g. increasing the rates across all trades. This may require loading up a spreadsheet</w:t>
      </w:r>
      <w:r w:rsidR="00316FCA">
        <w:t xml:space="preserve"> of new rates</w:t>
      </w:r>
      <w:r w:rsidR="003A321F">
        <w:t xml:space="preserve"> into a staging table and referencing this table in the script. The staging table can be created in the </w:t>
      </w:r>
      <w:proofErr w:type="spellStart"/>
      <w:r w:rsidR="003A321F">
        <w:t>StagingTables</w:t>
      </w:r>
      <w:proofErr w:type="spellEnd"/>
      <w:r w:rsidR="003A321F">
        <w:t xml:space="preserve"> database.</w:t>
      </w:r>
    </w:p>
    <w:p w:rsidR="003A321F" w:rsidRDefault="003A321F" w:rsidP="009731BD">
      <w:pPr>
        <w:pStyle w:val="ListParagraph"/>
        <w:numPr>
          <w:ilvl w:val="1"/>
          <w:numId w:val="6"/>
        </w:numPr>
      </w:pPr>
      <w:r>
        <w:t>Copy any values that are not changing from the previous version of the row</w:t>
      </w:r>
    </w:p>
    <w:p w:rsidR="003A321F" w:rsidRDefault="009731BD" w:rsidP="009731BD">
      <w:pPr>
        <w:pStyle w:val="ListParagraph"/>
        <w:numPr>
          <w:ilvl w:val="1"/>
          <w:numId w:val="6"/>
        </w:numPr>
      </w:pPr>
      <w:r>
        <w:t>Unless a start date is specified on the ticket, use the current date (at run time, since the live release may happen days or weeks</w:t>
      </w:r>
      <w:r w:rsidR="00316FCA">
        <w:t xml:space="preserve"> later), without a time element</w:t>
      </w:r>
    </w:p>
    <w:p w:rsidR="003A321F" w:rsidRDefault="003A321F" w:rsidP="009731BD">
      <w:pPr>
        <w:pStyle w:val="ListParagraph"/>
        <w:numPr>
          <w:ilvl w:val="1"/>
          <w:numId w:val="6"/>
        </w:numPr>
      </w:pPr>
      <w:r>
        <w:t xml:space="preserve">The </w:t>
      </w:r>
      <w:proofErr w:type="spellStart"/>
      <w:r>
        <w:t>InsertUserID</w:t>
      </w:r>
      <w:proofErr w:type="spellEnd"/>
      <w:r>
        <w:t xml:space="preserve"> column, and </w:t>
      </w:r>
      <w:proofErr w:type="spellStart"/>
      <w:r>
        <w:t>UpdateUserID</w:t>
      </w:r>
      <w:proofErr w:type="spellEnd"/>
      <w:r>
        <w:t xml:space="preserve"> column if present, are actually free text and you can enter your nam</w:t>
      </w:r>
      <w:r w:rsidR="00316FCA">
        <w:t>e however you want it to appear</w:t>
      </w:r>
    </w:p>
    <w:p w:rsidR="003A321F" w:rsidRDefault="00275953" w:rsidP="00674CEE">
      <w:pPr>
        <w:pStyle w:val="ListParagraph"/>
        <w:numPr>
          <w:ilvl w:val="0"/>
          <w:numId w:val="6"/>
        </w:numPr>
        <w:rPr>
          <w:lang w:eastAsia="en-GB"/>
        </w:rPr>
      </w:pPr>
      <w:r>
        <w:t xml:space="preserve">Script </w:t>
      </w:r>
      <w:r w:rsidR="009731BD">
        <w:t>previous row</w:t>
      </w:r>
      <w:r w:rsidR="00316FCA">
        <w:t xml:space="preserve"> expiry</w:t>
      </w:r>
      <w:r w:rsidR="009731BD">
        <w:t xml:space="preserve"> by setting </w:t>
      </w:r>
      <w:r w:rsidR="003A321F">
        <w:t>the</w:t>
      </w:r>
      <w:r w:rsidR="009731BD">
        <w:t xml:space="preserve"> </w:t>
      </w:r>
      <w:proofErr w:type="spellStart"/>
      <w:r w:rsidR="009731BD">
        <w:t>EndDateTime</w:t>
      </w:r>
      <w:proofErr w:type="spellEnd"/>
      <w:r w:rsidR="009731BD">
        <w:t xml:space="preserve"> to the same as the </w:t>
      </w:r>
      <w:proofErr w:type="spellStart"/>
      <w:r w:rsidR="009731BD">
        <w:t>StartDateTime</w:t>
      </w:r>
      <w:proofErr w:type="spellEnd"/>
      <w:r w:rsidR="009731BD">
        <w:t xml:space="preserve"> value of the new row</w:t>
      </w:r>
      <w:r w:rsidR="003A321F">
        <w:t xml:space="preserve"> (i</w:t>
      </w:r>
      <w:r w:rsidR="009731BD">
        <w:t xml:space="preserve">f new trades are being inserted </w:t>
      </w:r>
      <w:r w:rsidR="00316FCA">
        <w:t xml:space="preserve">for the first time </w:t>
      </w:r>
      <w:r w:rsidR="009731BD">
        <w:t>then obviously there will be no previous row to expire</w:t>
      </w:r>
      <w:r w:rsidR="003A321F">
        <w:t>)</w:t>
      </w:r>
    </w:p>
    <w:p w:rsidR="00677828" w:rsidRDefault="006F1654" w:rsidP="00674CEE">
      <w:pPr>
        <w:pStyle w:val="ListParagraph"/>
        <w:numPr>
          <w:ilvl w:val="0"/>
          <w:numId w:val="6"/>
        </w:numPr>
        <w:rPr>
          <w:lang w:eastAsia="en-GB"/>
        </w:rPr>
      </w:pPr>
      <w:r>
        <w:rPr>
          <w:lang w:eastAsia="en-GB"/>
        </w:rPr>
        <w:t>S</w:t>
      </w:r>
      <w:r w:rsidR="00677828">
        <w:rPr>
          <w:lang w:eastAsia="en-GB"/>
        </w:rPr>
        <w:t xml:space="preserve">ave the script in a new subfolder in the following location: </w:t>
      </w:r>
      <w:r w:rsidR="00677828">
        <w:rPr>
          <w:lang w:eastAsia="en-GB"/>
        </w:rPr>
        <w:br/>
      </w:r>
      <w:r w:rsidR="00677828" w:rsidRPr="009F4C2D">
        <w:t>L:\Public\IT\Development\Tickets\Monday</w:t>
      </w:r>
      <w:r w:rsidR="00677828" w:rsidRPr="009F4C2D">
        <w:br/>
        <w:t>The new subfolder can be named with the ticket number from the Monday.com board. The script will be used later for the live release.</w:t>
      </w:r>
    </w:p>
    <w:p w:rsidR="009136C0" w:rsidRDefault="009136C0" w:rsidP="00674CEE">
      <w:pPr>
        <w:pStyle w:val="ListParagraph"/>
        <w:numPr>
          <w:ilvl w:val="0"/>
          <w:numId w:val="6"/>
        </w:numPr>
        <w:rPr>
          <w:lang w:eastAsia="en-GB"/>
        </w:rPr>
      </w:pPr>
      <w:r w:rsidRPr="009F4C2D">
        <w:t>Execute this script</w:t>
      </w:r>
      <w:r>
        <w:t xml:space="preserve">, making sure you are connected to the </w:t>
      </w:r>
      <w:r w:rsidRPr="009F4C2D">
        <w:t xml:space="preserve">UAT </w:t>
      </w:r>
      <w:r>
        <w:t xml:space="preserve">server </w:t>
      </w:r>
      <w:r w:rsidRPr="009F4C2D">
        <w:t>(MHGSQL01\TGSLTEST)</w:t>
      </w:r>
    </w:p>
    <w:p w:rsidR="009136C0" w:rsidRPr="009F4C2D" w:rsidRDefault="009136C0" w:rsidP="009136C0">
      <w:pPr>
        <w:pStyle w:val="ListParagraph"/>
        <w:numPr>
          <w:ilvl w:val="0"/>
          <w:numId w:val="6"/>
        </w:numPr>
        <w:rPr>
          <w:lang w:eastAsia="en-GB"/>
        </w:rPr>
      </w:pPr>
      <w:r>
        <w:rPr>
          <w:lang w:eastAsia="en-GB"/>
        </w:rPr>
        <w:lastRenderedPageBreak/>
        <w:t xml:space="preserve">Proceed to the </w:t>
      </w:r>
      <w:hyperlink w:anchor="_Test_the_Scheme" w:history="1">
        <w:r w:rsidRPr="005D3C18">
          <w:rPr>
            <w:rStyle w:val="Hyperlink"/>
            <w:lang w:eastAsia="en-GB"/>
          </w:rPr>
          <w:t>Test the Scheme in TGSL</w:t>
        </w:r>
      </w:hyperlink>
      <w:r>
        <w:rPr>
          <w:lang w:eastAsia="en-GB"/>
        </w:rPr>
        <w:t xml:space="preserve"> section</w:t>
      </w:r>
    </w:p>
    <w:p w:rsidR="00686B24" w:rsidRDefault="00686B24" w:rsidP="00686B24">
      <w:pPr>
        <w:pStyle w:val="Heading1"/>
      </w:pPr>
      <w:bookmarkStart w:id="4" w:name="_Changing_and_old"/>
      <w:bookmarkStart w:id="5" w:name="_Toc150863733"/>
      <w:bookmarkEnd w:id="4"/>
      <w:r>
        <w:t>Changing an old style scheme</w:t>
      </w:r>
      <w:bookmarkEnd w:id="5"/>
    </w:p>
    <w:p w:rsidR="001F0176" w:rsidRDefault="001F0176" w:rsidP="001F0176">
      <w:r>
        <w:t xml:space="preserve">If trade and rate tables are not found in the Calculator database, then they are likely to exist in the </w:t>
      </w:r>
      <w:proofErr w:type="spellStart"/>
      <w:r>
        <w:t>Transactor_Live</w:t>
      </w:r>
      <w:proofErr w:type="spellEnd"/>
      <w:r>
        <w:t xml:space="preserve"> database, but the table names are less standardised.</w:t>
      </w:r>
    </w:p>
    <w:p w:rsidR="009F1727" w:rsidRDefault="009F1727" w:rsidP="009F1727">
      <w:pPr>
        <w:pStyle w:val="Heading2"/>
      </w:pPr>
      <w:bookmarkStart w:id="6" w:name="_Toc150863734"/>
      <w:r>
        <w:t>Search for tables in database</w:t>
      </w:r>
      <w:bookmarkEnd w:id="6"/>
    </w:p>
    <w:p w:rsidR="001F0176" w:rsidRDefault="001F0176" w:rsidP="001F0176">
      <w:pPr>
        <w:pStyle w:val="ListParagraph"/>
        <w:numPr>
          <w:ilvl w:val="0"/>
          <w:numId w:val="3"/>
        </w:numPr>
      </w:pPr>
      <w:r>
        <w:t xml:space="preserve">Launch SQL Server management Studio and connect to </w:t>
      </w:r>
      <w:r w:rsidRPr="001B2166">
        <w:rPr>
          <w:b/>
        </w:rPr>
        <w:t>MHGSQL01</w:t>
      </w:r>
      <w:r w:rsidRPr="000F5679">
        <w:rPr>
          <w:b/>
        </w:rPr>
        <w:t>\TGSLTEST</w:t>
      </w:r>
    </w:p>
    <w:p w:rsidR="001F0176" w:rsidRDefault="001F0176" w:rsidP="001F0176">
      <w:pPr>
        <w:pStyle w:val="ListParagraph"/>
        <w:numPr>
          <w:ilvl w:val="0"/>
          <w:numId w:val="3"/>
        </w:numPr>
      </w:pPr>
      <w:r>
        <w:t>E</w:t>
      </w:r>
      <w:r w:rsidRPr="001B2166">
        <w:t>xpand</w:t>
      </w:r>
      <w:r>
        <w:t xml:space="preserve"> the </w:t>
      </w:r>
      <w:proofErr w:type="spellStart"/>
      <w:r>
        <w:rPr>
          <w:b/>
        </w:rPr>
        <w:t>Transactor_Live</w:t>
      </w:r>
      <w:proofErr w:type="spellEnd"/>
      <w:r>
        <w:t xml:space="preserve"> database</w:t>
      </w:r>
    </w:p>
    <w:p w:rsidR="001F0176" w:rsidRDefault="001F0176" w:rsidP="001F0176">
      <w:pPr>
        <w:pStyle w:val="ListParagraph"/>
        <w:numPr>
          <w:ilvl w:val="0"/>
          <w:numId w:val="3"/>
        </w:numPr>
      </w:pPr>
      <w:r>
        <w:t xml:space="preserve">Right-click on the </w:t>
      </w:r>
      <w:r>
        <w:rPr>
          <w:b/>
        </w:rPr>
        <w:t xml:space="preserve">Tables </w:t>
      </w:r>
      <w:r>
        <w:t>folder</w:t>
      </w:r>
      <w:r>
        <w:t xml:space="preserve"> and select </w:t>
      </w:r>
      <w:r w:rsidRPr="000F5679">
        <w:rPr>
          <w:b/>
        </w:rPr>
        <w:t>Filter &gt; Filter Settings</w:t>
      </w:r>
      <w:r>
        <w:rPr>
          <w:b/>
        </w:rPr>
        <w:br/>
      </w:r>
      <w:r>
        <w:rPr>
          <w:noProof/>
          <w:lang w:eastAsia="en-GB"/>
        </w:rPr>
        <w:drawing>
          <wp:inline distT="0" distB="0" distL="0" distR="0" wp14:anchorId="00A0D823" wp14:editId="78D54408">
            <wp:extent cx="3676650" cy="11472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0182" cy="1154602"/>
                    </a:xfrm>
                    <a:prstGeom prst="rect">
                      <a:avLst/>
                    </a:prstGeom>
                  </pic:spPr>
                </pic:pic>
              </a:graphicData>
            </a:graphic>
          </wp:inline>
        </w:drawing>
      </w:r>
    </w:p>
    <w:p w:rsidR="001F0176" w:rsidRDefault="001F0176" w:rsidP="001F0176">
      <w:pPr>
        <w:pStyle w:val="ListParagraph"/>
        <w:numPr>
          <w:ilvl w:val="0"/>
          <w:numId w:val="3"/>
        </w:numPr>
      </w:pPr>
      <w:r>
        <w:t>Enter part of the insurer name, for example “</w:t>
      </w:r>
      <w:proofErr w:type="spellStart"/>
      <w:r w:rsidR="003367C4">
        <w:t>axa</w:t>
      </w:r>
      <w:proofErr w:type="spellEnd"/>
      <w:r>
        <w:t xml:space="preserve">”, in the name filter and click </w:t>
      </w:r>
      <w:r>
        <w:rPr>
          <w:b/>
        </w:rPr>
        <w:t>OK</w:t>
      </w:r>
      <w:r>
        <w:t>:</w:t>
      </w:r>
      <w:r>
        <w:br/>
      </w:r>
      <w:r>
        <w:rPr>
          <w:noProof/>
          <w:lang w:eastAsia="en-GB"/>
        </w:rPr>
        <w:drawing>
          <wp:inline distT="0" distB="0" distL="0" distR="0" wp14:anchorId="3D727E62" wp14:editId="07B98018">
            <wp:extent cx="4429125" cy="13344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2604" cy="1353594"/>
                    </a:xfrm>
                    <a:prstGeom prst="rect">
                      <a:avLst/>
                    </a:prstGeom>
                  </pic:spPr>
                </pic:pic>
              </a:graphicData>
            </a:graphic>
          </wp:inline>
        </w:drawing>
      </w:r>
    </w:p>
    <w:p w:rsidR="001F0176" w:rsidRDefault="001F0176" w:rsidP="001F0176">
      <w:pPr>
        <w:pStyle w:val="ListParagraph"/>
        <w:numPr>
          <w:ilvl w:val="0"/>
          <w:numId w:val="3"/>
        </w:numPr>
      </w:pPr>
      <w:r>
        <w:t xml:space="preserve">Expand the Tables folder and it will now be filtered. Look for trade and rate tables </w:t>
      </w:r>
      <w:r>
        <w:t xml:space="preserve">for the Scheme you need to change. For example if the change is for the </w:t>
      </w:r>
      <w:r>
        <w:t>AXA</w:t>
      </w:r>
      <w:r>
        <w:t xml:space="preserve"> </w:t>
      </w:r>
      <w:r>
        <w:t>Tradesman</w:t>
      </w:r>
      <w:r>
        <w:t xml:space="preserve"> Liability Scheme you can see there </w:t>
      </w:r>
      <w:r w:rsidR="00D35334">
        <w:t>are tables for this:</w:t>
      </w:r>
      <w:r>
        <w:br/>
      </w:r>
      <w:r>
        <w:rPr>
          <w:noProof/>
          <w:lang w:eastAsia="en-GB"/>
        </w:rPr>
        <w:drawing>
          <wp:inline distT="0" distB="0" distL="0" distR="0" wp14:anchorId="059085A2" wp14:editId="23EA3A8A">
            <wp:extent cx="3343275" cy="1390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3275" cy="1390650"/>
                    </a:xfrm>
                    <a:prstGeom prst="rect">
                      <a:avLst/>
                    </a:prstGeom>
                  </pic:spPr>
                </pic:pic>
              </a:graphicData>
            </a:graphic>
          </wp:inline>
        </w:drawing>
      </w:r>
    </w:p>
    <w:p w:rsidR="001F0176" w:rsidRDefault="009F1727" w:rsidP="009F1727">
      <w:pPr>
        <w:pStyle w:val="Heading2"/>
      </w:pPr>
      <w:bookmarkStart w:id="7" w:name="_Toc150863735"/>
      <w:r>
        <w:t>Find tables using WPD</w:t>
      </w:r>
      <w:bookmarkEnd w:id="7"/>
    </w:p>
    <w:p w:rsidR="009F1727" w:rsidRDefault="009F1727" w:rsidP="009F1727">
      <w:pPr>
        <w:rPr>
          <w:lang w:eastAsia="en-GB"/>
        </w:rPr>
      </w:pPr>
      <w:r>
        <w:rPr>
          <w:lang w:eastAsia="en-GB"/>
        </w:rPr>
        <w:t>If unable to locate tables in the database using the method above, you will need to open the WPD file to find out what procedures, views or tables it uses.</w:t>
      </w:r>
    </w:p>
    <w:p w:rsidR="009F1727" w:rsidRDefault="009F1727" w:rsidP="009F1727">
      <w:pPr>
        <w:pStyle w:val="ListParagraph"/>
        <w:numPr>
          <w:ilvl w:val="0"/>
          <w:numId w:val="5"/>
        </w:numPr>
        <w:rPr>
          <w:lang w:eastAsia="en-GB"/>
        </w:rPr>
      </w:pPr>
      <w:r>
        <w:rPr>
          <w:lang w:eastAsia="en-GB"/>
        </w:rPr>
        <w:t xml:space="preserve">Still within </w:t>
      </w:r>
      <w:r>
        <w:t xml:space="preserve">the </w:t>
      </w:r>
      <w:proofErr w:type="spellStart"/>
      <w:r>
        <w:rPr>
          <w:b/>
        </w:rPr>
        <w:t>Transactor_Live</w:t>
      </w:r>
      <w:proofErr w:type="spellEnd"/>
      <w:r>
        <w:t xml:space="preserve"> database</w:t>
      </w:r>
      <w:r>
        <w:t xml:space="preserve">, run </w:t>
      </w:r>
      <w:r>
        <w:rPr>
          <w:lang w:eastAsia="en-GB"/>
        </w:rPr>
        <w:t>the following query</w:t>
      </w:r>
      <w:r>
        <w:rPr>
          <w:lang w:eastAsia="en-GB"/>
        </w:rPr>
        <w:t>, changing the insurer name as required:</w:t>
      </w:r>
      <w:r>
        <w:rPr>
          <w:lang w:eastAsia="en-GB"/>
        </w:rPr>
        <w:br/>
      </w:r>
      <w:r w:rsidRPr="009F1727">
        <w:rPr>
          <w:rFonts w:ascii="Consolas" w:hAnsi="Consolas" w:cs="Consolas"/>
          <w:color w:val="0000FF"/>
          <w:sz w:val="19"/>
          <w:szCs w:val="19"/>
        </w:rPr>
        <w:t>SELECT</w:t>
      </w:r>
      <w:r w:rsidRPr="009F1727">
        <w:rPr>
          <w:rFonts w:ascii="Consolas" w:hAnsi="Consolas" w:cs="Consolas"/>
          <w:color w:val="000000"/>
          <w:sz w:val="19"/>
          <w:szCs w:val="19"/>
        </w:rPr>
        <w:t xml:space="preserve"> </w:t>
      </w:r>
      <w:r w:rsidRPr="009F1727">
        <w:rPr>
          <w:rFonts w:ascii="Consolas" w:hAnsi="Consolas" w:cs="Consolas"/>
          <w:color w:val="808080"/>
          <w:sz w:val="19"/>
          <w:szCs w:val="19"/>
        </w:rPr>
        <w:t>*</w:t>
      </w:r>
      <w:r w:rsidRPr="009F1727">
        <w:rPr>
          <w:rFonts w:ascii="Consolas" w:hAnsi="Consolas" w:cs="Consolas"/>
          <w:color w:val="000000"/>
          <w:sz w:val="19"/>
          <w:szCs w:val="19"/>
        </w:rPr>
        <w:t xml:space="preserve"> </w:t>
      </w:r>
      <w:r w:rsidRPr="009F1727">
        <w:rPr>
          <w:rFonts w:ascii="Consolas" w:hAnsi="Consolas" w:cs="Consolas"/>
          <w:color w:val="0000FF"/>
          <w:sz w:val="19"/>
          <w:szCs w:val="19"/>
        </w:rPr>
        <w:t>FROM</w:t>
      </w:r>
      <w:r w:rsidRPr="009F1727">
        <w:rPr>
          <w:rFonts w:ascii="Consolas" w:hAnsi="Consolas" w:cs="Consolas"/>
          <w:color w:val="000000"/>
          <w:sz w:val="19"/>
          <w:szCs w:val="19"/>
        </w:rPr>
        <w:t xml:space="preserve"> SYSTEM_SCHEME_DEFINITIONS </w:t>
      </w:r>
      <w:r w:rsidRPr="009F1727">
        <w:rPr>
          <w:rFonts w:ascii="Consolas" w:hAnsi="Consolas" w:cs="Consolas"/>
          <w:color w:val="0000FF"/>
          <w:sz w:val="19"/>
          <w:szCs w:val="19"/>
        </w:rPr>
        <w:t>WHERE</w:t>
      </w:r>
      <w:r w:rsidRPr="009F1727">
        <w:rPr>
          <w:rFonts w:ascii="Consolas" w:hAnsi="Consolas" w:cs="Consolas"/>
          <w:color w:val="000000"/>
          <w:sz w:val="19"/>
          <w:szCs w:val="19"/>
        </w:rPr>
        <w:t xml:space="preserve"> PRODUCTNAME </w:t>
      </w:r>
      <w:r w:rsidRPr="009F1727">
        <w:rPr>
          <w:rFonts w:ascii="Consolas" w:hAnsi="Consolas" w:cs="Consolas"/>
          <w:color w:val="808080"/>
          <w:sz w:val="19"/>
          <w:szCs w:val="19"/>
        </w:rPr>
        <w:t>LIKE</w:t>
      </w:r>
      <w:r w:rsidRPr="009F1727">
        <w:rPr>
          <w:rFonts w:ascii="Consolas" w:hAnsi="Consolas" w:cs="Consolas"/>
          <w:color w:val="000000"/>
          <w:sz w:val="19"/>
          <w:szCs w:val="19"/>
        </w:rPr>
        <w:t xml:space="preserve"> </w:t>
      </w:r>
      <w:r w:rsidRPr="009F1727">
        <w:rPr>
          <w:rFonts w:ascii="Consolas" w:hAnsi="Consolas" w:cs="Consolas"/>
          <w:color w:val="FF0000"/>
          <w:sz w:val="19"/>
          <w:szCs w:val="19"/>
        </w:rPr>
        <w:t>'</w:t>
      </w:r>
      <w:proofErr w:type="spellStart"/>
      <w:r w:rsidRPr="009F1727">
        <w:rPr>
          <w:rFonts w:ascii="Consolas" w:hAnsi="Consolas" w:cs="Consolas"/>
          <w:color w:val="FF0000"/>
          <w:sz w:val="19"/>
          <w:szCs w:val="19"/>
          <w:highlight w:val="yellow"/>
        </w:rPr>
        <w:t>Axa</w:t>
      </w:r>
      <w:proofErr w:type="spellEnd"/>
      <w:r w:rsidRPr="009F1727">
        <w:rPr>
          <w:rFonts w:ascii="Consolas" w:hAnsi="Consolas" w:cs="Consolas"/>
          <w:color w:val="FF0000"/>
          <w:sz w:val="19"/>
          <w:szCs w:val="19"/>
        </w:rPr>
        <w:t>%'</w:t>
      </w:r>
      <w:r w:rsidRPr="009F1727">
        <w:rPr>
          <w:rFonts w:ascii="Consolas" w:hAnsi="Consolas" w:cs="Consolas"/>
          <w:color w:val="FF0000"/>
          <w:sz w:val="19"/>
          <w:szCs w:val="19"/>
        </w:rPr>
        <w:br/>
      </w:r>
      <w:r>
        <w:rPr>
          <w:lang w:eastAsia="en-GB"/>
        </w:rPr>
        <w:t xml:space="preserve">This will show the names of the </w:t>
      </w:r>
      <w:r>
        <w:rPr>
          <w:lang w:eastAsia="en-GB"/>
        </w:rPr>
        <w:t>WPD files for the various Schemes:</w:t>
      </w:r>
      <w:r>
        <w:rPr>
          <w:lang w:eastAsia="en-GB"/>
        </w:rPr>
        <w:br/>
      </w:r>
      <w:r>
        <w:rPr>
          <w:noProof/>
          <w:lang w:eastAsia="en-GB"/>
        </w:rPr>
        <w:drawing>
          <wp:inline distT="0" distB="0" distL="0" distR="0" wp14:anchorId="6E1DE0C3" wp14:editId="1D03E0FA">
            <wp:extent cx="4238625" cy="1038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8625" cy="1038225"/>
                    </a:xfrm>
                    <a:prstGeom prst="rect">
                      <a:avLst/>
                    </a:prstGeom>
                  </pic:spPr>
                </pic:pic>
              </a:graphicData>
            </a:graphic>
          </wp:inline>
        </w:drawing>
      </w:r>
    </w:p>
    <w:p w:rsidR="009F1727" w:rsidRDefault="009F1727" w:rsidP="009F1727">
      <w:pPr>
        <w:pStyle w:val="ListParagraph"/>
        <w:numPr>
          <w:ilvl w:val="0"/>
          <w:numId w:val="5"/>
        </w:numPr>
        <w:rPr>
          <w:lang w:eastAsia="en-GB"/>
        </w:rPr>
      </w:pPr>
      <w:r>
        <w:rPr>
          <w:lang w:eastAsia="en-GB"/>
        </w:rPr>
        <w:t xml:space="preserve">Launch File Explorer and navigate to </w:t>
      </w:r>
      <w:r w:rsidRPr="009F1727">
        <w:rPr>
          <w:lang w:eastAsia="en-GB"/>
        </w:rPr>
        <w:t>L:\Test\TCAS\Schemefiles</w:t>
      </w:r>
    </w:p>
    <w:p w:rsidR="009F1727" w:rsidRDefault="009F1727" w:rsidP="009F1727">
      <w:pPr>
        <w:pStyle w:val="ListParagraph"/>
        <w:numPr>
          <w:ilvl w:val="0"/>
          <w:numId w:val="5"/>
        </w:numPr>
        <w:rPr>
          <w:lang w:eastAsia="en-GB"/>
        </w:rPr>
      </w:pPr>
      <w:r>
        <w:rPr>
          <w:lang w:eastAsia="en-GB"/>
        </w:rPr>
        <w:t>In a text editor, open the WPD file for the Scheme that needs to be changed</w:t>
      </w:r>
    </w:p>
    <w:p w:rsidR="002C7A6A" w:rsidRDefault="002C7A6A" w:rsidP="009F1727">
      <w:pPr>
        <w:pStyle w:val="ListParagraph"/>
        <w:numPr>
          <w:ilvl w:val="0"/>
          <w:numId w:val="5"/>
        </w:numPr>
        <w:rPr>
          <w:lang w:eastAsia="en-GB"/>
        </w:rPr>
      </w:pPr>
      <w:r>
        <w:rPr>
          <w:lang w:eastAsia="en-GB"/>
        </w:rPr>
        <w:lastRenderedPageBreak/>
        <w:t>Search the file for “</w:t>
      </w:r>
      <w:proofErr w:type="spellStart"/>
      <w:r>
        <w:rPr>
          <w:lang w:eastAsia="en-GB"/>
        </w:rPr>
        <w:t>Apply</w:t>
      </w:r>
      <w:r w:rsidR="003367C4">
        <w:rPr>
          <w:lang w:eastAsia="en-GB"/>
        </w:rPr>
        <w:t>Table</w:t>
      </w:r>
      <w:proofErr w:type="spellEnd"/>
      <w:r>
        <w:rPr>
          <w:lang w:eastAsia="en-GB"/>
        </w:rPr>
        <w:t>”. There may be more than one occurrence of this. These will show you the database objects that the WPD invokes to return a premium, e.g.:</w:t>
      </w:r>
      <w:r>
        <w:rPr>
          <w:lang w:eastAsia="en-GB"/>
        </w:rPr>
        <w:br/>
      </w:r>
      <w:r>
        <w:rPr>
          <w:noProof/>
          <w:lang w:eastAsia="en-GB"/>
        </w:rPr>
        <w:drawing>
          <wp:inline distT="0" distB="0" distL="0" distR="0" wp14:anchorId="3CF7317A" wp14:editId="1F247F79">
            <wp:extent cx="3381375" cy="523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1375" cy="523875"/>
                    </a:xfrm>
                    <a:prstGeom prst="rect">
                      <a:avLst/>
                    </a:prstGeom>
                  </pic:spPr>
                </pic:pic>
              </a:graphicData>
            </a:graphic>
          </wp:inline>
        </w:drawing>
      </w:r>
    </w:p>
    <w:p w:rsidR="002C7A6A" w:rsidRDefault="002C7A6A" w:rsidP="002C7A6A">
      <w:pPr>
        <w:pStyle w:val="ListParagraph"/>
        <w:rPr>
          <w:lang w:eastAsia="en-GB"/>
        </w:rPr>
      </w:pPr>
      <w:r>
        <w:rPr>
          <w:lang w:eastAsia="en-GB"/>
        </w:rPr>
        <w:t>The WPD may read directly from a table or it may call a stored procedure or view, as in the example above. If a stored procedure or view is shown, you will need to locate these objects in the database and look at the scripts to find the underlying tables that will need to be updated.</w:t>
      </w:r>
    </w:p>
    <w:p w:rsidR="009136C0" w:rsidRDefault="009136C0" w:rsidP="009136C0">
      <w:pPr>
        <w:pStyle w:val="Heading2"/>
      </w:pPr>
      <w:bookmarkStart w:id="8" w:name="_Toc150863736"/>
      <w:r>
        <w:t>Versioning</w:t>
      </w:r>
      <w:bookmarkEnd w:id="8"/>
    </w:p>
    <w:p w:rsidR="009136C0" w:rsidRDefault="009136C0" w:rsidP="009136C0">
      <w:pPr>
        <w:rPr>
          <w:lang w:eastAsia="en-GB"/>
        </w:rPr>
      </w:pPr>
      <w:r>
        <w:rPr>
          <w:lang w:eastAsia="en-GB"/>
        </w:rPr>
        <w:t xml:space="preserve">Having located the trade or rate table that needs to be updating, check whether it has a </w:t>
      </w:r>
      <w:proofErr w:type="spellStart"/>
      <w:r>
        <w:rPr>
          <w:lang w:eastAsia="en-GB"/>
        </w:rPr>
        <w:t>VersionID</w:t>
      </w:r>
      <w:proofErr w:type="spellEnd"/>
      <w:r>
        <w:rPr>
          <w:lang w:eastAsia="en-GB"/>
        </w:rPr>
        <w:t xml:space="preserve"> column. For example, the following table shows seven versions of the record for the Wall Tiler trade:</w:t>
      </w:r>
      <w:r>
        <w:rPr>
          <w:noProof/>
          <w:lang w:eastAsia="en-GB"/>
        </w:rPr>
        <w:drawing>
          <wp:inline distT="0" distB="0" distL="0" distR="0" wp14:anchorId="5C365B30" wp14:editId="5B0F99D3">
            <wp:extent cx="6645910" cy="21659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2165985"/>
                    </a:xfrm>
                    <a:prstGeom prst="rect">
                      <a:avLst/>
                    </a:prstGeom>
                  </pic:spPr>
                </pic:pic>
              </a:graphicData>
            </a:graphic>
          </wp:inline>
        </w:drawing>
      </w:r>
    </w:p>
    <w:p w:rsidR="009136C0" w:rsidRDefault="009136C0" w:rsidP="009136C0">
      <w:pPr>
        <w:rPr>
          <w:lang w:eastAsia="en-GB"/>
        </w:rPr>
      </w:pPr>
      <w:r>
        <w:rPr>
          <w:lang w:eastAsia="en-GB"/>
        </w:rPr>
        <w:t>Sometimes there is no difference in any of the other columns from one version to the next, but because changes have been made to other trades, the entire Scheme gets a new version number</w:t>
      </w:r>
      <w:r w:rsidR="003367C4">
        <w:rPr>
          <w:lang w:eastAsia="en-GB"/>
        </w:rPr>
        <w:t xml:space="preserve"> and all rows are replicated</w:t>
      </w:r>
      <w:r>
        <w:rPr>
          <w:lang w:eastAsia="en-GB"/>
        </w:rPr>
        <w:t>. If your scheme uses a version number, you will need to do likewise.</w:t>
      </w:r>
    </w:p>
    <w:p w:rsidR="009136C0" w:rsidRDefault="009136C0" w:rsidP="009136C0">
      <w:pPr>
        <w:pStyle w:val="ListParagraph"/>
        <w:numPr>
          <w:ilvl w:val="0"/>
          <w:numId w:val="7"/>
        </w:numPr>
        <w:rPr>
          <w:lang w:eastAsia="en-GB"/>
        </w:rPr>
      </w:pPr>
      <w:r>
        <w:rPr>
          <w:lang w:eastAsia="en-GB"/>
        </w:rPr>
        <w:t xml:space="preserve">Still within </w:t>
      </w:r>
      <w:r>
        <w:t xml:space="preserve">the </w:t>
      </w:r>
      <w:proofErr w:type="spellStart"/>
      <w:r>
        <w:rPr>
          <w:b/>
        </w:rPr>
        <w:t>Transactor_Live</w:t>
      </w:r>
      <w:proofErr w:type="spellEnd"/>
      <w:r>
        <w:t xml:space="preserve"> database</w:t>
      </w:r>
      <w:r>
        <w:t xml:space="preserve">, </w:t>
      </w:r>
      <w:r w:rsidR="00275953">
        <w:t>expand the Programmability folder</w:t>
      </w:r>
    </w:p>
    <w:p w:rsidR="00275953" w:rsidRPr="00275953" w:rsidRDefault="00275953" w:rsidP="009136C0">
      <w:pPr>
        <w:pStyle w:val="ListParagraph"/>
        <w:numPr>
          <w:ilvl w:val="0"/>
          <w:numId w:val="7"/>
        </w:numPr>
        <w:rPr>
          <w:lang w:eastAsia="en-GB"/>
        </w:rPr>
      </w:pPr>
      <w:r>
        <w:t xml:space="preserve">Right-click on the </w:t>
      </w:r>
      <w:r>
        <w:rPr>
          <w:b/>
        </w:rPr>
        <w:t>Stored Procedures</w:t>
      </w:r>
      <w:r>
        <w:rPr>
          <w:b/>
        </w:rPr>
        <w:t xml:space="preserve"> </w:t>
      </w:r>
      <w:r>
        <w:t xml:space="preserve">folder and select </w:t>
      </w:r>
      <w:r w:rsidRPr="000F5679">
        <w:rPr>
          <w:b/>
        </w:rPr>
        <w:t>Filter &gt; Filter Settings</w:t>
      </w:r>
      <w:r>
        <w:br/>
      </w:r>
      <w:r>
        <w:rPr>
          <w:noProof/>
          <w:lang w:eastAsia="en-GB"/>
        </w:rPr>
        <w:drawing>
          <wp:inline distT="0" distB="0" distL="0" distR="0" wp14:anchorId="78EBE909" wp14:editId="50D7D2F4">
            <wp:extent cx="4105275" cy="17786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3747" cy="1786675"/>
                    </a:xfrm>
                    <a:prstGeom prst="rect">
                      <a:avLst/>
                    </a:prstGeom>
                  </pic:spPr>
                </pic:pic>
              </a:graphicData>
            </a:graphic>
          </wp:inline>
        </w:drawing>
      </w:r>
    </w:p>
    <w:p w:rsidR="00275953" w:rsidRDefault="00275953" w:rsidP="00275953">
      <w:pPr>
        <w:pStyle w:val="ListParagraph"/>
        <w:numPr>
          <w:ilvl w:val="0"/>
          <w:numId w:val="7"/>
        </w:numPr>
      </w:pPr>
      <w:r>
        <w:t>Enter “</w:t>
      </w:r>
      <w:r>
        <w:t>increment</w:t>
      </w:r>
      <w:r>
        <w:t xml:space="preserve">” in the name filter and click </w:t>
      </w:r>
      <w:r>
        <w:rPr>
          <w:b/>
        </w:rPr>
        <w:t>OK</w:t>
      </w:r>
      <w:r>
        <w:t>:</w:t>
      </w:r>
      <w:r>
        <w:br/>
      </w:r>
      <w:r>
        <w:rPr>
          <w:noProof/>
          <w:lang w:eastAsia="en-GB"/>
        </w:rPr>
        <w:drawing>
          <wp:inline distT="0" distB="0" distL="0" distR="0" wp14:anchorId="76800621" wp14:editId="77546EF9">
            <wp:extent cx="4467225" cy="13177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0390" cy="1327573"/>
                    </a:xfrm>
                    <a:prstGeom prst="rect">
                      <a:avLst/>
                    </a:prstGeom>
                  </pic:spPr>
                </pic:pic>
              </a:graphicData>
            </a:graphic>
          </wp:inline>
        </w:drawing>
      </w:r>
    </w:p>
    <w:p w:rsidR="00275953" w:rsidRDefault="00275953" w:rsidP="00275953">
      <w:pPr>
        <w:pStyle w:val="ListParagraph"/>
        <w:numPr>
          <w:ilvl w:val="0"/>
          <w:numId w:val="7"/>
        </w:numPr>
        <w:rPr>
          <w:lang w:eastAsia="en-GB"/>
        </w:rPr>
      </w:pPr>
      <w:r>
        <w:t xml:space="preserve">Expand the </w:t>
      </w:r>
      <w:r>
        <w:t>Stored Procedures</w:t>
      </w:r>
      <w:r>
        <w:t xml:space="preserve"> folder and it will now be filtered. Look for </w:t>
      </w:r>
      <w:r>
        <w:t xml:space="preserve">a version increment procedure for the </w:t>
      </w:r>
      <w:r>
        <w:t xml:space="preserve">Scheme you need to change. For example if the change is for the AXA Tradesman </w:t>
      </w:r>
      <w:r>
        <w:lastRenderedPageBreak/>
        <w:t xml:space="preserve">Liability Scheme you can see there </w:t>
      </w:r>
      <w:r>
        <w:t xml:space="preserve">is a procedure </w:t>
      </w:r>
      <w:r>
        <w:t>for this:</w:t>
      </w:r>
      <w:r>
        <w:br/>
      </w:r>
      <w:r>
        <w:rPr>
          <w:noProof/>
          <w:lang w:eastAsia="en-GB"/>
        </w:rPr>
        <w:drawing>
          <wp:inline distT="0" distB="0" distL="0" distR="0" wp14:anchorId="5D4CD30C" wp14:editId="1624AB9E">
            <wp:extent cx="3371850" cy="1057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1850" cy="1057275"/>
                    </a:xfrm>
                    <a:prstGeom prst="rect">
                      <a:avLst/>
                    </a:prstGeom>
                  </pic:spPr>
                </pic:pic>
              </a:graphicData>
            </a:graphic>
          </wp:inline>
        </w:drawing>
      </w:r>
    </w:p>
    <w:p w:rsidR="00275953" w:rsidRDefault="00275953" w:rsidP="00275953">
      <w:pPr>
        <w:pStyle w:val="ListParagraph"/>
        <w:numPr>
          <w:ilvl w:val="0"/>
          <w:numId w:val="7"/>
        </w:numPr>
        <w:rPr>
          <w:lang w:eastAsia="en-GB"/>
        </w:rPr>
      </w:pPr>
      <w:r w:rsidRPr="00275953">
        <w:t>Right-click</w:t>
      </w:r>
      <w:r>
        <w:t xml:space="preserve"> on the stored procedure and click </w:t>
      </w:r>
      <w:r>
        <w:rPr>
          <w:b/>
        </w:rPr>
        <w:t>Modify</w:t>
      </w:r>
      <w:r>
        <w:t>. The procedure script will open in a new query window.</w:t>
      </w:r>
    </w:p>
    <w:p w:rsidR="00275953" w:rsidRDefault="00275953" w:rsidP="00275953">
      <w:pPr>
        <w:pStyle w:val="ListParagraph"/>
        <w:numPr>
          <w:ilvl w:val="0"/>
          <w:numId w:val="7"/>
        </w:numPr>
        <w:rPr>
          <w:lang w:eastAsia="en-GB"/>
        </w:rPr>
      </w:pPr>
      <w:r>
        <w:t>Copy and the execution code from the test harness near the top of the procedure (if present), e.g.:</w:t>
      </w:r>
      <w:r>
        <w:br/>
      </w:r>
      <w:r>
        <w:rPr>
          <w:noProof/>
          <w:lang w:eastAsia="en-GB"/>
        </w:rPr>
        <w:drawing>
          <wp:inline distT="0" distB="0" distL="0" distR="0" wp14:anchorId="69ED2B9E" wp14:editId="3F4A5DFD">
            <wp:extent cx="4943475" cy="2969431"/>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62766" cy="2981019"/>
                    </a:xfrm>
                    <a:prstGeom prst="rect">
                      <a:avLst/>
                    </a:prstGeom>
                  </pic:spPr>
                </pic:pic>
              </a:graphicData>
            </a:graphic>
          </wp:inline>
        </w:drawing>
      </w:r>
    </w:p>
    <w:p w:rsidR="00275953" w:rsidRDefault="00275953" w:rsidP="00275953">
      <w:pPr>
        <w:pStyle w:val="ListParagraph"/>
        <w:numPr>
          <w:ilvl w:val="0"/>
          <w:numId w:val="7"/>
        </w:numPr>
        <w:rPr>
          <w:lang w:eastAsia="en-GB"/>
        </w:rPr>
      </w:pPr>
      <w:r>
        <w:t>Paste this into a new query window. If there is no test harness, manually type the execution statement.</w:t>
      </w:r>
    </w:p>
    <w:p w:rsidR="00275953" w:rsidRPr="00275953" w:rsidRDefault="00275953" w:rsidP="00275953">
      <w:pPr>
        <w:pStyle w:val="ListParagraph"/>
        <w:numPr>
          <w:ilvl w:val="0"/>
          <w:numId w:val="7"/>
        </w:numPr>
      </w:pPr>
      <w:r>
        <w:t xml:space="preserve">Set the start date parameter to the current date </w:t>
      </w:r>
      <w:r w:rsidRPr="00275953">
        <w:t>(at run time, since the live release may happen days or weeks</w:t>
      </w:r>
      <w:r>
        <w:t xml:space="preserve"> later)</w:t>
      </w:r>
    </w:p>
    <w:p w:rsidR="00275953" w:rsidRDefault="00275953" w:rsidP="00275953">
      <w:pPr>
        <w:pStyle w:val="ListParagraph"/>
        <w:numPr>
          <w:ilvl w:val="0"/>
          <w:numId w:val="7"/>
        </w:numPr>
        <w:rPr>
          <w:lang w:eastAsia="en-GB"/>
        </w:rPr>
      </w:pPr>
      <w:r>
        <w:rPr>
          <w:lang w:eastAsia="en-GB"/>
        </w:rPr>
        <w:t xml:space="preserve">Save the script in a new subfolder in the following location: </w:t>
      </w:r>
      <w:r>
        <w:rPr>
          <w:lang w:eastAsia="en-GB"/>
        </w:rPr>
        <w:br/>
      </w:r>
      <w:r w:rsidRPr="009F4C2D">
        <w:t>L:\Public\IT\Development\Tickets\Monday</w:t>
      </w:r>
      <w:r w:rsidRPr="009F4C2D">
        <w:br/>
        <w:t>The new subfolder can be named with the ticket number from the Monday.com board. The script will be used later for the live release.</w:t>
      </w:r>
    </w:p>
    <w:p w:rsidR="00275953" w:rsidRDefault="00275953" w:rsidP="00275953">
      <w:pPr>
        <w:pStyle w:val="ListParagraph"/>
        <w:numPr>
          <w:ilvl w:val="0"/>
          <w:numId w:val="7"/>
        </w:numPr>
        <w:rPr>
          <w:lang w:eastAsia="en-GB"/>
        </w:rPr>
      </w:pPr>
      <w:r w:rsidRPr="009F4C2D">
        <w:t>Execute this script</w:t>
      </w:r>
      <w:r>
        <w:t xml:space="preserve">, making sure you are connected to the </w:t>
      </w:r>
      <w:r w:rsidRPr="009F4C2D">
        <w:t xml:space="preserve">UAT </w:t>
      </w:r>
      <w:r>
        <w:t xml:space="preserve">server </w:t>
      </w:r>
      <w:r w:rsidRPr="009F4C2D">
        <w:t>(MHGSQL01\TGSLTEST)</w:t>
      </w:r>
    </w:p>
    <w:p w:rsidR="00275953" w:rsidRDefault="00275953" w:rsidP="00275953">
      <w:pPr>
        <w:pStyle w:val="ListParagraph"/>
        <w:numPr>
          <w:ilvl w:val="0"/>
          <w:numId w:val="7"/>
        </w:numPr>
        <w:rPr>
          <w:lang w:eastAsia="en-GB"/>
        </w:rPr>
      </w:pPr>
      <w:r>
        <w:t xml:space="preserve">Add to the script to update the </w:t>
      </w:r>
      <w:r>
        <w:t>rows</w:t>
      </w:r>
      <w:r>
        <w:t xml:space="preserve"> that have been created under the new version number with the required changes according to the ticket</w:t>
      </w:r>
      <w:r>
        <w:t xml:space="preserve">. Trade and rate changes are usually done in bulk, e.g. increasing the rates across all trades. This may require loading up a spreadsheet into a staging table and referencing this table in the script. The staging table can be created in the </w:t>
      </w:r>
      <w:proofErr w:type="spellStart"/>
      <w:r>
        <w:t>StagingTables</w:t>
      </w:r>
      <w:proofErr w:type="spellEnd"/>
      <w:r>
        <w:t xml:space="preserve"> database</w:t>
      </w:r>
      <w:r>
        <w:t>.</w:t>
      </w:r>
    </w:p>
    <w:p w:rsidR="00275953" w:rsidRDefault="003367C4" w:rsidP="00275953">
      <w:pPr>
        <w:pStyle w:val="ListParagraph"/>
        <w:numPr>
          <w:ilvl w:val="0"/>
          <w:numId w:val="7"/>
        </w:numPr>
        <w:rPr>
          <w:lang w:eastAsia="en-GB"/>
        </w:rPr>
      </w:pPr>
      <w:r>
        <w:t>Execute the updates</w:t>
      </w:r>
      <w:r w:rsidR="00275953">
        <w:t xml:space="preserve">, </w:t>
      </w:r>
      <w:r w:rsidR="00275953">
        <w:t xml:space="preserve">making sure you are connected to the </w:t>
      </w:r>
      <w:r w:rsidR="00275953" w:rsidRPr="009F4C2D">
        <w:t xml:space="preserve">UAT </w:t>
      </w:r>
      <w:r w:rsidR="00275953">
        <w:t xml:space="preserve">server </w:t>
      </w:r>
      <w:r w:rsidR="00275953" w:rsidRPr="009F4C2D">
        <w:t>(MHGSQL01\TGSLTEST)</w:t>
      </w:r>
    </w:p>
    <w:p w:rsidR="00275953" w:rsidRDefault="00275953" w:rsidP="00275953">
      <w:pPr>
        <w:pStyle w:val="ListParagraph"/>
        <w:numPr>
          <w:ilvl w:val="0"/>
          <w:numId w:val="7"/>
        </w:numPr>
        <w:rPr>
          <w:lang w:eastAsia="en-GB"/>
        </w:rPr>
      </w:pPr>
      <w:r>
        <w:t>Save the changes to the script</w:t>
      </w:r>
    </w:p>
    <w:p w:rsidR="00275953" w:rsidRPr="00275953" w:rsidRDefault="00275953" w:rsidP="00275953">
      <w:pPr>
        <w:pStyle w:val="ListParagraph"/>
        <w:numPr>
          <w:ilvl w:val="0"/>
          <w:numId w:val="7"/>
        </w:numPr>
        <w:rPr>
          <w:lang w:eastAsia="en-GB"/>
        </w:rPr>
      </w:pPr>
      <w:r>
        <w:rPr>
          <w:lang w:eastAsia="en-GB"/>
        </w:rPr>
        <w:t xml:space="preserve">Proceed to the </w:t>
      </w:r>
      <w:hyperlink w:anchor="_Test_the_Scheme" w:history="1">
        <w:r w:rsidRPr="005D3C18">
          <w:rPr>
            <w:rStyle w:val="Hyperlink"/>
            <w:lang w:eastAsia="en-GB"/>
          </w:rPr>
          <w:t>Test the Scheme in TGSL</w:t>
        </w:r>
      </w:hyperlink>
      <w:r>
        <w:rPr>
          <w:lang w:eastAsia="en-GB"/>
        </w:rPr>
        <w:t xml:space="preserve"> section</w:t>
      </w:r>
    </w:p>
    <w:p w:rsidR="009136C0" w:rsidRDefault="00275953" w:rsidP="009136C0">
      <w:pPr>
        <w:rPr>
          <w:lang w:eastAsia="en-GB"/>
        </w:rPr>
      </w:pPr>
      <w:r>
        <w:rPr>
          <w:lang w:eastAsia="en-GB"/>
        </w:rPr>
        <w:t xml:space="preserve">If the Scheme does not use versioning then the updates can be made by inserting new rows with a new </w:t>
      </w:r>
      <w:proofErr w:type="spellStart"/>
      <w:r>
        <w:rPr>
          <w:lang w:eastAsia="en-GB"/>
        </w:rPr>
        <w:t>StartDateTime</w:t>
      </w:r>
      <w:proofErr w:type="spellEnd"/>
      <w:r>
        <w:rPr>
          <w:lang w:eastAsia="en-GB"/>
        </w:rPr>
        <w:t xml:space="preserve"> and expiring existing rows, in the same way as the instructions for </w:t>
      </w:r>
      <w:hyperlink w:anchor="_Changing_a_new" w:history="1">
        <w:r w:rsidRPr="00275953">
          <w:rPr>
            <w:rStyle w:val="Hyperlink"/>
            <w:lang w:eastAsia="en-GB"/>
          </w:rPr>
          <w:t>Changing a new style calculator</w:t>
        </w:r>
      </w:hyperlink>
      <w:r>
        <w:rPr>
          <w:lang w:eastAsia="en-GB"/>
        </w:rPr>
        <w:t xml:space="preserve"> above.</w:t>
      </w:r>
    </w:p>
    <w:p w:rsidR="009136C0" w:rsidRDefault="009136C0" w:rsidP="009136C0">
      <w:pPr>
        <w:pStyle w:val="Heading1"/>
        <w:rPr>
          <w:lang w:eastAsia="en-GB"/>
        </w:rPr>
      </w:pPr>
      <w:bookmarkStart w:id="9" w:name="_Test_the_Scheme"/>
      <w:bookmarkStart w:id="10" w:name="_Toc150863737"/>
      <w:bookmarkEnd w:id="9"/>
      <w:r>
        <w:rPr>
          <w:lang w:eastAsia="en-GB"/>
        </w:rPr>
        <w:t>Test the Scheme in TGSL</w:t>
      </w:r>
      <w:bookmarkEnd w:id="10"/>
    </w:p>
    <w:p w:rsidR="0067275D" w:rsidRDefault="0067275D" w:rsidP="0067275D">
      <w:pPr>
        <w:pStyle w:val="ListParagraph"/>
        <w:numPr>
          <w:ilvl w:val="0"/>
          <w:numId w:val="9"/>
        </w:numPr>
        <w:rPr>
          <w:lang w:eastAsia="en-GB"/>
        </w:rPr>
      </w:pPr>
      <w:r>
        <w:rPr>
          <w:lang w:eastAsia="en-GB"/>
        </w:rPr>
        <w:t xml:space="preserve">Launch a remote desktop connection to </w:t>
      </w:r>
      <w:r w:rsidRPr="00DA1A19">
        <w:rPr>
          <w:lang w:eastAsia="en-GB"/>
        </w:rPr>
        <w:t>MHGTGSL0</w:t>
      </w:r>
      <w:r>
        <w:rPr>
          <w:lang w:eastAsia="en-GB"/>
        </w:rPr>
        <w:t>1Test</w:t>
      </w:r>
    </w:p>
    <w:p w:rsidR="0067275D" w:rsidRDefault="0067275D" w:rsidP="00AB220E">
      <w:pPr>
        <w:pStyle w:val="ListParagraph"/>
        <w:numPr>
          <w:ilvl w:val="0"/>
          <w:numId w:val="9"/>
        </w:numPr>
        <w:spacing w:after="120" w:line="264" w:lineRule="auto"/>
        <w:rPr>
          <w:lang w:eastAsia="en-GB"/>
        </w:rPr>
      </w:pPr>
      <w:r>
        <w:lastRenderedPageBreak/>
        <w:t>Click the start button and search for TCAS, then click to open:</w:t>
      </w:r>
      <w:r>
        <w:br/>
      </w:r>
      <w:r>
        <w:rPr>
          <w:noProof/>
          <w:lang w:eastAsia="en-GB"/>
        </w:rPr>
        <w:drawing>
          <wp:inline distT="0" distB="0" distL="0" distR="0" wp14:anchorId="6023335B" wp14:editId="41762431">
            <wp:extent cx="1104900" cy="4953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a:ext>
                      </a:extLst>
                    </a:blip>
                    <a:stretch>
                      <a:fillRect/>
                    </a:stretch>
                  </pic:blipFill>
                  <pic:spPr>
                    <a:xfrm>
                      <a:off x="0" y="0"/>
                      <a:ext cx="1104900" cy="495300"/>
                    </a:xfrm>
                    <a:prstGeom prst="rect">
                      <a:avLst/>
                    </a:prstGeom>
                  </pic:spPr>
                </pic:pic>
              </a:graphicData>
            </a:graphic>
          </wp:inline>
        </w:drawing>
      </w:r>
    </w:p>
    <w:p w:rsidR="0067275D" w:rsidRDefault="0067275D" w:rsidP="0067275D">
      <w:pPr>
        <w:pStyle w:val="ListParagraph"/>
        <w:numPr>
          <w:ilvl w:val="0"/>
          <w:numId w:val="9"/>
        </w:numPr>
        <w:spacing w:after="120" w:line="264" w:lineRule="auto"/>
        <w:rPr>
          <w:lang w:eastAsia="en-GB"/>
        </w:rPr>
      </w:pPr>
      <w:r>
        <w:t>Log in</w:t>
      </w:r>
    </w:p>
    <w:p w:rsidR="0067275D" w:rsidRDefault="0067275D" w:rsidP="0067275D">
      <w:pPr>
        <w:pStyle w:val="ListParagraph"/>
        <w:numPr>
          <w:ilvl w:val="0"/>
          <w:numId w:val="9"/>
        </w:numPr>
        <w:spacing w:after="120" w:line="264" w:lineRule="auto"/>
        <w:rPr>
          <w:lang w:eastAsia="en-GB"/>
        </w:rPr>
      </w:pPr>
      <w:r>
        <w:t>Perform an enquiry to find a suitable test customer:</w:t>
      </w:r>
      <w:r>
        <w:br/>
      </w:r>
      <w:r>
        <w:rPr>
          <w:noProof/>
          <w:lang w:eastAsia="en-GB"/>
        </w:rPr>
        <w:drawing>
          <wp:inline distT="0" distB="0" distL="0" distR="0" wp14:anchorId="6C57487C" wp14:editId="6B84B155">
            <wp:extent cx="2076450" cy="6381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a:ext>
                      </a:extLst>
                    </a:blip>
                    <a:stretch>
                      <a:fillRect/>
                    </a:stretch>
                  </pic:blipFill>
                  <pic:spPr>
                    <a:xfrm>
                      <a:off x="0" y="0"/>
                      <a:ext cx="2076450" cy="638175"/>
                    </a:xfrm>
                    <a:prstGeom prst="rect">
                      <a:avLst/>
                    </a:prstGeom>
                  </pic:spPr>
                </pic:pic>
              </a:graphicData>
            </a:graphic>
          </wp:inline>
        </w:drawing>
      </w:r>
    </w:p>
    <w:p w:rsidR="0067275D" w:rsidRDefault="0067275D" w:rsidP="0067275D">
      <w:pPr>
        <w:pStyle w:val="ListParagraph"/>
        <w:spacing w:after="120" w:line="264" w:lineRule="auto"/>
        <w:rPr>
          <w:lang w:eastAsia="en-GB"/>
        </w:rPr>
      </w:pPr>
      <w:r>
        <w:br/>
      </w:r>
      <w:r>
        <w:rPr>
          <w:rFonts w:ascii="Calibri" w:hAnsi="Calibri" w:cs="Calibri"/>
          <w:noProof/>
          <w:sz w:val="22"/>
          <w:lang w:eastAsia="en-GB"/>
        </w:rPr>
        <w:drawing>
          <wp:inline distT="0" distB="0" distL="0" distR="0" wp14:anchorId="5C94067C" wp14:editId="35C99F96">
            <wp:extent cx="2914650" cy="2947960"/>
            <wp:effectExtent l="0" t="0" r="0" b="5080"/>
            <wp:docPr id="47" name="Picture 47" descr="Client Search &#10;Search By &#10;O &#10;Policy/Quote Number &#10;Surname and/or Postcode &#10;• &#10;O &#10;Surname and Renewal Date &#10;O &#10;Surname and Date of Birth &#10;O &#10;Registration Number &#10;O &#10;Invoice Number &#10;O &#10;Client Reference &#10;O &#10;Company Name and/or Postcode &#10;O &#10;Insurer Policy Number &#10;O &#10;Claim Number &#10;O &#10;Telephone Campaign &#10;Sumame/Co_ Name Clements &#10;Postcode CFB3 2RA &#10;Canc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ient Search &#10;Search By &#10;O &#10;Policy/Quote Number &#10;Surname and/or Postcode &#10;• &#10;O &#10;Surname and Renewal Date &#10;O &#10;Surname and Date of Birth &#10;O &#10;Registration Number &#10;O &#10;Invoice Number &#10;O &#10;Client Reference &#10;O &#10;Company Name and/or Postcode &#10;O &#10;Insurer Policy Number &#10;O &#10;Claim Number &#10;O &#10;Telephone Campaign &#10;Sumame/Co_ Name Clements &#10;Postcode CFB3 2RA &#10;Cancel "/>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2924174" cy="2957593"/>
                    </a:xfrm>
                    <a:prstGeom prst="rect">
                      <a:avLst/>
                    </a:prstGeom>
                    <a:noFill/>
                    <a:ln>
                      <a:noFill/>
                    </a:ln>
                  </pic:spPr>
                </pic:pic>
              </a:graphicData>
            </a:graphic>
          </wp:inline>
        </w:drawing>
      </w:r>
    </w:p>
    <w:p w:rsidR="0067275D" w:rsidRDefault="0067275D" w:rsidP="0067275D">
      <w:pPr>
        <w:pStyle w:val="ListParagraph"/>
        <w:numPr>
          <w:ilvl w:val="0"/>
          <w:numId w:val="9"/>
        </w:numPr>
        <w:spacing w:after="120" w:line="264" w:lineRule="auto"/>
        <w:rPr>
          <w:lang w:eastAsia="en-GB"/>
        </w:rPr>
      </w:pPr>
      <w:r w:rsidRPr="000F5AA8">
        <w:rPr>
          <w:lang w:eastAsia="en-GB"/>
        </w:rPr>
        <w:t xml:space="preserve">Once you've found a client then click </w:t>
      </w:r>
      <w:r w:rsidRPr="001A11A0">
        <w:rPr>
          <w:b/>
          <w:lang w:eastAsia="en-GB"/>
        </w:rPr>
        <w:t>Policies</w:t>
      </w:r>
      <w:r>
        <w:rPr>
          <w:lang w:eastAsia="en-GB"/>
        </w:rPr>
        <w:t>.</w:t>
      </w:r>
      <w:r w:rsidRPr="000F5AA8">
        <w:rPr>
          <w:lang w:eastAsia="en-GB"/>
        </w:rPr>
        <w:t xml:space="preserve"> </w:t>
      </w:r>
      <w:r>
        <w:rPr>
          <w:lang w:eastAsia="en-GB"/>
        </w:rPr>
        <w:t>I</w:t>
      </w:r>
      <w:r w:rsidRPr="000F5AA8">
        <w:rPr>
          <w:lang w:eastAsia="en-GB"/>
        </w:rPr>
        <w:t xml:space="preserve">f you already have a Policy Type </w:t>
      </w:r>
      <w:r>
        <w:rPr>
          <w:lang w:eastAsia="en-GB"/>
        </w:rPr>
        <w:t xml:space="preserve">for the appropriate Product </w:t>
      </w:r>
      <w:r w:rsidRPr="000F5AA8">
        <w:rPr>
          <w:lang w:eastAsia="en-GB"/>
        </w:rPr>
        <w:t xml:space="preserve">click </w:t>
      </w:r>
      <w:r w:rsidRPr="001A11A0">
        <w:rPr>
          <w:b/>
          <w:lang w:eastAsia="en-GB"/>
        </w:rPr>
        <w:t>Amend</w:t>
      </w:r>
      <w:r>
        <w:rPr>
          <w:lang w:eastAsia="en-GB"/>
        </w:rPr>
        <w:t xml:space="preserve"> and skip the next step. Otherwise </w:t>
      </w:r>
      <w:r w:rsidRPr="000F5AA8">
        <w:rPr>
          <w:lang w:eastAsia="en-GB"/>
        </w:rPr>
        <w:t xml:space="preserve">click </w:t>
      </w:r>
      <w:r w:rsidRPr="001A11A0">
        <w:rPr>
          <w:b/>
        </w:rPr>
        <w:t>Add Quote</w:t>
      </w:r>
      <w:r>
        <w:t>:</w:t>
      </w:r>
      <w:r>
        <w:br/>
      </w:r>
      <w:r>
        <w:rPr>
          <w:noProof/>
          <w:lang w:eastAsia="en-GB"/>
        </w:rPr>
        <w:drawing>
          <wp:inline distT="0" distB="0" distL="0" distR="0" wp14:anchorId="12FBFD7C" wp14:editId="6838362B">
            <wp:extent cx="5486400" cy="1648646"/>
            <wp:effectExtent l="0" t="0" r="0"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email">
                      <a:extLst>
                        <a:ext uri="{28A0092B-C50C-407E-A947-70E740481C1C}">
                          <a14:useLocalDpi xmlns:a14="http://schemas.microsoft.com/office/drawing/2010/main"/>
                        </a:ext>
                      </a:extLst>
                    </a:blip>
                    <a:stretch>
                      <a:fillRect/>
                    </a:stretch>
                  </pic:blipFill>
                  <pic:spPr>
                    <a:xfrm>
                      <a:off x="0" y="0"/>
                      <a:ext cx="5545030" cy="1666264"/>
                    </a:xfrm>
                    <a:prstGeom prst="rect">
                      <a:avLst/>
                    </a:prstGeom>
                  </pic:spPr>
                </pic:pic>
              </a:graphicData>
            </a:graphic>
          </wp:inline>
        </w:drawing>
      </w:r>
    </w:p>
    <w:p w:rsidR="0067275D" w:rsidRDefault="0067275D" w:rsidP="0067275D">
      <w:pPr>
        <w:pStyle w:val="ListParagraph"/>
        <w:numPr>
          <w:ilvl w:val="0"/>
          <w:numId w:val="9"/>
        </w:numPr>
        <w:spacing w:after="120" w:line="264" w:lineRule="auto"/>
        <w:rPr>
          <w:lang w:eastAsia="en-GB"/>
        </w:rPr>
      </w:pPr>
      <w:r>
        <w:t xml:space="preserve">Select the Agent and Product from the Product Selection screen and click </w:t>
      </w:r>
      <w:r>
        <w:rPr>
          <w:b/>
        </w:rPr>
        <w:t>OK</w:t>
      </w:r>
      <w:r>
        <w:t>.</w:t>
      </w:r>
    </w:p>
    <w:p w:rsidR="0067275D" w:rsidRDefault="0067275D" w:rsidP="0067275D">
      <w:pPr>
        <w:pStyle w:val="ListParagraph"/>
        <w:numPr>
          <w:ilvl w:val="0"/>
          <w:numId w:val="9"/>
        </w:numPr>
        <w:rPr>
          <w:lang w:eastAsia="en-GB"/>
        </w:rPr>
      </w:pPr>
      <w:r>
        <w:rPr>
          <w:lang w:eastAsia="en-GB"/>
        </w:rPr>
        <w:t>Fill in</w:t>
      </w:r>
      <w:r>
        <w:rPr>
          <w:lang w:eastAsia="en-GB"/>
        </w:rPr>
        <w:t xml:space="preserve"> </w:t>
      </w:r>
      <w:r>
        <w:rPr>
          <w:lang w:eastAsia="en-GB"/>
        </w:rPr>
        <w:t xml:space="preserve">the quote screens, clicking </w:t>
      </w:r>
      <w:r>
        <w:rPr>
          <w:b/>
          <w:lang w:eastAsia="en-GB"/>
        </w:rPr>
        <w:t>OK</w:t>
      </w:r>
      <w:r>
        <w:rPr>
          <w:lang w:eastAsia="en-GB"/>
        </w:rPr>
        <w:t xml:space="preserve"> or </w:t>
      </w:r>
      <w:r>
        <w:rPr>
          <w:b/>
          <w:lang w:eastAsia="en-GB"/>
        </w:rPr>
        <w:t>Next</w:t>
      </w:r>
      <w:r>
        <w:rPr>
          <w:lang w:eastAsia="en-GB"/>
        </w:rPr>
        <w:t xml:space="preserve"> to progress through the screens.</w:t>
      </w:r>
      <w:r>
        <w:rPr>
          <w:lang w:eastAsia="en-GB"/>
        </w:rPr>
        <w:t xml:space="preserve"> If you are amending an existing quote, the previously filled in screens can be accessed from the </w:t>
      </w:r>
      <w:r>
        <w:rPr>
          <w:b/>
          <w:lang w:eastAsia="en-GB"/>
        </w:rPr>
        <w:t>User Screens</w:t>
      </w:r>
      <w:r>
        <w:rPr>
          <w:lang w:eastAsia="en-GB"/>
        </w:rPr>
        <w:t xml:space="preserve"> menu on the User Summary screen</w:t>
      </w:r>
      <w:r w:rsidR="003367C4">
        <w:rPr>
          <w:lang w:eastAsia="en-GB"/>
        </w:rPr>
        <w:t xml:space="preserve">: </w:t>
      </w:r>
      <w:r>
        <w:rPr>
          <w:lang w:eastAsia="en-GB"/>
        </w:rPr>
        <w:br/>
      </w:r>
      <w:r>
        <w:rPr>
          <w:noProof/>
          <w:lang w:eastAsia="en-GB"/>
        </w:rPr>
        <w:lastRenderedPageBreak/>
        <w:drawing>
          <wp:inline distT="0" distB="0" distL="0" distR="0" wp14:anchorId="121BF36C" wp14:editId="72222160">
            <wp:extent cx="3305175" cy="205597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15681" cy="2062511"/>
                    </a:xfrm>
                    <a:prstGeom prst="rect">
                      <a:avLst/>
                    </a:prstGeom>
                  </pic:spPr>
                </pic:pic>
              </a:graphicData>
            </a:graphic>
          </wp:inline>
        </w:drawing>
      </w:r>
      <w:r>
        <w:rPr>
          <w:lang w:eastAsia="en-GB"/>
        </w:rPr>
        <w:br/>
        <w:t>Ensure you enter information that will allow you to test the changes that have been made, e.g. trade and level of indemnity.</w:t>
      </w:r>
    </w:p>
    <w:p w:rsidR="0067275D" w:rsidRDefault="0067275D" w:rsidP="0067275D">
      <w:pPr>
        <w:pStyle w:val="ListParagraph"/>
        <w:numPr>
          <w:ilvl w:val="0"/>
          <w:numId w:val="9"/>
        </w:numPr>
        <w:rPr>
          <w:lang w:eastAsia="en-GB"/>
        </w:rPr>
      </w:pPr>
      <w:r>
        <w:rPr>
          <w:lang w:eastAsia="en-GB"/>
        </w:rPr>
        <w:t xml:space="preserve">Upon reaching the User Summary screen, click </w:t>
      </w:r>
      <w:r>
        <w:rPr>
          <w:b/>
          <w:lang w:eastAsia="en-GB"/>
        </w:rPr>
        <w:t>Quote</w:t>
      </w:r>
      <w:r>
        <w:rPr>
          <w:lang w:eastAsia="en-GB"/>
        </w:rPr>
        <w:t xml:space="preserve"> and then </w:t>
      </w:r>
      <w:r>
        <w:rPr>
          <w:b/>
          <w:lang w:eastAsia="en-GB"/>
        </w:rPr>
        <w:t>OK</w:t>
      </w:r>
      <w:r>
        <w:rPr>
          <w:lang w:eastAsia="en-GB"/>
        </w:rPr>
        <w:t>.</w:t>
      </w:r>
    </w:p>
    <w:p w:rsidR="0067275D" w:rsidRDefault="0067275D" w:rsidP="00F26EBF">
      <w:pPr>
        <w:pStyle w:val="ListParagraph"/>
        <w:numPr>
          <w:ilvl w:val="0"/>
          <w:numId w:val="9"/>
        </w:numPr>
        <w:rPr>
          <w:lang w:eastAsia="en-GB"/>
        </w:rPr>
      </w:pPr>
      <w:r>
        <w:rPr>
          <w:lang w:eastAsia="en-GB"/>
        </w:rPr>
        <w:t xml:space="preserve">The </w:t>
      </w:r>
      <w:r>
        <w:rPr>
          <w:lang w:eastAsia="en-GB"/>
        </w:rPr>
        <w:t xml:space="preserve">Scheme </w:t>
      </w:r>
      <w:r>
        <w:rPr>
          <w:lang w:eastAsia="en-GB"/>
        </w:rPr>
        <w:t>should appear in the list of quotes</w:t>
      </w:r>
      <w:r>
        <w:rPr>
          <w:lang w:eastAsia="en-GB"/>
        </w:rPr>
        <w:t xml:space="preserve">. If the </w:t>
      </w:r>
      <w:r>
        <w:rPr>
          <w:lang w:eastAsia="en-GB"/>
        </w:rPr>
        <w:t>Refer/Decline outcome column</w:t>
      </w:r>
      <w:r>
        <w:rPr>
          <w:lang w:eastAsia="en-GB"/>
        </w:rPr>
        <w:t xml:space="preserve"> shows ‘Refer’ or ‘Decline’, d</w:t>
      </w:r>
      <w:r>
        <w:rPr>
          <w:lang w:eastAsia="en-GB"/>
        </w:rPr>
        <w:t xml:space="preserve">ouble-click this row and </w:t>
      </w:r>
      <w:r>
        <w:rPr>
          <w:lang w:eastAsia="en-GB"/>
        </w:rPr>
        <w:t>check the messages for the reason, then go back and correct the risk information on the user screens to return a quote.</w:t>
      </w:r>
    </w:p>
    <w:p w:rsidR="0067275D" w:rsidRDefault="0067275D" w:rsidP="0067275D">
      <w:pPr>
        <w:pStyle w:val="ListParagraph"/>
        <w:numPr>
          <w:ilvl w:val="0"/>
          <w:numId w:val="9"/>
        </w:numPr>
        <w:rPr>
          <w:lang w:eastAsia="en-GB"/>
        </w:rPr>
      </w:pPr>
      <w:r>
        <w:rPr>
          <w:lang w:eastAsia="en-GB"/>
        </w:rPr>
        <w:t xml:space="preserve">Click on the </w:t>
      </w:r>
      <w:r>
        <w:rPr>
          <w:b/>
          <w:lang w:eastAsia="en-GB"/>
        </w:rPr>
        <w:t>Breakdown</w:t>
      </w:r>
      <w:r>
        <w:rPr>
          <w:lang w:eastAsia="en-GB"/>
        </w:rPr>
        <w:t xml:space="preserve"> button to view the premium</w:t>
      </w:r>
      <w:r w:rsidR="003367C4">
        <w:rPr>
          <w:lang w:eastAsia="en-GB"/>
        </w:rPr>
        <w:t xml:space="preserve"> section</w:t>
      </w:r>
      <w:r>
        <w:rPr>
          <w:lang w:eastAsia="en-GB"/>
        </w:rPr>
        <w:t>s</w:t>
      </w:r>
      <w:r>
        <w:rPr>
          <w:lang w:eastAsia="en-GB"/>
        </w:rPr>
        <w:t>, and check that the premium</w:t>
      </w:r>
      <w:r w:rsidR="003367C4">
        <w:rPr>
          <w:lang w:eastAsia="en-GB"/>
        </w:rPr>
        <w:t>s</w:t>
      </w:r>
      <w:r>
        <w:rPr>
          <w:lang w:eastAsia="en-GB"/>
        </w:rPr>
        <w:t xml:space="preserve"> ha</w:t>
      </w:r>
      <w:r w:rsidR="003367C4">
        <w:rPr>
          <w:lang w:eastAsia="en-GB"/>
        </w:rPr>
        <w:t>ve</w:t>
      </w:r>
      <w:r>
        <w:rPr>
          <w:lang w:eastAsia="en-GB"/>
        </w:rPr>
        <w:t xml:space="preserve"> been calculated according to the rates or other changes that have been made.</w:t>
      </w:r>
    </w:p>
    <w:p w:rsidR="0067275D" w:rsidRDefault="0067275D" w:rsidP="0067275D">
      <w:pPr>
        <w:pStyle w:val="ListParagraph"/>
        <w:numPr>
          <w:ilvl w:val="0"/>
          <w:numId w:val="9"/>
        </w:numPr>
        <w:rPr>
          <w:lang w:eastAsia="en-GB"/>
        </w:rPr>
      </w:pPr>
      <w:r>
        <w:rPr>
          <w:lang w:eastAsia="en-GB"/>
        </w:rPr>
        <w:t xml:space="preserve">Respond to the ticket on the Monday.com board, advising that </w:t>
      </w:r>
      <w:r>
        <w:rPr>
          <w:lang w:eastAsia="en-GB"/>
        </w:rPr>
        <w:t xml:space="preserve">changes are </w:t>
      </w:r>
      <w:r>
        <w:rPr>
          <w:lang w:eastAsia="en-GB"/>
        </w:rPr>
        <w:t>now ready for testing.</w:t>
      </w:r>
    </w:p>
    <w:p w:rsidR="0067275D" w:rsidRDefault="0067275D" w:rsidP="0067275D">
      <w:pPr>
        <w:pStyle w:val="Heading1"/>
        <w:rPr>
          <w:rFonts w:eastAsia="Times New Roman"/>
          <w:lang w:eastAsia="en-GB"/>
        </w:rPr>
      </w:pPr>
      <w:bookmarkStart w:id="11" w:name="_Toc150333750"/>
      <w:bookmarkStart w:id="12" w:name="_Toc150863738"/>
      <w:r>
        <w:rPr>
          <w:rFonts w:eastAsia="Times New Roman"/>
          <w:lang w:eastAsia="en-GB"/>
        </w:rPr>
        <w:t>Release to live TGSL</w:t>
      </w:r>
      <w:bookmarkEnd w:id="11"/>
      <w:bookmarkEnd w:id="12"/>
    </w:p>
    <w:p w:rsidR="0067275D" w:rsidRDefault="0067275D" w:rsidP="0067275D">
      <w:pPr>
        <w:rPr>
          <w:lang w:eastAsia="en-GB"/>
        </w:rPr>
      </w:pPr>
      <w:r>
        <w:rPr>
          <w:lang w:eastAsia="en-GB"/>
        </w:rPr>
        <w:t>After the ticket is approved for live release:</w:t>
      </w:r>
    </w:p>
    <w:p w:rsidR="0067275D" w:rsidRDefault="0067275D" w:rsidP="0067275D">
      <w:pPr>
        <w:pStyle w:val="ListParagraph"/>
        <w:numPr>
          <w:ilvl w:val="0"/>
          <w:numId w:val="10"/>
        </w:numPr>
        <w:rPr>
          <w:lang w:eastAsia="en-GB"/>
        </w:rPr>
      </w:pPr>
      <w:r>
        <w:t xml:space="preserve">Launch SQL Server management Studio and connect to </w:t>
      </w:r>
      <w:r>
        <w:rPr>
          <w:b/>
        </w:rPr>
        <w:t>MHGSQL01\TGSL</w:t>
      </w:r>
      <w:r w:rsidRPr="00C7430A">
        <w:rPr>
          <w:b/>
        </w:rPr>
        <w:t xml:space="preserve"> </w:t>
      </w:r>
      <w:r w:rsidR="00811BB8">
        <w:t>(live)</w:t>
      </w:r>
    </w:p>
    <w:p w:rsidR="0067275D" w:rsidRDefault="0067275D" w:rsidP="0067275D">
      <w:pPr>
        <w:pStyle w:val="ListParagraph"/>
        <w:numPr>
          <w:ilvl w:val="0"/>
          <w:numId w:val="10"/>
        </w:numPr>
        <w:rPr>
          <w:lang w:eastAsia="en-GB"/>
        </w:rPr>
      </w:pPr>
      <w:r>
        <w:t xml:space="preserve">Open the </w:t>
      </w:r>
      <w:r w:rsidR="00811BB8">
        <w:t>previously saved release script</w:t>
      </w:r>
    </w:p>
    <w:p w:rsidR="0067275D" w:rsidRDefault="0067275D" w:rsidP="0067275D">
      <w:pPr>
        <w:pStyle w:val="ListParagraph"/>
        <w:numPr>
          <w:ilvl w:val="0"/>
          <w:numId w:val="10"/>
        </w:numPr>
        <w:rPr>
          <w:lang w:eastAsia="en-GB"/>
        </w:rPr>
      </w:pPr>
      <w:r>
        <w:t>Change the database connection to the</w:t>
      </w:r>
      <w:r>
        <w:rPr>
          <w:b/>
        </w:rPr>
        <w:t xml:space="preserve"> </w:t>
      </w:r>
      <w:proofErr w:type="spellStart"/>
      <w:r>
        <w:rPr>
          <w:b/>
        </w:rPr>
        <w:t>Transactor_Live</w:t>
      </w:r>
      <w:proofErr w:type="spellEnd"/>
      <w:r>
        <w:t xml:space="preserve"> </w:t>
      </w:r>
      <w:r w:rsidR="00811BB8">
        <w:t xml:space="preserve">or </w:t>
      </w:r>
      <w:r w:rsidR="00811BB8" w:rsidRPr="00811BB8">
        <w:rPr>
          <w:b/>
        </w:rPr>
        <w:t>Calculators</w:t>
      </w:r>
      <w:r w:rsidR="00811BB8">
        <w:t xml:space="preserve"> </w:t>
      </w:r>
      <w:r w:rsidRPr="00811BB8">
        <w:t>database</w:t>
      </w:r>
      <w:r w:rsidR="00811BB8">
        <w:t xml:space="preserve"> depending on whether you are updating an old or new style Scheme</w:t>
      </w:r>
      <w:r>
        <w:t>:</w:t>
      </w:r>
      <w:r>
        <w:br/>
      </w:r>
      <w:r>
        <w:rPr>
          <w:rFonts w:ascii="Calibri" w:hAnsi="Calibri" w:cs="Calibri"/>
          <w:noProof/>
          <w:sz w:val="22"/>
          <w:lang w:eastAsia="en-GB"/>
        </w:rPr>
        <w:drawing>
          <wp:inline distT="0" distB="0" distL="0" distR="0" wp14:anchorId="784B2E22" wp14:editId="7735CE8D">
            <wp:extent cx="1676400" cy="3113314"/>
            <wp:effectExtent l="0" t="0" r="0" b="0"/>
            <wp:docPr id="54" name="Picture 54" descr="master &#10;FastCodeLive &#10;FastCodeUAT &#10;FleetSystem_Live &#10;IdentityUsers &#10;Marketing &#10;master &#10;model &#10;msdb &#10;Product &#10;ProductTemp &#10;Rule8asedPremiumAdjustment &#10;Shared &#10;StagingTabIes &#10;tempdb &#10;Transactor Live &#10;Transactor Live Archive &#10;Transactor_Suppo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ster &#10;FastCodeLive &#10;FastCodeUAT &#10;FleetSystem_Live &#10;IdentityUsers &#10;Marketing &#10;master &#10;model &#10;msdb &#10;Product &#10;ProductTemp &#10;Rule8asedPremiumAdjustment &#10;Shared &#10;StagingTabIes &#10;tempdb &#10;Transactor Live &#10;Transactor Live Archive &#10;Transactor_Support "/>
                    <pic:cNvPicPr>
                      <a:picLocks noChangeAspect="1" noChangeArrowheads="1"/>
                    </pic:cNvPicPr>
                  </pic:nvPicPr>
                  <pic:blipFill>
                    <a:blip r:embed="rId24">
                      <a:extLst>
                        <a:ext uri="{28A0092B-C50C-407E-A947-70E740481C1C}">
                          <a14:useLocalDpi xmlns:a14="http://schemas.microsoft.com/office/drawing/2010/main"/>
                        </a:ext>
                      </a:extLst>
                    </a:blip>
                    <a:srcRect/>
                    <a:stretch>
                      <a:fillRect/>
                    </a:stretch>
                  </pic:blipFill>
                  <pic:spPr bwMode="auto">
                    <a:xfrm>
                      <a:off x="0" y="0"/>
                      <a:ext cx="1682195" cy="3124076"/>
                    </a:xfrm>
                    <a:prstGeom prst="rect">
                      <a:avLst/>
                    </a:prstGeom>
                    <a:noFill/>
                    <a:ln>
                      <a:noFill/>
                    </a:ln>
                  </pic:spPr>
                </pic:pic>
              </a:graphicData>
            </a:graphic>
          </wp:inline>
        </w:drawing>
      </w:r>
    </w:p>
    <w:p w:rsidR="0067275D" w:rsidRDefault="0067275D" w:rsidP="0067275D">
      <w:pPr>
        <w:pStyle w:val="ListParagraph"/>
        <w:numPr>
          <w:ilvl w:val="0"/>
          <w:numId w:val="10"/>
        </w:numPr>
        <w:rPr>
          <w:lang w:eastAsia="en-GB"/>
        </w:rPr>
      </w:pPr>
      <w:r>
        <w:t xml:space="preserve">Execute the </w:t>
      </w:r>
      <w:r w:rsidR="00811BB8">
        <w:t>script</w:t>
      </w:r>
    </w:p>
    <w:p w:rsidR="00811BB8" w:rsidRPr="00811BB8" w:rsidRDefault="00811BB8" w:rsidP="0067275D">
      <w:pPr>
        <w:pStyle w:val="ListParagraph"/>
        <w:numPr>
          <w:ilvl w:val="0"/>
          <w:numId w:val="10"/>
        </w:numPr>
        <w:spacing w:after="120" w:line="264" w:lineRule="auto"/>
        <w:rPr>
          <w:rFonts w:eastAsia="Times New Roman"/>
          <w:lang w:eastAsia="en-GB"/>
        </w:rPr>
      </w:pPr>
      <w:r>
        <w:rPr>
          <w:lang w:eastAsia="en-GB"/>
        </w:rPr>
        <w:t xml:space="preserve">Respond to the ticket on the Monday.com board, advising that changes are now </w:t>
      </w:r>
      <w:r>
        <w:rPr>
          <w:lang w:eastAsia="en-GB"/>
        </w:rPr>
        <w:t>live</w:t>
      </w:r>
      <w:r>
        <w:rPr>
          <w:lang w:eastAsia="en-GB"/>
        </w:rPr>
        <w:t>.</w:t>
      </w:r>
    </w:p>
    <w:p w:rsidR="00641EBD" w:rsidRDefault="00641EBD" w:rsidP="0067275D">
      <w:pPr>
        <w:pStyle w:val="ListParagraph"/>
        <w:numPr>
          <w:ilvl w:val="0"/>
          <w:numId w:val="10"/>
        </w:numPr>
        <w:spacing w:after="120" w:line="264" w:lineRule="auto"/>
        <w:rPr>
          <w:rFonts w:eastAsia="Times New Roman"/>
          <w:lang w:eastAsia="en-GB"/>
        </w:rPr>
      </w:pPr>
      <w:r>
        <w:rPr>
          <w:rFonts w:eastAsia="Times New Roman"/>
          <w:lang w:eastAsia="en-GB"/>
        </w:rPr>
        <w:t>Expor</w:t>
      </w:r>
      <w:r w:rsidR="003367C4">
        <w:rPr>
          <w:rFonts w:eastAsia="Times New Roman"/>
          <w:lang w:eastAsia="en-GB"/>
        </w:rPr>
        <w:t>t</w:t>
      </w:r>
      <w:r>
        <w:rPr>
          <w:rFonts w:eastAsia="Times New Roman"/>
          <w:lang w:eastAsia="en-GB"/>
        </w:rPr>
        <w:t xml:space="preserve"> table creation and data population scripts for all tables that have been updated. Within SQL Server Management Studio, right-click on the appropriate database and click </w:t>
      </w:r>
      <w:r>
        <w:rPr>
          <w:rFonts w:eastAsia="Times New Roman"/>
          <w:b/>
          <w:lang w:eastAsia="en-GB"/>
        </w:rPr>
        <w:t xml:space="preserve">Tasks &gt; Generate </w:t>
      </w:r>
      <w:r>
        <w:rPr>
          <w:rFonts w:eastAsia="Times New Roman"/>
          <w:b/>
          <w:lang w:eastAsia="en-GB"/>
        </w:rPr>
        <w:lastRenderedPageBreak/>
        <w:t>Scripts…</w:t>
      </w:r>
      <w:r>
        <w:rPr>
          <w:rFonts w:eastAsia="Times New Roman"/>
          <w:lang w:eastAsia="en-GB"/>
        </w:rPr>
        <w:t>:</w:t>
      </w:r>
      <w:r>
        <w:rPr>
          <w:rFonts w:eastAsia="Times New Roman"/>
          <w:lang w:eastAsia="en-GB"/>
        </w:rPr>
        <w:br/>
      </w:r>
      <w:r>
        <w:rPr>
          <w:noProof/>
          <w:lang w:eastAsia="en-GB"/>
        </w:rPr>
        <w:drawing>
          <wp:inline distT="0" distB="0" distL="0" distR="0" wp14:anchorId="5E57FD85" wp14:editId="1F8FDCF2">
            <wp:extent cx="5162550" cy="1085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62550" cy="1085850"/>
                    </a:xfrm>
                    <a:prstGeom prst="rect">
                      <a:avLst/>
                    </a:prstGeom>
                  </pic:spPr>
                </pic:pic>
              </a:graphicData>
            </a:graphic>
          </wp:inline>
        </w:drawing>
      </w:r>
    </w:p>
    <w:p w:rsidR="00641EBD" w:rsidRDefault="00641EBD" w:rsidP="0067275D">
      <w:pPr>
        <w:pStyle w:val="ListParagraph"/>
        <w:numPr>
          <w:ilvl w:val="0"/>
          <w:numId w:val="10"/>
        </w:numPr>
        <w:spacing w:after="120" w:line="264" w:lineRule="auto"/>
        <w:rPr>
          <w:rFonts w:eastAsia="Times New Roman"/>
          <w:lang w:eastAsia="en-GB"/>
        </w:rPr>
      </w:pPr>
      <w:r>
        <w:rPr>
          <w:rFonts w:eastAsia="Times New Roman"/>
          <w:lang w:eastAsia="en-GB"/>
        </w:rPr>
        <w:t>Click the radio button for ‘Select specific database objects’, expand the Tables list and place a check mark against all tables that have been updated, e.g.:</w:t>
      </w:r>
      <w:r>
        <w:rPr>
          <w:rFonts w:eastAsia="Times New Roman"/>
          <w:lang w:eastAsia="en-GB"/>
        </w:rPr>
        <w:br/>
      </w:r>
      <w:r>
        <w:rPr>
          <w:noProof/>
          <w:lang w:eastAsia="en-GB"/>
        </w:rPr>
        <w:drawing>
          <wp:inline distT="0" distB="0" distL="0" distR="0" wp14:anchorId="76DC9C96" wp14:editId="409F48C9">
            <wp:extent cx="3248025" cy="2049644"/>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59471" cy="2056867"/>
                    </a:xfrm>
                    <a:prstGeom prst="rect">
                      <a:avLst/>
                    </a:prstGeom>
                  </pic:spPr>
                </pic:pic>
              </a:graphicData>
            </a:graphic>
          </wp:inline>
        </w:drawing>
      </w:r>
    </w:p>
    <w:p w:rsidR="00641EBD" w:rsidRDefault="00641EBD" w:rsidP="0067275D">
      <w:pPr>
        <w:pStyle w:val="ListParagraph"/>
        <w:numPr>
          <w:ilvl w:val="0"/>
          <w:numId w:val="10"/>
        </w:numPr>
        <w:spacing w:after="120" w:line="264" w:lineRule="auto"/>
        <w:rPr>
          <w:rFonts w:eastAsia="Times New Roman"/>
          <w:lang w:eastAsia="en-GB"/>
        </w:rPr>
      </w:pPr>
      <w:r>
        <w:rPr>
          <w:rFonts w:eastAsia="Times New Roman"/>
          <w:lang w:eastAsia="en-GB"/>
        </w:rPr>
        <w:t xml:space="preserve">Click </w:t>
      </w:r>
      <w:r>
        <w:rPr>
          <w:rFonts w:eastAsia="Times New Roman"/>
          <w:b/>
          <w:lang w:eastAsia="en-GB"/>
        </w:rPr>
        <w:t>Next</w:t>
      </w:r>
    </w:p>
    <w:p w:rsidR="00641EBD" w:rsidRDefault="00B7675D" w:rsidP="0067275D">
      <w:pPr>
        <w:pStyle w:val="ListParagraph"/>
        <w:numPr>
          <w:ilvl w:val="0"/>
          <w:numId w:val="10"/>
        </w:numPr>
        <w:spacing w:after="120" w:line="264" w:lineRule="auto"/>
        <w:rPr>
          <w:rFonts w:eastAsia="Times New Roman"/>
          <w:lang w:eastAsia="en-GB"/>
        </w:rPr>
      </w:pPr>
      <w:r>
        <w:rPr>
          <w:rFonts w:eastAsia="Times New Roman"/>
          <w:lang w:eastAsia="en-GB"/>
        </w:rPr>
        <w:t>Choose ‘Save as script file’ and ‘One script file per object’:</w:t>
      </w:r>
      <w:r>
        <w:rPr>
          <w:rFonts w:eastAsia="Times New Roman"/>
          <w:lang w:eastAsia="en-GB"/>
        </w:rPr>
        <w:br/>
      </w:r>
      <w:r>
        <w:rPr>
          <w:noProof/>
          <w:lang w:eastAsia="en-GB"/>
        </w:rPr>
        <w:drawing>
          <wp:inline distT="0" distB="0" distL="0" distR="0" wp14:anchorId="22A6CAFF" wp14:editId="1CFD7CB2">
            <wp:extent cx="4400550" cy="270668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18493" cy="2717724"/>
                    </a:xfrm>
                    <a:prstGeom prst="rect">
                      <a:avLst/>
                    </a:prstGeom>
                  </pic:spPr>
                </pic:pic>
              </a:graphicData>
            </a:graphic>
          </wp:inline>
        </w:drawing>
      </w:r>
    </w:p>
    <w:p w:rsidR="00B7675D" w:rsidRDefault="00B7675D" w:rsidP="009F2A03">
      <w:pPr>
        <w:pStyle w:val="ListParagraph"/>
        <w:numPr>
          <w:ilvl w:val="0"/>
          <w:numId w:val="10"/>
        </w:numPr>
        <w:spacing w:after="120" w:line="264" w:lineRule="auto"/>
        <w:rPr>
          <w:rFonts w:eastAsia="Times New Roman"/>
          <w:lang w:eastAsia="en-GB"/>
        </w:rPr>
      </w:pPr>
      <w:r>
        <w:rPr>
          <w:rFonts w:eastAsia="Times New Roman"/>
          <w:lang w:eastAsia="en-GB"/>
        </w:rPr>
        <w:t xml:space="preserve">Click the </w:t>
      </w:r>
      <w:r>
        <w:rPr>
          <w:rFonts w:eastAsia="Times New Roman"/>
          <w:b/>
          <w:lang w:eastAsia="en-GB"/>
        </w:rPr>
        <w:t>Advanced</w:t>
      </w:r>
      <w:r>
        <w:rPr>
          <w:rFonts w:eastAsia="Times New Roman"/>
          <w:lang w:eastAsia="en-GB"/>
        </w:rPr>
        <w:t xml:space="preserve"> button highlighted above</w:t>
      </w:r>
    </w:p>
    <w:p w:rsidR="00B7675D" w:rsidRDefault="00B7675D" w:rsidP="009F2A03">
      <w:pPr>
        <w:pStyle w:val="ListParagraph"/>
        <w:numPr>
          <w:ilvl w:val="0"/>
          <w:numId w:val="10"/>
        </w:numPr>
        <w:spacing w:after="120" w:line="264" w:lineRule="auto"/>
        <w:rPr>
          <w:rFonts w:eastAsia="Times New Roman"/>
          <w:lang w:eastAsia="en-GB"/>
        </w:rPr>
      </w:pPr>
      <w:r>
        <w:rPr>
          <w:rFonts w:eastAsia="Times New Roman"/>
          <w:lang w:eastAsia="en-GB"/>
        </w:rPr>
        <w:t xml:space="preserve">Scroll down almost to the end of the Advanced Scripting Options window that appears and change the </w:t>
      </w:r>
      <w:r>
        <w:rPr>
          <w:rFonts w:eastAsia="Times New Roman"/>
          <w:b/>
          <w:lang w:eastAsia="en-GB"/>
        </w:rPr>
        <w:t>Types of data to script</w:t>
      </w:r>
      <w:r>
        <w:rPr>
          <w:rFonts w:eastAsia="Times New Roman"/>
          <w:lang w:eastAsia="en-GB"/>
        </w:rPr>
        <w:t xml:space="preserve"> option to ‘Schema and data’ so that the new records are added to the </w:t>
      </w:r>
      <w:r>
        <w:rPr>
          <w:rFonts w:eastAsia="Times New Roman"/>
          <w:lang w:eastAsia="en-GB"/>
        </w:rPr>
        <w:lastRenderedPageBreak/>
        <w:t>script:</w:t>
      </w:r>
      <w:r>
        <w:rPr>
          <w:rFonts w:eastAsia="Times New Roman"/>
          <w:lang w:eastAsia="en-GB"/>
        </w:rPr>
        <w:br/>
      </w:r>
      <w:r>
        <w:rPr>
          <w:noProof/>
          <w:lang w:eastAsia="en-GB"/>
        </w:rPr>
        <w:drawing>
          <wp:inline distT="0" distB="0" distL="0" distR="0" wp14:anchorId="1011ED07" wp14:editId="0E9EFFEC">
            <wp:extent cx="3743325" cy="24608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50901" cy="2465795"/>
                    </a:xfrm>
                    <a:prstGeom prst="rect">
                      <a:avLst/>
                    </a:prstGeom>
                  </pic:spPr>
                </pic:pic>
              </a:graphicData>
            </a:graphic>
          </wp:inline>
        </w:drawing>
      </w:r>
    </w:p>
    <w:p w:rsidR="00B7675D" w:rsidRDefault="00B7675D" w:rsidP="009F2A03">
      <w:pPr>
        <w:pStyle w:val="ListParagraph"/>
        <w:numPr>
          <w:ilvl w:val="0"/>
          <w:numId w:val="10"/>
        </w:numPr>
        <w:spacing w:after="120" w:line="264" w:lineRule="auto"/>
        <w:rPr>
          <w:rFonts w:eastAsia="Times New Roman"/>
          <w:lang w:eastAsia="en-GB"/>
        </w:rPr>
      </w:pPr>
      <w:r>
        <w:rPr>
          <w:rFonts w:eastAsia="Times New Roman"/>
          <w:lang w:eastAsia="en-GB"/>
        </w:rPr>
        <w:t xml:space="preserve">Click </w:t>
      </w:r>
      <w:r>
        <w:rPr>
          <w:rFonts w:eastAsia="Times New Roman"/>
          <w:b/>
          <w:lang w:eastAsia="en-GB"/>
        </w:rPr>
        <w:t>OK</w:t>
      </w:r>
    </w:p>
    <w:p w:rsidR="0067275D" w:rsidRDefault="00B7675D" w:rsidP="009F2A03">
      <w:pPr>
        <w:pStyle w:val="ListParagraph"/>
        <w:numPr>
          <w:ilvl w:val="0"/>
          <w:numId w:val="10"/>
        </w:numPr>
        <w:spacing w:after="120" w:line="264" w:lineRule="auto"/>
        <w:rPr>
          <w:rFonts w:eastAsia="Times New Roman"/>
          <w:lang w:eastAsia="en-GB"/>
        </w:rPr>
      </w:pPr>
      <w:r w:rsidRPr="00B7675D">
        <w:rPr>
          <w:rFonts w:eastAsia="Times New Roman"/>
          <w:lang w:eastAsia="en-GB"/>
        </w:rPr>
        <w:t xml:space="preserve">Click the ellipsis button outlined above and choose the Git location for the Scheme objects, i.e. </w:t>
      </w:r>
      <w:r w:rsidR="0067275D" w:rsidRPr="00B7675D">
        <w:rPr>
          <w:rFonts w:eastAsia="Times New Roman"/>
          <w:lang w:eastAsia="en-GB"/>
        </w:rPr>
        <w:t>GIT\TGSL\</w:t>
      </w:r>
      <w:proofErr w:type="spellStart"/>
      <w:r w:rsidR="0067275D" w:rsidRPr="00B7675D">
        <w:rPr>
          <w:rFonts w:eastAsia="Times New Roman"/>
          <w:lang w:eastAsia="en-GB"/>
        </w:rPr>
        <w:t>LineOfBusiness</w:t>
      </w:r>
      <w:proofErr w:type="spellEnd"/>
      <w:r w:rsidR="0067275D" w:rsidRPr="00B7675D">
        <w:rPr>
          <w:rFonts w:eastAsia="Times New Roman"/>
          <w:lang w:eastAsia="en-GB"/>
        </w:rPr>
        <w:t>\Projects\&lt;Product Code&gt;\Schemes\&lt;Scheme name&gt;</w:t>
      </w:r>
      <w:r>
        <w:rPr>
          <w:rFonts w:eastAsia="Times New Roman"/>
          <w:lang w:eastAsia="en-GB"/>
        </w:rPr>
        <w:t>\SQL</w:t>
      </w:r>
      <w:r>
        <w:rPr>
          <w:rFonts w:eastAsia="Times New Roman"/>
          <w:lang w:eastAsia="en-GB"/>
        </w:rPr>
        <w:br/>
        <w:t>Note some Scheme folders may be set up differently and have separate subfolders for tables, views</w:t>
      </w:r>
      <w:r w:rsidR="003367C4">
        <w:rPr>
          <w:rFonts w:eastAsia="Times New Roman"/>
          <w:lang w:eastAsia="en-GB"/>
        </w:rPr>
        <w:t xml:space="preserve">, procedures, </w:t>
      </w:r>
      <w:proofErr w:type="spellStart"/>
      <w:r w:rsidR="003367C4">
        <w:rPr>
          <w:rFonts w:eastAsia="Times New Roman"/>
          <w:lang w:eastAsia="en-GB"/>
        </w:rPr>
        <w:t>etc</w:t>
      </w:r>
      <w:proofErr w:type="spellEnd"/>
      <w:r w:rsidR="003367C4">
        <w:rPr>
          <w:rFonts w:eastAsia="Times New Roman"/>
          <w:lang w:eastAsia="en-GB"/>
        </w:rPr>
        <w:t>, for example:</w:t>
      </w:r>
      <w:r w:rsidR="003367C4">
        <w:rPr>
          <w:rFonts w:eastAsia="Times New Roman"/>
          <w:lang w:eastAsia="en-GB"/>
        </w:rPr>
        <w:br/>
      </w:r>
      <w:bookmarkStart w:id="13" w:name="_GoBack"/>
      <w:r w:rsidR="003367C4">
        <w:rPr>
          <w:noProof/>
          <w:lang w:eastAsia="en-GB"/>
        </w:rPr>
        <w:drawing>
          <wp:inline distT="0" distB="0" distL="0" distR="0" wp14:anchorId="01CD5804" wp14:editId="7154BCAD">
            <wp:extent cx="6257925" cy="103680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screen">
                      <a:extLst>
                        <a:ext uri="{28A0092B-C50C-407E-A947-70E740481C1C}">
                          <a14:useLocalDpi xmlns:a14="http://schemas.microsoft.com/office/drawing/2010/main"/>
                        </a:ext>
                      </a:extLst>
                    </a:blip>
                    <a:stretch>
                      <a:fillRect/>
                    </a:stretch>
                  </pic:blipFill>
                  <pic:spPr>
                    <a:xfrm>
                      <a:off x="0" y="0"/>
                      <a:ext cx="6296095" cy="1043133"/>
                    </a:xfrm>
                    <a:prstGeom prst="rect">
                      <a:avLst/>
                    </a:prstGeom>
                  </pic:spPr>
                </pic:pic>
              </a:graphicData>
            </a:graphic>
          </wp:inline>
        </w:drawing>
      </w:r>
      <w:bookmarkEnd w:id="13"/>
    </w:p>
    <w:p w:rsidR="00B7675D" w:rsidRDefault="00B7675D" w:rsidP="009F2A03">
      <w:pPr>
        <w:pStyle w:val="ListParagraph"/>
        <w:numPr>
          <w:ilvl w:val="0"/>
          <w:numId w:val="10"/>
        </w:numPr>
        <w:spacing w:after="120" w:line="264" w:lineRule="auto"/>
        <w:rPr>
          <w:rFonts w:eastAsia="Times New Roman"/>
          <w:lang w:eastAsia="en-GB"/>
        </w:rPr>
      </w:pPr>
      <w:r>
        <w:rPr>
          <w:rFonts w:eastAsia="Times New Roman"/>
          <w:lang w:eastAsia="en-GB"/>
        </w:rPr>
        <w:t xml:space="preserve">Click </w:t>
      </w:r>
      <w:r>
        <w:rPr>
          <w:rFonts w:eastAsia="Times New Roman"/>
          <w:b/>
          <w:lang w:eastAsia="en-GB"/>
        </w:rPr>
        <w:t>Next</w:t>
      </w:r>
      <w:r>
        <w:rPr>
          <w:rFonts w:eastAsia="Times New Roman"/>
          <w:lang w:eastAsia="en-GB"/>
        </w:rPr>
        <w:t xml:space="preserve">, then </w:t>
      </w:r>
      <w:r w:rsidRPr="00B7675D">
        <w:rPr>
          <w:rFonts w:eastAsia="Times New Roman"/>
          <w:b/>
          <w:lang w:eastAsia="en-GB"/>
        </w:rPr>
        <w:t>Next</w:t>
      </w:r>
      <w:r>
        <w:rPr>
          <w:rFonts w:eastAsia="Times New Roman"/>
          <w:lang w:eastAsia="en-GB"/>
        </w:rPr>
        <w:t xml:space="preserve"> again, then </w:t>
      </w:r>
      <w:r w:rsidRPr="00B7675D">
        <w:rPr>
          <w:rFonts w:eastAsia="Times New Roman"/>
          <w:b/>
          <w:lang w:eastAsia="en-GB"/>
        </w:rPr>
        <w:t>Finish</w:t>
      </w:r>
    </w:p>
    <w:p w:rsidR="00B7675D" w:rsidRDefault="00B7675D" w:rsidP="0067275D">
      <w:pPr>
        <w:pStyle w:val="ListParagraph"/>
        <w:numPr>
          <w:ilvl w:val="0"/>
          <w:numId w:val="10"/>
        </w:numPr>
        <w:spacing w:after="120" w:line="264" w:lineRule="auto"/>
        <w:rPr>
          <w:rFonts w:eastAsia="Times New Roman"/>
          <w:lang w:eastAsia="en-GB"/>
        </w:rPr>
      </w:pPr>
      <w:r>
        <w:rPr>
          <w:rFonts w:eastAsia="Times New Roman"/>
          <w:lang w:eastAsia="en-GB"/>
        </w:rPr>
        <w:t>Check that the scripts have been created in the specified folder</w:t>
      </w:r>
    </w:p>
    <w:p w:rsidR="0067275D" w:rsidRPr="0067275D" w:rsidRDefault="0067275D" w:rsidP="0067275D">
      <w:pPr>
        <w:pStyle w:val="ListParagraph"/>
        <w:numPr>
          <w:ilvl w:val="0"/>
          <w:numId w:val="10"/>
        </w:numPr>
        <w:spacing w:after="120" w:line="264" w:lineRule="auto"/>
        <w:rPr>
          <w:rFonts w:eastAsia="Times New Roman"/>
          <w:lang w:eastAsia="en-GB"/>
        </w:rPr>
      </w:pPr>
      <w:r>
        <w:t>Commit the changes in Git an</w:t>
      </w:r>
      <w:r w:rsidR="00B7675D">
        <w:t xml:space="preserve">d push to the </w:t>
      </w:r>
      <w:proofErr w:type="spellStart"/>
      <w:r w:rsidR="00B7675D">
        <w:t>Github</w:t>
      </w:r>
      <w:proofErr w:type="spellEnd"/>
      <w:r w:rsidR="00B7675D">
        <w:t xml:space="preserve"> repository</w:t>
      </w:r>
    </w:p>
    <w:sectPr w:rsidR="0067275D" w:rsidRPr="0067275D" w:rsidSect="00385F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4746E"/>
    <w:multiLevelType w:val="hybridMultilevel"/>
    <w:tmpl w:val="ACA249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8D4050"/>
    <w:multiLevelType w:val="hybridMultilevel"/>
    <w:tmpl w:val="7AF0DE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1055CC2"/>
    <w:multiLevelType w:val="hybridMultilevel"/>
    <w:tmpl w:val="88C44132"/>
    <w:lvl w:ilvl="0" w:tplc="0809000F">
      <w:start w:val="1"/>
      <w:numFmt w:val="decimal"/>
      <w:lvlText w:val="%1."/>
      <w:lvlJc w:val="left"/>
      <w:pPr>
        <w:ind w:left="780" w:hanging="360"/>
      </w:pPr>
    </w:lvl>
    <w:lvl w:ilvl="1" w:tplc="08090019">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 w15:restartNumberingAfterBreak="0">
    <w:nsid w:val="1FAE1C1B"/>
    <w:multiLevelType w:val="hybridMultilevel"/>
    <w:tmpl w:val="C8E6C7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5442D6"/>
    <w:multiLevelType w:val="hybridMultilevel"/>
    <w:tmpl w:val="ACA249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A145796"/>
    <w:multiLevelType w:val="hybridMultilevel"/>
    <w:tmpl w:val="E8F801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706B7A"/>
    <w:multiLevelType w:val="hybridMultilevel"/>
    <w:tmpl w:val="3EACC5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E86AEA"/>
    <w:multiLevelType w:val="hybridMultilevel"/>
    <w:tmpl w:val="ACA249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BEF34AA"/>
    <w:multiLevelType w:val="hybridMultilevel"/>
    <w:tmpl w:val="4F7CB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6154F8"/>
    <w:multiLevelType w:val="hybridMultilevel"/>
    <w:tmpl w:val="EBA250E4"/>
    <w:lvl w:ilvl="0" w:tplc="0809000F">
      <w:start w:val="1"/>
      <w:numFmt w:val="decimal"/>
      <w:lvlText w:val="%1."/>
      <w:lvlJc w:val="left"/>
      <w:pPr>
        <w:ind w:left="720" w:hanging="360"/>
      </w:pPr>
    </w:lvl>
    <w:lvl w:ilvl="1" w:tplc="A54E3656">
      <w:start w:val="1"/>
      <w:numFmt w:val="lowerLetter"/>
      <w:lvlText w:val="%2."/>
      <w:lvlJc w:val="left"/>
      <w:pPr>
        <w:ind w:left="1440" w:hanging="360"/>
      </w:pPr>
      <w:rPr>
        <w:rFonts w:ascii="Calibri" w:hAnsi="Calibri"/>
        <w:sz w:val="24"/>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3"/>
  </w:num>
  <w:num w:numId="5">
    <w:abstractNumId w:val="0"/>
  </w:num>
  <w:num w:numId="6">
    <w:abstractNumId w:val="2"/>
  </w:num>
  <w:num w:numId="7">
    <w:abstractNumId w:val="1"/>
  </w:num>
  <w:num w:numId="8">
    <w:abstractNumId w:val="9"/>
  </w:num>
  <w:num w:numId="9">
    <w:abstractNumId w:val="5"/>
  </w:num>
  <w:num w:numId="10">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F4B"/>
    <w:rsid w:val="00014498"/>
    <w:rsid w:val="00046F5E"/>
    <w:rsid w:val="00053278"/>
    <w:rsid w:val="000D417A"/>
    <w:rsid w:val="000F5679"/>
    <w:rsid w:val="001246EC"/>
    <w:rsid w:val="00135CA0"/>
    <w:rsid w:val="00142C96"/>
    <w:rsid w:val="00176AE7"/>
    <w:rsid w:val="0019334D"/>
    <w:rsid w:val="001C463A"/>
    <w:rsid w:val="001F0176"/>
    <w:rsid w:val="002432CB"/>
    <w:rsid w:val="002458C2"/>
    <w:rsid w:val="002468D0"/>
    <w:rsid w:val="00255DF5"/>
    <w:rsid w:val="00275953"/>
    <w:rsid w:val="002A41AB"/>
    <w:rsid w:val="002A5A54"/>
    <w:rsid w:val="002C7A6A"/>
    <w:rsid w:val="002E5356"/>
    <w:rsid w:val="002F72C5"/>
    <w:rsid w:val="00316FCA"/>
    <w:rsid w:val="003367C4"/>
    <w:rsid w:val="003377BC"/>
    <w:rsid w:val="00372A85"/>
    <w:rsid w:val="00385F4B"/>
    <w:rsid w:val="003A321F"/>
    <w:rsid w:val="004313CB"/>
    <w:rsid w:val="00434E72"/>
    <w:rsid w:val="004906E1"/>
    <w:rsid w:val="004B4A9A"/>
    <w:rsid w:val="004C6EF5"/>
    <w:rsid w:val="004D545C"/>
    <w:rsid w:val="00517940"/>
    <w:rsid w:val="00520C3A"/>
    <w:rsid w:val="005344F9"/>
    <w:rsid w:val="00547C1A"/>
    <w:rsid w:val="00553576"/>
    <w:rsid w:val="00563734"/>
    <w:rsid w:val="00597F4B"/>
    <w:rsid w:val="005D0870"/>
    <w:rsid w:val="005D2F23"/>
    <w:rsid w:val="00607F82"/>
    <w:rsid w:val="006252D7"/>
    <w:rsid w:val="00641EBD"/>
    <w:rsid w:val="00653735"/>
    <w:rsid w:val="00666906"/>
    <w:rsid w:val="0067275D"/>
    <w:rsid w:val="00677828"/>
    <w:rsid w:val="00686B24"/>
    <w:rsid w:val="006F0808"/>
    <w:rsid w:val="006F1654"/>
    <w:rsid w:val="00704B0F"/>
    <w:rsid w:val="007368C1"/>
    <w:rsid w:val="007441FB"/>
    <w:rsid w:val="00792022"/>
    <w:rsid w:val="007B7A1A"/>
    <w:rsid w:val="007C0315"/>
    <w:rsid w:val="007C60DA"/>
    <w:rsid w:val="007E09A2"/>
    <w:rsid w:val="00811BB8"/>
    <w:rsid w:val="0084536F"/>
    <w:rsid w:val="0086254D"/>
    <w:rsid w:val="008A2963"/>
    <w:rsid w:val="008B6F0D"/>
    <w:rsid w:val="008F344A"/>
    <w:rsid w:val="00904522"/>
    <w:rsid w:val="009136C0"/>
    <w:rsid w:val="0091569C"/>
    <w:rsid w:val="00940EE5"/>
    <w:rsid w:val="00942B1E"/>
    <w:rsid w:val="00964D3E"/>
    <w:rsid w:val="009731BD"/>
    <w:rsid w:val="009A5331"/>
    <w:rsid w:val="009C0156"/>
    <w:rsid w:val="009C6329"/>
    <w:rsid w:val="009E03C6"/>
    <w:rsid w:val="009F14B8"/>
    <w:rsid w:val="009F1727"/>
    <w:rsid w:val="009F1E86"/>
    <w:rsid w:val="00A132A9"/>
    <w:rsid w:val="00A45690"/>
    <w:rsid w:val="00A64523"/>
    <w:rsid w:val="00A810B7"/>
    <w:rsid w:val="00A8588A"/>
    <w:rsid w:val="00B068FF"/>
    <w:rsid w:val="00B23076"/>
    <w:rsid w:val="00B3485B"/>
    <w:rsid w:val="00B42CA0"/>
    <w:rsid w:val="00B7675D"/>
    <w:rsid w:val="00BC3542"/>
    <w:rsid w:val="00BF4F05"/>
    <w:rsid w:val="00C859FA"/>
    <w:rsid w:val="00D008C3"/>
    <w:rsid w:val="00D17079"/>
    <w:rsid w:val="00D17F60"/>
    <w:rsid w:val="00D35334"/>
    <w:rsid w:val="00D60BA9"/>
    <w:rsid w:val="00D6239D"/>
    <w:rsid w:val="00D6715C"/>
    <w:rsid w:val="00D6724D"/>
    <w:rsid w:val="00D87BF8"/>
    <w:rsid w:val="00D92864"/>
    <w:rsid w:val="00DA1A19"/>
    <w:rsid w:val="00DC0FFD"/>
    <w:rsid w:val="00DD36AF"/>
    <w:rsid w:val="00E05B62"/>
    <w:rsid w:val="00E31313"/>
    <w:rsid w:val="00E74629"/>
    <w:rsid w:val="00EA597D"/>
    <w:rsid w:val="00EA5D1C"/>
    <w:rsid w:val="00EC68C4"/>
    <w:rsid w:val="00ED36A6"/>
    <w:rsid w:val="00ED5EB6"/>
    <w:rsid w:val="00EE418A"/>
    <w:rsid w:val="00EF6619"/>
    <w:rsid w:val="00FA7676"/>
    <w:rsid w:val="00FE43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0DEB6"/>
  <w15:chartTrackingRefBased/>
  <w15:docId w15:val="{2F072470-19D5-4BBE-A1B3-93D1869C5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6AF"/>
    <w:rPr>
      <w:sz w:val="24"/>
    </w:rPr>
  </w:style>
  <w:style w:type="paragraph" w:styleId="Heading1">
    <w:name w:val="heading 1"/>
    <w:basedOn w:val="Normal"/>
    <w:next w:val="Normal"/>
    <w:link w:val="Heading1Char"/>
    <w:uiPriority w:val="9"/>
    <w:qFormat/>
    <w:rsid w:val="00385F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6EF5"/>
    <w:pPr>
      <w:keepNext/>
      <w:keepLines/>
      <w:spacing w:before="40" w:after="0"/>
      <w:outlineLvl w:val="1"/>
    </w:pPr>
    <w:rPr>
      <w:rFonts w:asciiTheme="majorHAnsi" w:eastAsiaTheme="majorEastAsia" w:hAnsiTheme="majorHAnsi" w:cstheme="majorBidi"/>
      <w:color w:val="404040" w:themeColor="text1" w:themeTint="BF"/>
      <w:sz w:val="26"/>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F4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85F4B"/>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385F4B"/>
    <w:rPr>
      <w:rFonts w:asciiTheme="majorHAnsi" w:eastAsiaTheme="majorEastAsia" w:hAnsiTheme="majorHAnsi" w:cstheme="majorBidi"/>
      <w:color w:val="5B9BD5" w:themeColor="accent1"/>
      <w:spacing w:val="-10"/>
      <w:sz w:val="56"/>
      <w:szCs w:val="56"/>
    </w:rPr>
  </w:style>
  <w:style w:type="paragraph" w:styleId="TOCHeading">
    <w:name w:val="TOC Heading"/>
    <w:basedOn w:val="Heading1"/>
    <w:next w:val="Normal"/>
    <w:uiPriority w:val="39"/>
    <w:unhideWhenUsed/>
    <w:qFormat/>
    <w:rsid w:val="004B4A9A"/>
    <w:pPr>
      <w:outlineLvl w:val="9"/>
    </w:pPr>
    <w:rPr>
      <w:lang w:val="en-US"/>
    </w:rPr>
  </w:style>
  <w:style w:type="paragraph" w:styleId="TOC1">
    <w:name w:val="toc 1"/>
    <w:basedOn w:val="Normal"/>
    <w:next w:val="Normal"/>
    <w:autoRedefine/>
    <w:uiPriority w:val="39"/>
    <w:unhideWhenUsed/>
    <w:rsid w:val="004B4A9A"/>
    <w:pPr>
      <w:spacing w:after="100"/>
    </w:pPr>
  </w:style>
  <w:style w:type="paragraph" w:styleId="TOC2">
    <w:name w:val="toc 2"/>
    <w:basedOn w:val="Normal"/>
    <w:next w:val="Normal"/>
    <w:autoRedefine/>
    <w:uiPriority w:val="39"/>
    <w:unhideWhenUsed/>
    <w:rsid w:val="004B4A9A"/>
    <w:pPr>
      <w:spacing w:after="100"/>
      <w:ind w:left="220"/>
    </w:pPr>
  </w:style>
  <w:style w:type="paragraph" w:styleId="TOC3">
    <w:name w:val="toc 3"/>
    <w:basedOn w:val="Normal"/>
    <w:next w:val="Normal"/>
    <w:autoRedefine/>
    <w:uiPriority w:val="39"/>
    <w:unhideWhenUsed/>
    <w:rsid w:val="004B4A9A"/>
    <w:pPr>
      <w:spacing w:after="100"/>
      <w:ind w:left="440"/>
    </w:pPr>
  </w:style>
  <w:style w:type="character" w:styleId="Hyperlink">
    <w:name w:val="Hyperlink"/>
    <w:basedOn w:val="DefaultParagraphFont"/>
    <w:uiPriority w:val="99"/>
    <w:unhideWhenUsed/>
    <w:rsid w:val="004B4A9A"/>
    <w:rPr>
      <w:color w:val="0563C1" w:themeColor="hyperlink"/>
      <w:u w:val="single"/>
    </w:rPr>
  </w:style>
  <w:style w:type="character" w:customStyle="1" w:styleId="Heading2Char">
    <w:name w:val="Heading 2 Char"/>
    <w:basedOn w:val="DefaultParagraphFont"/>
    <w:link w:val="Heading2"/>
    <w:uiPriority w:val="9"/>
    <w:rsid w:val="004C6EF5"/>
    <w:rPr>
      <w:rFonts w:asciiTheme="majorHAnsi" w:eastAsiaTheme="majorEastAsia" w:hAnsiTheme="majorHAnsi" w:cstheme="majorBidi"/>
      <w:color w:val="404040" w:themeColor="text1" w:themeTint="BF"/>
      <w:sz w:val="26"/>
      <w:szCs w:val="26"/>
      <w:lang w:eastAsia="en-GB"/>
    </w:rPr>
  </w:style>
  <w:style w:type="paragraph" w:styleId="ListParagraph">
    <w:name w:val="List Paragraph"/>
    <w:basedOn w:val="Normal"/>
    <w:uiPriority w:val="34"/>
    <w:qFormat/>
    <w:rsid w:val="00792022"/>
    <w:pPr>
      <w:ind w:left="720"/>
      <w:contextualSpacing/>
    </w:pPr>
  </w:style>
  <w:style w:type="paragraph" w:styleId="NoSpacing">
    <w:name w:val="No Spacing"/>
    <w:uiPriority w:val="1"/>
    <w:qFormat/>
    <w:rsid w:val="001C463A"/>
    <w:pPr>
      <w:spacing w:after="0" w:line="240" w:lineRule="auto"/>
    </w:pPr>
    <w:rPr>
      <w:sz w:val="24"/>
    </w:rPr>
  </w:style>
  <w:style w:type="character" w:styleId="FollowedHyperlink">
    <w:name w:val="FollowedHyperlink"/>
    <w:basedOn w:val="DefaultParagraphFont"/>
    <w:uiPriority w:val="99"/>
    <w:semiHidden/>
    <w:unhideWhenUsed/>
    <w:rsid w:val="00EC68C4"/>
    <w:rPr>
      <w:color w:val="954F72" w:themeColor="followedHyperlink"/>
      <w:u w:val="single"/>
    </w:rPr>
  </w:style>
  <w:style w:type="table" w:styleId="TableGrid">
    <w:name w:val="Table Grid"/>
    <w:basedOn w:val="TableNormal"/>
    <w:uiPriority w:val="39"/>
    <w:rsid w:val="00686B24"/>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constructaquote.monday.com/boards/671792066/pulses/674060287"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A79A0-9F7C-430F-A401-D9A99BCFA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10</Pages>
  <Words>1844</Words>
  <Characters>10516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Jeremai Smith</dc:creator>
  <cp:keywords/>
  <dc:description/>
  <cp:lastModifiedBy>Jeremai Smith</cp:lastModifiedBy>
  <cp:revision>23</cp:revision>
  <dcterms:created xsi:type="dcterms:W3CDTF">2023-11-07T08:14:00Z</dcterms:created>
  <dcterms:modified xsi:type="dcterms:W3CDTF">2023-11-14T14:29:00Z</dcterms:modified>
</cp:coreProperties>
</file>