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E9D" w:rsidRPr="00B172D2" w:rsidRDefault="002E3E9D" w:rsidP="002E3E9D">
      <w:pPr>
        <w:jc w:val="center"/>
      </w:pPr>
      <w:r>
        <w:rPr>
          <w:noProof/>
          <w:lang w:eastAsia="en-GB"/>
        </w:rPr>
        <mc:AlternateContent>
          <mc:Choice Requires="wps">
            <w:drawing>
              <wp:anchor distT="45720" distB="45720" distL="114300" distR="114300" simplePos="0" relativeHeight="251659264" behindDoc="1" locked="0" layoutInCell="1" allowOverlap="1" wp14:anchorId="76714C57" wp14:editId="738A92C6">
                <wp:simplePos x="0" y="0"/>
                <wp:positionH relativeFrom="page">
                  <wp:align>left</wp:align>
                </wp:positionH>
                <wp:positionV relativeFrom="paragraph">
                  <wp:posOffset>0</wp:posOffset>
                </wp:positionV>
                <wp:extent cx="7538085" cy="13000355"/>
                <wp:effectExtent l="0" t="0" r="2476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8085" cy="13000355"/>
                        </a:xfrm>
                        <a:prstGeom prst="rect">
                          <a:avLst/>
                        </a:prstGeom>
                        <a:solidFill>
                          <a:srgbClr val="054770"/>
                        </a:solidFill>
                        <a:ln w="9525">
                          <a:solidFill>
                            <a:srgbClr val="000000"/>
                          </a:solidFill>
                          <a:miter lim="800000"/>
                          <a:headEnd/>
                          <a:tailEnd/>
                        </a:ln>
                      </wps:spPr>
                      <wps:txbx>
                        <w:txbxContent>
                          <w:p w:rsidR="002E3E9D" w:rsidRDefault="002E3E9D" w:rsidP="002E3E9D">
                            <w:pPr>
                              <w:pStyle w:val="Title"/>
                              <w:rPr>
                                <w:color w:val="FFFFFF" w:themeColor="background1"/>
                              </w:rPr>
                            </w:pPr>
                          </w:p>
                          <w:p w:rsidR="002E3E9D" w:rsidRDefault="002E3E9D" w:rsidP="002E3E9D">
                            <w:pPr>
                              <w:pStyle w:val="Title"/>
                              <w:rPr>
                                <w:color w:val="FFFFFF" w:themeColor="background1"/>
                              </w:rPr>
                            </w:pPr>
                          </w:p>
                          <w:p w:rsidR="002E3E9D" w:rsidRDefault="002E3E9D" w:rsidP="002E3E9D">
                            <w:pPr>
                              <w:pStyle w:val="Title"/>
                              <w:rPr>
                                <w:color w:val="FFFFFF" w:themeColor="background1"/>
                              </w:rPr>
                            </w:pPr>
                          </w:p>
                          <w:p w:rsidR="002E3E9D" w:rsidRDefault="002E3E9D" w:rsidP="002E3E9D">
                            <w:pPr>
                              <w:pStyle w:val="Title"/>
                              <w:rPr>
                                <w:color w:val="FFFFFF" w:themeColor="background1"/>
                              </w:rPr>
                            </w:pPr>
                          </w:p>
                          <w:p w:rsidR="002E3E9D" w:rsidRDefault="002E3E9D" w:rsidP="002E3E9D">
                            <w:pPr>
                              <w:pStyle w:val="Title"/>
                              <w:rPr>
                                <w:color w:val="FFFFFF" w:themeColor="background1"/>
                              </w:rPr>
                            </w:pPr>
                          </w:p>
                          <w:p w:rsidR="002E3E9D" w:rsidRDefault="002E3E9D" w:rsidP="002E3E9D">
                            <w:pPr>
                              <w:pStyle w:val="Title"/>
                              <w:rPr>
                                <w:color w:val="FFFFFF" w:themeColor="background1"/>
                              </w:rPr>
                            </w:pPr>
                          </w:p>
                          <w:p w:rsidR="002E3E9D" w:rsidRPr="00B172D2" w:rsidRDefault="002E3E9D" w:rsidP="002E3E9D">
                            <w:pPr>
                              <w:pStyle w:val="Title"/>
                              <w:rPr>
                                <w:color w:val="FFFFFF" w:themeColor="background1"/>
                              </w:rPr>
                            </w:pPr>
                            <w:r w:rsidRPr="00B172D2">
                              <w:rPr>
                                <w:color w:val="FFFFFF" w:themeColor="background1"/>
                              </w:rPr>
                              <w:t>Moorhouse Group Ltd</w:t>
                            </w:r>
                          </w:p>
                          <w:p w:rsidR="002E3E9D" w:rsidRDefault="002E3E9D" w:rsidP="002E3E9D">
                            <w:pPr>
                              <w:pStyle w:val="Title"/>
                              <w:rPr>
                                <w:color w:val="FFFFFF" w:themeColor="background1"/>
                              </w:rPr>
                            </w:pPr>
                            <w:r>
                              <w:rPr>
                                <w:color w:val="FFFFFF" w:themeColor="background1"/>
                              </w:rPr>
                              <w:t>Report Requirement for Monthly Broker Report in SSRS</w:t>
                            </w:r>
                          </w:p>
                          <w:p w:rsidR="002E3E9D" w:rsidRPr="00992962" w:rsidRDefault="002E3E9D" w:rsidP="002E3E9D">
                            <w:pPr>
                              <w:pStyle w:val="Title"/>
                              <w:rPr>
                                <w:color w:val="FFFFFF" w:themeColor="background1"/>
                                <w:sz w:val="20"/>
                                <w:szCs w:val="20"/>
                              </w:rPr>
                            </w:pPr>
                            <w:r w:rsidRPr="00992962">
                              <w:rPr>
                                <w:color w:val="FFFFFF" w:themeColor="background1"/>
                                <w:sz w:val="20"/>
                                <w:szCs w:val="20"/>
                              </w:rPr>
                              <w:t>V0.1</w:t>
                            </w:r>
                          </w:p>
                          <w:p w:rsidR="002E3E9D" w:rsidRDefault="002E3E9D" w:rsidP="002E3E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714C57" id="_x0000_t202" coordsize="21600,21600" o:spt="202" path="m,l,21600r21600,l21600,xe">
                <v:stroke joinstyle="miter"/>
                <v:path gradientshapeok="t" o:connecttype="rect"/>
              </v:shapetype>
              <v:shape id="Text Box 2" o:spid="_x0000_s1026" type="#_x0000_t202" style="position:absolute;left:0;text-align:left;margin-left:0;margin-top:0;width:593.55pt;height:1023.65pt;z-index:-25165721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" fillcolor="#054770">
                <v:textbox>
                  <w:txbxContent>
                    <w:p w:rsidR="002E3E9D" w:rsidRDefault="002E3E9D" w:rsidP="002E3E9D">
                      <w:pPr>
                        <w:pStyle w:val="Title"/>
                        <w:rPr>
                          <w:color w:val="FFFFFF" w:themeColor="background1"/>
                        </w:rPr>
                      </w:pPr>
                    </w:p>
                    <w:p w:rsidR="002E3E9D" w:rsidRDefault="002E3E9D" w:rsidP="002E3E9D">
                      <w:pPr>
                        <w:pStyle w:val="Title"/>
                        <w:rPr>
                          <w:color w:val="FFFFFF" w:themeColor="background1"/>
                        </w:rPr>
                      </w:pPr>
                    </w:p>
                    <w:p w:rsidR="002E3E9D" w:rsidRDefault="002E3E9D" w:rsidP="002E3E9D">
                      <w:pPr>
                        <w:pStyle w:val="Title"/>
                        <w:rPr>
                          <w:color w:val="FFFFFF" w:themeColor="background1"/>
                        </w:rPr>
                      </w:pPr>
                    </w:p>
                    <w:p w:rsidR="002E3E9D" w:rsidRDefault="002E3E9D" w:rsidP="002E3E9D">
                      <w:pPr>
                        <w:pStyle w:val="Title"/>
                        <w:rPr>
                          <w:color w:val="FFFFFF" w:themeColor="background1"/>
                        </w:rPr>
                      </w:pPr>
                    </w:p>
                    <w:p w:rsidR="002E3E9D" w:rsidRDefault="002E3E9D" w:rsidP="002E3E9D">
                      <w:pPr>
                        <w:pStyle w:val="Title"/>
                        <w:rPr>
                          <w:color w:val="FFFFFF" w:themeColor="background1"/>
                        </w:rPr>
                      </w:pPr>
                    </w:p>
                    <w:p w:rsidR="002E3E9D" w:rsidRDefault="002E3E9D" w:rsidP="002E3E9D">
                      <w:pPr>
                        <w:pStyle w:val="Title"/>
                        <w:rPr>
                          <w:color w:val="FFFFFF" w:themeColor="background1"/>
                        </w:rPr>
                      </w:pPr>
                    </w:p>
                    <w:p w:rsidR="002E3E9D" w:rsidRPr="00B172D2" w:rsidRDefault="002E3E9D" w:rsidP="002E3E9D">
                      <w:pPr>
                        <w:pStyle w:val="Title"/>
                        <w:rPr>
                          <w:color w:val="FFFFFF" w:themeColor="background1"/>
                        </w:rPr>
                      </w:pPr>
                      <w:r w:rsidRPr="00B172D2">
                        <w:rPr>
                          <w:color w:val="FFFFFF" w:themeColor="background1"/>
                        </w:rPr>
                        <w:t>Moorhouse Group Ltd</w:t>
                      </w:r>
                    </w:p>
                    <w:p w:rsidR="002E3E9D" w:rsidRDefault="002E3E9D" w:rsidP="002E3E9D">
                      <w:pPr>
                        <w:pStyle w:val="Title"/>
                        <w:rPr>
                          <w:color w:val="FFFFFF" w:themeColor="background1"/>
                        </w:rPr>
                      </w:pPr>
                      <w:r>
                        <w:rPr>
                          <w:color w:val="FFFFFF" w:themeColor="background1"/>
                        </w:rPr>
                        <w:t>Report Requirement for Monthly Broker Report in SSRS</w:t>
                      </w:r>
                    </w:p>
                    <w:p w:rsidR="002E3E9D" w:rsidRPr="00992962" w:rsidRDefault="002E3E9D" w:rsidP="002E3E9D">
                      <w:pPr>
                        <w:pStyle w:val="Title"/>
                        <w:rPr>
                          <w:color w:val="FFFFFF" w:themeColor="background1"/>
                          <w:sz w:val="20"/>
                          <w:szCs w:val="20"/>
                        </w:rPr>
                      </w:pPr>
                      <w:r w:rsidRPr="00992962">
                        <w:rPr>
                          <w:color w:val="FFFFFF" w:themeColor="background1"/>
                          <w:sz w:val="20"/>
                          <w:szCs w:val="20"/>
                        </w:rPr>
                        <w:t>V0.1</w:t>
                      </w:r>
                    </w:p>
                    <w:p w:rsidR="002E3E9D" w:rsidRDefault="002E3E9D" w:rsidP="002E3E9D"/>
                  </w:txbxContent>
                </v:textbox>
                <w10:wrap type="square" anchorx="page"/>
              </v:shape>
            </w:pict>
          </mc:Fallback>
        </mc:AlternateContent>
      </w:r>
      <w:r>
        <w:t xml:space="preserve"> </w:t>
      </w:r>
    </w:p>
    <w:p w:rsidR="002E3E9D" w:rsidRPr="002F3DF7" w:rsidRDefault="002E3E9D" w:rsidP="002E3E9D">
      <w:pPr>
        <w:rPr>
          <w:rFonts w:cs="Tahoma"/>
        </w:rPr>
        <w:sectPr w:rsidR="002E3E9D" w:rsidRPr="002F3DF7" w:rsidSect="00B172D2">
          <w:footerReference w:type="default" r:id="rId7"/>
          <w:pgSz w:w="11906" w:h="16838" w:code="9"/>
          <w:pgMar w:top="238" w:right="720" w:bottom="720" w:left="720" w:header="0" w:footer="0" w:gutter="0"/>
          <w:cols w:space="708"/>
          <w:titlePg/>
          <w:docGrid w:linePitch="360"/>
        </w:sectPr>
      </w:pPr>
      <w:bookmarkStart w:id="0" w:name="_Toc84488219"/>
      <w:bookmarkStart w:id="1" w:name="_Toc78603306"/>
    </w:p>
    <w:p w:rsidR="002E3E9D" w:rsidRPr="002F3DF7" w:rsidRDefault="002E3E9D" w:rsidP="002E3E9D">
      <w:pPr>
        <w:rPr>
          <w:rFonts w:cs="Tahoma"/>
        </w:rPr>
      </w:pPr>
    </w:p>
    <w:p w:rsidR="002E3E9D" w:rsidRPr="002F3DF7" w:rsidRDefault="002E3E9D" w:rsidP="002E3E9D">
      <w:pPr>
        <w:rPr>
          <w:rFonts w:cs="Tahoma"/>
          <w:b/>
        </w:rPr>
      </w:pPr>
    </w:p>
    <w:p w:rsidR="002E3E9D" w:rsidRPr="002F3DF7" w:rsidRDefault="002E3E9D" w:rsidP="002E3E9D">
      <w:pPr>
        <w:rPr>
          <w:rFonts w:cs="Tahoma"/>
          <w:b/>
        </w:rPr>
      </w:pPr>
      <w:r w:rsidRPr="002F3DF7">
        <w:rPr>
          <w:rFonts w:cs="Tahoma"/>
          <w:b/>
        </w:rPr>
        <w:t>Document Control</w:t>
      </w:r>
    </w:p>
    <w:p w:rsidR="002E3E9D" w:rsidRPr="002F3DF7" w:rsidRDefault="002E3E9D" w:rsidP="002E3E9D">
      <w:pPr>
        <w:rPr>
          <w:rFonts w:cs="Tahoma"/>
        </w:rPr>
      </w:pPr>
    </w:p>
    <w:p w:rsidR="002E3E9D" w:rsidRPr="002F3DF7" w:rsidRDefault="002E3E9D" w:rsidP="002E3E9D">
      <w:pPr>
        <w:rPr>
          <w:rFonts w:cs="Tahoma"/>
        </w:rPr>
      </w:pPr>
    </w:p>
    <w:tbl>
      <w:tblPr>
        <w:tblW w:w="9358" w:type="dxa"/>
        <w:tblInd w:w="-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36"/>
        <w:gridCol w:w="6522"/>
      </w:tblGrid>
      <w:tr w:rsidR="002E3E9D" w:rsidRPr="002F3DF7" w:rsidTr="001B6A29">
        <w:trPr>
          <w:cantSplit/>
        </w:trPr>
        <w:tc>
          <w:tcPr>
            <w:tcW w:w="2836" w:type="dxa"/>
            <w:tcBorders>
              <w:top w:val="single" w:sz="4" w:space="0" w:color="auto"/>
              <w:bottom w:val="single" w:sz="6" w:space="0" w:color="auto"/>
            </w:tcBorders>
          </w:tcPr>
          <w:p w:rsidR="002E3E9D" w:rsidRPr="002F3DF7" w:rsidRDefault="002E3E9D" w:rsidP="001B6A29">
            <w:pPr>
              <w:spacing w:before="120" w:after="120"/>
              <w:rPr>
                <w:rFonts w:cs="Tahoma"/>
              </w:rPr>
            </w:pPr>
            <w:r w:rsidRPr="002F3DF7">
              <w:rPr>
                <w:rFonts w:cs="Tahoma"/>
              </w:rPr>
              <w:t>Document Purpose</w:t>
            </w:r>
          </w:p>
        </w:tc>
        <w:tc>
          <w:tcPr>
            <w:tcW w:w="6522" w:type="dxa"/>
            <w:tcBorders>
              <w:top w:val="single" w:sz="4" w:space="0" w:color="auto"/>
              <w:bottom w:val="single" w:sz="6" w:space="0" w:color="auto"/>
            </w:tcBorders>
          </w:tcPr>
          <w:p w:rsidR="002E3E9D" w:rsidRPr="002F3DF7" w:rsidRDefault="002E3E9D" w:rsidP="001B6A29">
            <w:pPr>
              <w:jc w:val="both"/>
              <w:rPr>
                <w:rFonts w:cs="Tahoma"/>
              </w:rPr>
            </w:pPr>
            <w:r w:rsidRPr="002F3DF7">
              <w:rPr>
                <w:rFonts w:cs="Tahoma"/>
              </w:rPr>
              <w:t xml:space="preserve">The purpose of this document is to provide a functional and design </w:t>
            </w:r>
            <w:r>
              <w:rPr>
                <w:rFonts w:cs="Tahoma"/>
              </w:rPr>
              <w:t>requirement</w:t>
            </w:r>
            <w:r w:rsidRPr="002F3DF7">
              <w:rPr>
                <w:rFonts w:cs="Tahoma"/>
              </w:rPr>
              <w:t xml:space="preserve"> for the </w:t>
            </w:r>
            <w:r>
              <w:rPr>
                <w:rFonts w:cs="Tahoma"/>
              </w:rPr>
              <w:t xml:space="preserve">Monthly Broker </w:t>
            </w:r>
            <w:r>
              <w:t>Report in SSRS</w:t>
            </w:r>
          </w:p>
        </w:tc>
      </w:tr>
      <w:tr w:rsidR="002E3E9D" w:rsidRPr="002F3DF7" w:rsidTr="001B6A29">
        <w:trPr>
          <w:cantSplit/>
        </w:trPr>
        <w:tc>
          <w:tcPr>
            <w:tcW w:w="2836" w:type="dxa"/>
          </w:tcPr>
          <w:p w:rsidR="002E3E9D" w:rsidRPr="002F3DF7" w:rsidRDefault="002E3E9D" w:rsidP="001B6A29">
            <w:pPr>
              <w:spacing w:before="120" w:after="120"/>
              <w:rPr>
                <w:rFonts w:cs="Tahoma"/>
              </w:rPr>
            </w:pPr>
            <w:r w:rsidRPr="002F3DF7">
              <w:rPr>
                <w:rFonts w:cs="Tahoma"/>
              </w:rPr>
              <w:t>Date of Issue</w:t>
            </w:r>
          </w:p>
        </w:tc>
        <w:tc>
          <w:tcPr>
            <w:tcW w:w="6522" w:type="dxa"/>
          </w:tcPr>
          <w:p w:rsidR="002E3E9D" w:rsidRPr="002F3DF7" w:rsidRDefault="002E3E9D" w:rsidP="001B6A29">
            <w:pPr>
              <w:spacing w:before="120" w:after="120"/>
              <w:rPr>
                <w:rFonts w:cs="Tahoma"/>
              </w:rPr>
            </w:pPr>
            <w:r>
              <w:rPr>
                <w:rFonts w:cs="Tahoma"/>
              </w:rPr>
              <w:t>July 2024</w:t>
            </w:r>
          </w:p>
        </w:tc>
      </w:tr>
      <w:tr w:rsidR="002E3E9D" w:rsidRPr="002F3DF7" w:rsidTr="001B6A29">
        <w:trPr>
          <w:cantSplit/>
        </w:trPr>
        <w:tc>
          <w:tcPr>
            <w:tcW w:w="2836" w:type="dxa"/>
          </w:tcPr>
          <w:p w:rsidR="002E3E9D" w:rsidRPr="002F3DF7" w:rsidRDefault="002E3E9D" w:rsidP="001B6A29">
            <w:pPr>
              <w:spacing w:before="120" w:after="120"/>
              <w:rPr>
                <w:rFonts w:cs="Tahoma"/>
              </w:rPr>
            </w:pPr>
            <w:r w:rsidRPr="002F3DF7">
              <w:rPr>
                <w:rFonts w:cs="Tahoma"/>
              </w:rPr>
              <w:t>Reason for Issue</w:t>
            </w:r>
          </w:p>
        </w:tc>
        <w:tc>
          <w:tcPr>
            <w:tcW w:w="6522" w:type="dxa"/>
          </w:tcPr>
          <w:p w:rsidR="002E3E9D" w:rsidRPr="002F3DF7" w:rsidRDefault="002E3E9D" w:rsidP="001B6A29">
            <w:pPr>
              <w:spacing w:before="120" w:after="120"/>
              <w:rPr>
                <w:rFonts w:cs="Tahoma"/>
              </w:rPr>
            </w:pPr>
            <w:r>
              <w:t xml:space="preserve">New Report Requirement                       </w:t>
            </w:r>
          </w:p>
        </w:tc>
      </w:tr>
      <w:tr w:rsidR="002E3E9D" w:rsidRPr="002F3DF7" w:rsidTr="001B6A29">
        <w:trPr>
          <w:cantSplit/>
        </w:trPr>
        <w:tc>
          <w:tcPr>
            <w:tcW w:w="2836" w:type="dxa"/>
          </w:tcPr>
          <w:p w:rsidR="002E3E9D" w:rsidRPr="002F3DF7" w:rsidRDefault="002E3E9D" w:rsidP="001B6A29">
            <w:pPr>
              <w:spacing w:before="120" w:after="120"/>
              <w:rPr>
                <w:rFonts w:cs="Tahoma"/>
              </w:rPr>
            </w:pPr>
            <w:r w:rsidRPr="002F3DF7">
              <w:rPr>
                <w:rFonts w:cs="Tahoma"/>
              </w:rPr>
              <w:t>Project phase</w:t>
            </w:r>
          </w:p>
        </w:tc>
        <w:tc>
          <w:tcPr>
            <w:tcW w:w="6522" w:type="dxa"/>
          </w:tcPr>
          <w:p w:rsidR="002E3E9D" w:rsidRPr="002F3DF7" w:rsidRDefault="002E3E9D" w:rsidP="001B6A29">
            <w:pPr>
              <w:spacing w:before="120" w:after="120"/>
              <w:rPr>
                <w:rFonts w:cs="Tahoma"/>
              </w:rPr>
            </w:pPr>
            <w:r>
              <w:rPr>
                <w:rFonts w:cs="Tahoma"/>
              </w:rPr>
              <w:t>Requirement</w:t>
            </w:r>
          </w:p>
        </w:tc>
      </w:tr>
    </w:tbl>
    <w:p w:rsidR="002E3E9D" w:rsidRPr="002F3DF7" w:rsidRDefault="002E3E9D" w:rsidP="002E3E9D">
      <w:pPr>
        <w:rPr>
          <w:rFonts w:cs="Tahoma"/>
        </w:rPr>
      </w:pPr>
    </w:p>
    <w:p w:rsidR="002E3E9D" w:rsidRPr="002F3DF7" w:rsidRDefault="002E3E9D" w:rsidP="002E3E9D">
      <w:pPr>
        <w:pStyle w:val="Header"/>
        <w:rPr>
          <w:rFonts w:cs="Tahoma"/>
          <w:b/>
          <w:bCs/>
          <w:szCs w:val="22"/>
        </w:rPr>
      </w:pPr>
    </w:p>
    <w:p w:rsidR="002E3E9D" w:rsidRPr="002F3DF7" w:rsidRDefault="002E3E9D" w:rsidP="002E3E9D">
      <w:pPr>
        <w:pStyle w:val="Header"/>
        <w:rPr>
          <w:rFonts w:cs="Tahoma"/>
          <w:b/>
          <w:bCs/>
          <w:color w:val="FF0000"/>
          <w:szCs w:val="22"/>
        </w:rPr>
      </w:pPr>
      <w:r w:rsidRPr="002F3DF7">
        <w:rPr>
          <w:rFonts w:cs="Tahoma"/>
          <w:b/>
          <w:bCs/>
          <w:szCs w:val="22"/>
        </w:rPr>
        <w:t>Confidentiality Notice</w:t>
      </w:r>
    </w:p>
    <w:p w:rsidR="002E3E9D" w:rsidRPr="002F3DF7" w:rsidRDefault="002E3E9D" w:rsidP="002E3E9D">
      <w:pPr>
        <w:jc w:val="both"/>
        <w:rPr>
          <w:rFonts w:cs="Tahoma"/>
        </w:rPr>
      </w:pPr>
    </w:p>
    <w:p w:rsidR="002E3E9D" w:rsidRPr="002F3DF7" w:rsidRDefault="002E3E9D" w:rsidP="002E3E9D">
      <w:pPr>
        <w:jc w:val="both"/>
        <w:rPr>
          <w:rFonts w:cs="Tahoma"/>
        </w:rPr>
      </w:pPr>
      <w:r w:rsidRPr="002F3DF7">
        <w:rPr>
          <w:rFonts w:cs="Tahoma"/>
        </w:rPr>
        <w:t>This document is strictly private and confidential and for use by the Moorhouse Group.</w:t>
      </w:r>
    </w:p>
    <w:bookmarkEnd w:id="1" w:displacedByCustomXml="next"/>
    <w:bookmarkEnd w:id="0" w:displacedByCustomXml="next"/>
    <w:bookmarkStart w:id="2" w:name="_Toc84488220" w:displacedByCustomXml="next"/>
    <w:sdt>
      <w:sdtPr>
        <w:rPr>
          <w:rFonts w:ascii="Tahoma" w:eastAsia="Times New Roman" w:hAnsi="Tahoma" w:cs="Times New Roman"/>
          <w:b w:val="0"/>
          <w:bCs w:val="0"/>
          <w:caps w:val="0"/>
          <w:color w:val="auto"/>
          <w:sz w:val="22"/>
          <w:szCs w:val="24"/>
          <w:lang w:val="en-GB"/>
        </w:rPr>
        <w:id w:val="20740579"/>
        <w:docPartObj>
          <w:docPartGallery w:val="Table of Contents"/>
          <w:docPartUnique/>
        </w:docPartObj>
      </w:sdtPr>
      <w:sdtEndPr>
        <w:rPr>
          <w:rFonts w:asciiTheme="minorHAnsi" w:eastAsiaTheme="minorHAnsi" w:hAnsiTheme="minorHAnsi" w:cs="Tahoma"/>
          <w:szCs w:val="22"/>
        </w:rPr>
      </w:sdtEndPr>
      <w:sdtContent>
        <w:p w:rsidR="002E3E9D" w:rsidRPr="002F3DF7" w:rsidRDefault="002E3E9D" w:rsidP="002E3E9D">
          <w:pPr>
            <w:pStyle w:val="TOCHeading"/>
          </w:pPr>
          <w:r w:rsidRPr="002F3DF7">
            <w:t>Table of Contents</w:t>
          </w:r>
        </w:p>
        <w:p w:rsidR="002E3E9D" w:rsidRDefault="002E3E9D" w:rsidP="002E3E9D">
          <w:pPr>
            <w:pStyle w:val="TOC1"/>
            <w:tabs>
              <w:tab w:val="left" w:pos="480"/>
              <w:tab w:val="right" w:leader="dot" w:pos="10456"/>
            </w:tabs>
            <w:rPr>
              <w:rFonts w:asciiTheme="minorHAnsi" w:eastAsiaTheme="minorEastAsia" w:hAnsiTheme="minorHAnsi" w:cstheme="minorBidi"/>
              <w:b w:val="0"/>
              <w:bCs w:val="0"/>
              <w:noProof/>
              <w:szCs w:val="22"/>
              <w:lang w:eastAsia="en-GB"/>
            </w:rPr>
          </w:pPr>
          <w:r w:rsidRPr="002F3DF7">
            <w:rPr>
              <w:rFonts w:cs="Tahoma"/>
              <w:szCs w:val="22"/>
            </w:rPr>
            <w:fldChar w:fldCharType="begin"/>
          </w:r>
          <w:r w:rsidRPr="002F3DF7">
            <w:rPr>
              <w:rFonts w:cs="Tahoma"/>
              <w:szCs w:val="22"/>
            </w:rPr>
            <w:instrText xml:space="preserve"> TOC \o "1-3" \h \z \u </w:instrText>
          </w:r>
          <w:r w:rsidRPr="002F3DF7">
            <w:rPr>
              <w:rFonts w:cs="Tahoma"/>
              <w:szCs w:val="22"/>
            </w:rPr>
            <w:fldChar w:fldCharType="separate"/>
          </w:r>
          <w:hyperlink w:anchor="_Toc138325642" w:history="1">
            <w:r w:rsidRPr="00A300DB">
              <w:rPr>
                <w:rStyle w:val="Hyperlink"/>
                <w:noProof/>
              </w:rPr>
              <w:t>1</w:t>
            </w:r>
            <w:r>
              <w:rPr>
                <w:rFonts w:asciiTheme="minorHAnsi" w:eastAsiaTheme="minorEastAsia" w:hAnsiTheme="minorHAnsi" w:cstheme="minorBidi"/>
                <w:b w:val="0"/>
                <w:bCs w:val="0"/>
                <w:noProof/>
                <w:szCs w:val="22"/>
                <w:lang w:eastAsia="en-GB"/>
              </w:rPr>
              <w:tab/>
            </w:r>
            <w:r w:rsidRPr="00A300DB">
              <w:rPr>
                <w:rStyle w:val="Hyperlink"/>
                <w:noProof/>
              </w:rPr>
              <w:t>Introduction</w:t>
            </w:r>
            <w:r>
              <w:rPr>
                <w:noProof/>
                <w:webHidden/>
              </w:rPr>
              <w:tab/>
            </w:r>
            <w:r>
              <w:rPr>
                <w:noProof/>
                <w:webHidden/>
              </w:rPr>
              <w:fldChar w:fldCharType="begin"/>
            </w:r>
            <w:r>
              <w:rPr>
                <w:noProof/>
                <w:webHidden/>
              </w:rPr>
              <w:instrText xml:space="preserve"> PAGEREF _Toc138325642 \h </w:instrText>
            </w:r>
            <w:r>
              <w:rPr>
                <w:noProof/>
                <w:webHidden/>
              </w:rPr>
            </w:r>
            <w:r>
              <w:rPr>
                <w:noProof/>
                <w:webHidden/>
              </w:rPr>
              <w:fldChar w:fldCharType="separate"/>
            </w:r>
            <w:r>
              <w:rPr>
                <w:noProof/>
                <w:webHidden/>
              </w:rPr>
              <w:t>5</w:t>
            </w:r>
            <w:r>
              <w:rPr>
                <w:noProof/>
                <w:webHidden/>
              </w:rPr>
              <w:fldChar w:fldCharType="end"/>
            </w:r>
          </w:hyperlink>
        </w:p>
        <w:p w:rsidR="002E3E9D" w:rsidRDefault="002E3E9D" w:rsidP="002E3E9D">
          <w:pPr>
            <w:pStyle w:val="TOC1"/>
            <w:tabs>
              <w:tab w:val="left" w:pos="480"/>
              <w:tab w:val="right" w:leader="dot" w:pos="10456"/>
            </w:tabs>
            <w:rPr>
              <w:rFonts w:asciiTheme="minorHAnsi" w:eastAsiaTheme="minorEastAsia" w:hAnsiTheme="minorHAnsi" w:cstheme="minorBidi"/>
              <w:b w:val="0"/>
              <w:bCs w:val="0"/>
              <w:noProof/>
              <w:szCs w:val="22"/>
              <w:lang w:eastAsia="en-GB"/>
            </w:rPr>
          </w:pPr>
          <w:hyperlink w:anchor="_Toc138325643" w:history="1">
            <w:r w:rsidRPr="00A300DB">
              <w:rPr>
                <w:rStyle w:val="Hyperlink"/>
                <w:noProof/>
              </w:rPr>
              <w:t>2</w:t>
            </w:r>
            <w:r>
              <w:rPr>
                <w:rFonts w:asciiTheme="minorHAnsi" w:eastAsiaTheme="minorEastAsia" w:hAnsiTheme="minorHAnsi" w:cstheme="minorBidi"/>
                <w:b w:val="0"/>
                <w:bCs w:val="0"/>
                <w:noProof/>
                <w:szCs w:val="22"/>
                <w:lang w:eastAsia="en-GB"/>
              </w:rPr>
              <w:tab/>
            </w:r>
            <w:r w:rsidRPr="00A300DB">
              <w:rPr>
                <w:rStyle w:val="Hyperlink"/>
                <w:noProof/>
              </w:rPr>
              <w:t>Roles and Responsibilities</w:t>
            </w:r>
            <w:r>
              <w:rPr>
                <w:noProof/>
                <w:webHidden/>
              </w:rPr>
              <w:tab/>
            </w:r>
            <w:r>
              <w:rPr>
                <w:noProof/>
                <w:webHidden/>
              </w:rPr>
              <w:fldChar w:fldCharType="begin"/>
            </w:r>
            <w:r>
              <w:rPr>
                <w:noProof/>
                <w:webHidden/>
              </w:rPr>
              <w:instrText xml:space="preserve"> PAGEREF _Toc138325643 \h </w:instrText>
            </w:r>
            <w:r>
              <w:rPr>
                <w:noProof/>
                <w:webHidden/>
              </w:rPr>
            </w:r>
            <w:r>
              <w:rPr>
                <w:noProof/>
                <w:webHidden/>
              </w:rPr>
              <w:fldChar w:fldCharType="separate"/>
            </w:r>
            <w:r>
              <w:rPr>
                <w:noProof/>
                <w:webHidden/>
              </w:rPr>
              <w:t>5</w:t>
            </w:r>
            <w:r>
              <w:rPr>
                <w:noProof/>
                <w:webHidden/>
              </w:rPr>
              <w:fldChar w:fldCharType="end"/>
            </w:r>
          </w:hyperlink>
        </w:p>
        <w:p w:rsidR="002E3E9D" w:rsidRDefault="002E3E9D" w:rsidP="002E3E9D">
          <w:pPr>
            <w:pStyle w:val="TOC1"/>
            <w:tabs>
              <w:tab w:val="left" w:pos="480"/>
              <w:tab w:val="right" w:leader="dot" w:pos="10456"/>
            </w:tabs>
            <w:rPr>
              <w:rFonts w:asciiTheme="minorHAnsi" w:eastAsiaTheme="minorEastAsia" w:hAnsiTheme="minorHAnsi" w:cstheme="minorBidi"/>
              <w:b w:val="0"/>
              <w:bCs w:val="0"/>
              <w:noProof/>
              <w:szCs w:val="22"/>
              <w:lang w:eastAsia="en-GB"/>
            </w:rPr>
          </w:pPr>
          <w:hyperlink w:anchor="_Toc138325644" w:history="1">
            <w:r w:rsidRPr="00A300DB">
              <w:rPr>
                <w:rStyle w:val="Hyperlink"/>
                <w:noProof/>
              </w:rPr>
              <w:t>3</w:t>
            </w:r>
            <w:r>
              <w:rPr>
                <w:rFonts w:asciiTheme="minorHAnsi" w:eastAsiaTheme="minorEastAsia" w:hAnsiTheme="minorHAnsi" w:cstheme="minorBidi"/>
                <w:b w:val="0"/>
                <w:bCs w:val="0"/>
                <w:noProof/>
                <w:szCs w:val="22"/>
                <w:lang w:eastAsia="en-GB"/>
              </w:rPr>
              <w:tab/>
            </w:r>
            <w:r w:rsidRPr="00A300DB">
              <w:rPr>
                <w:rStyle w:val="Hyperlink"/>
                <w:noProof/>
              </w:rPr>
              <w:t>Report description name and source data</w:t>
            </w:r>
            <w:r>
              <w:rPr>
                <w:noProof/>
                <w:webHidden/>
              </w:rPr>
              <w:tab/>
            </w:r>
            <w:r>
              <w:rPr>
                <w:noProof/>
                <w:webHidden/>
              </w:rPr>
              <w:fldChar w:fldCharType="begin"/>
            </w:r>
            <w:r>
              <w:rPr>
                <w:noProof/>
                <w:webHidden/>
              </w:rPr>
              <w:instrText xml:space="preserve"> PAGEREF _Toc138325644 \h </w:instrText>
            </w:r>
            <w:r>
              <w:rPr>
                <w:noProof/>
                <w:webHidden/>
              </w:rPr>
            </w:r>
            <w:r>
              <w:rPr>
                <w:noProof/>
                <w:webHidden/>
              </w:rPr>
              <w:fldChar w:fldCharType="separate"/>
            </w:r>
            <w:r>
              <w:rPr>
                <w:noProof/>
                <w:webHidden/>
              </w:rPr>
              <w:t>5</w:t>
            </w:r>
            <w:r>
              <w:rPr>
                <w:noProof/>
                <w:webHidden/>
              </w:rPr>
              <w:fldChar w:fldCharType="end"/>
            </w:r>
          </w:hyperlink>
        </w:p>
        <w:p w:rsidR="002E3E9D" w:rsidRDefault="002E3E9D" w:rsidP="002E3E9D">
          <w:pPr>
            <w:pStyle w:val="TOC1"/>
            <w:tabs>
              <w:tab w:val="left" w:pos="480"/>
              <w:tab w:val="right" w:leader="dot" w:pos="10456"/>
            </w:tabs>
            <w:rPr>
              <w:rFonts w:asciiTheme="minorHAnsi" w:eastAsiaTheme="minorEastAsia" w:hAnsiTheme="minorHAnsi" w:cstheme="minorBidi"/>
              <w:b w:val="0"/>
              <w:bCs w:val="0"/>
              <w:noProof/>
              <w:szCs w:val="22"/>
              <w:lang w:eastAsia="en-GB"/>
            </w:rPr>
          </w:pPr>
          <w:hyperlink w:anchor="_Toc138325645" w:history="1">
            <w:r w:rsidRPr="00A300DB">
              <w:rPr>
                <w:rStyle w:val="Hyperlink"/>
                <w:noProof/>
              </w:rPr>
              <w:t>4</w:t>
            </w:r>
            <w:r>
              <w:rPr>
                <w:rFonts w:asciiTheme="minorHAnsi" w:eastAsiaTheme="minorEastAsia" w:hAnsiTheme="minorHAnsi" w:cstheme="minorBidi"/>
                <w:b w:val="0"/>
                <w:bCs w:val="0"/>
                <w:noProof/>
                <w:szCs w:val="22"/>
                <w:lang w:eastAsia="en-GB"/>
              </w:rPr>
              <w:tab/>
            </w:r>
            <w:r w:rsidRPr="00A300DB">
              <w:rPr>
                <w:rStyle w:val="Hyperlink"/>
                <w:noProof/>
              </w:rPr>
              <w:t>report parameters</w:t>
            </w:r>
            <w:r>
              <w:rPr>
                <w:noProof/>
                <w:webHidden/>
              </w:rPr>
              <w:tab/>
            </w:r>
            <w:r>
              <w:rPr>
                <w:noProof/>
                <w:webHidden/>
              </w:rPr>
              <w:fldChar w:fldCharType="begin"/>
            </w:r>
            <w:r>
              <w:rPr>
                <w:noProof/>
                <w:webHidden/>
              </w:rPr>
              <w:instrText xml:space="preserve"> PAGEREF _Toc138325645 \h </w:instrText>
            </w:r>
            <w:r>
              <w:rPr>
                <w:noProof/>
                <w:webHidden/>
              </w:rPr>
            </w:r>
            <w:r>
              <w:rPr>
                <w:noProof/>
                <w:webHidden/>
              </w:rPr>
              <w:fldChar w:fldCharType="separate"/>
            </w:r>
            <w:r>
              <w:rPr>
                <w:noProof/>
                <w:webHidden/>
              </w:rPr>
              <w:t>5</w:t>
            </w:r>
            <w:r>
              <w:rPr>
                <w:noProof/>
                <w:webHidden/>
              </w:rPr>
              <w:fldChar w:fldCharType="end"/>
            </w:r>
          </w:hyperlink>
        </w:p>
        <w:p w:rsidR="002E3E9D" w:rsidRDefault="002E3E9D" w:rsidP="002E3E9D">
          <w:pPr>
            <w:pStyle w:val="TOC1"/>
            <w:tabs>
              <w:tab w:val="left" w:pos="480"/>
              <w:tab w:val="right" w:leader="dot" w:pos="10456"/>
            </w:tabs>
            <w:rPr>
              <w:rFonts w:asciiTheme="minorHAnsi" w:eastAsiaTheme="minorEastAsia" w:hAnsiTheme="minorHAnsi" w:cstheme="minorBidi"/>
              <w:b w:val="0"/>
              <w:bCs w:val="0"/>
              <w:noProof/>
              <w:szCs w:val="22"/>
              <w:lang w:eastAsia="en-GB"/>
            </w:rPr>
          </w:pPr>
          <w:hyperlink w:anchor="_Toc138325646" w:history="1">
            <w:r w:rsidRPr="00A300DB">
              <w:rPr>
                <w:rStyle w:val="Hyperlink"/>
                <w:noProof/>
              </w:rPr>
              <w:t>5</w:t>
            </w:r>
            <w:r>
              <w:rPr>
                <w:rFonts w:asciiTheme="minorHAnsi" w:eastAsiaTheme="minorEastAsia" w:hAnsiTheme="minorHAnsi" w:cstheme="minorBidi"/>
                <w:b w:val="0"/>
                <w:bCs w:val="0"/>
                <w:noProof/>
                <w:szCs w:val="22"/>
                <w:lang w:eastAsia="en-GB"/>
              </w:rPr>
              <w:tab/>
            </w:r>
            <w:r w:rsidRPr="00A300DB">
              <w:rPr>
                <w:rStyle w:val="Hyperlink"/>
                <w:noProof/>
              </w:rPr>
              <w:t>report access</w:t>
            </w:r>
            <w:r>
              <w:rPr>
                <w:noProof/>
                <w:webHidden/>
              </w:rPr>
              <w:tab/>
            </w:r>
            <w:r>
              <w:rPr>
                <w:noProof/>
                <w:webHidden/>
              </w:rPr>
              <w:fldChar w:fldCharType="begin"/>
            </w:r>
            <w:r>
              <w:rPr>
                <w:noProof/>
                <w:webHidden/>
              </w:rPr>
              <w:instrText xml:space="preserve"> PAGEREF _Toc138325646 \h </w:instrText>
            </w:r>
            <w:r>
              <w:rPr>
                <w:noProof/>
                <w:webHidden/>
              </w:rPr>
            </w:r>
            <w:r>
              <w:rPr>
                <w:noProof/>
                <w:webHidden/>
              </w:rPr>
              <w:fldChar w:fldCharType="separate"/>
            </w:r>
            <w:r>
              <w:rPr>
                <w:noProof/>
                <w:webHidden/>
              </w:rPr>
              <w:t>5</w:t>
            </w:r>
            <w:r>
              <w:rPr>
                <w:noProof/>
                <w:webHidden/>
              </w:rPr>
              <w:fldChar w:fldCharType="end"/>
            </w:r>
          </w:hyperlink>
        </w:p>
        <w:p w:rsidR="002E3E9D" w:rsidRDefault="002E3E9D" w:rsidP="002E3E9D">
          <w:pPr>
            <w:pStyle w:val="TOC1"/>
            <w:tabs>
              <w:tab w:val="left" w:pos="480"/>
              <w:tab w:val="right" w:leader="dot" w:pos="10456"/>
            </w:tabs>
            <w:rPr>
              <w:rFonts w:asciiTheme="minorHAnsi" w:eastAsiaTheme="minorEastAsia" w:hAnsiTheme="minorHAnsi" w:cstheme="minorBidi"/>
              <w:b w:val="0"/>
              <w:bCs w:val="0"/>
              <w:noProof/>
              <w:szCs w:val="22"/>
              <w:lang w:eastAsia="en-GB"/>
            </w:rPr>
          </w:pPr>
          <w:hyperlink w:anchor="_Toc138325647" w:history="1">
            <w:r w:rsidRPr="00A300DB">
              <w:rPr>
                <w:rStyle w:val="Hyperlink"/>
                <w:noProof/>
              </w:rPr>
              <w:t>6</w:t>
            </w:r>
            <w:r>
              <w:rPr>
                <w:rFonts w:asciiTheme="minorHAnsi" w:eastAsiaTheme="minorEastAsia" w:hAnsiTheme="minorHAnsi" w:cstheme="minorBidi"/>
                <w:b w:val="0"/>
                <w:bCs w:val="0"/>
                <w:noProof/>
                <w:szCs w:val="22"/>
                <w:lang w:eastAsia="en-GB"/>
              </w:rPr>
              <w:tab/>
            </w:r>
            <w:r w:rsidRPr="00A300DB">
              <w:rPr>
                <w:rStyle w:val="Hyperlink"/>
                <w:noProof/>
              </w:rPr>
              <w:t>output and subscriptions</w:t>
            </w:r>
            <w:r>
              <w:rPr>
                <w:noProof/>
                <w:webHidden/>
              </w:rPr>
              <w:tab/>
            </w:r>
            <w:r>
              <w:rPr>
                <w:noProof/>
                <w:webHidden/>
              </w:rPr>
              <w:fldChar w:fldCharType="begin"/>
            </w:r>
            <w:r>
              <w:rPr>
                <w:noProof/>
                <w:webHidden/>
              </w:rPr>
              <w:instrText xml:space="preserve"> PAGEREF _Toc138325647 \h </w:instrText>
            </w:r>
            <w:r>
              <w:rPr>
                <w:noProof/>
                <w:webHidden/>
              </w:rPr>
            </w:r>
            <w:r>
              <w:rPr>
                <w:noProof/>
                <w:webHidden/>
              </w:rPr>
              <w:fldChar w:fldCharType="separate"/>
            </w:r>
            <w:r>
              <w:rPr>
                <w:noProof/>
                <w:webHidden/>
              </w:rPr>
              <w:t>5</w:t>
            </w:r>
            <w:r>
              <w:rPr>
                <w:noProof/>
                <w:webHidden/>
              </w:rPr>
              <w:fldChar w:fldCharType="end"/>
            </w:r>
          </w:hyperlink>
        </w:p>
        <w:p w:rsidR="002E3E9D" w:rsidRDefault="002E3E9D" w:rsidP="002E3E9D">
          <w:pPr>
            <w:pStyle w:val="TOC1"/>
            <w:tabs>
              <w:tab w:val="left" w:pos="480"/>
              <w:tab w:val="right" w:leader="dot" w:pos="10456"/>
            </w:tabs>
            <w:rPr>
              <w:rFonts w:asciiTheme="minorHAnsi" w:eastAsiaTheme="minorEastAsia" w:hAnsiTheme="minorHAnsi" w:cstheme="minorBidi"/>
              <w:b w:val="0"/>
              <w:bCs w:val="0"/>
              <w:noProof/>
              <w:szCs w:val="22"/>
              <w:lang w:eastAsia="en-GB"/>
            </w:rPr>
          </w:pPr>
          <w:hyperlink w:anchor="_Toc138325648" w:history="1">
            <w:r w:rsidRPr="00A300DB">
              <w:rPr>
                <w:rStyle w:val="Hyperlink"/>
                <w:noProof/>
              </w:rPr>
              <w:t>7</w:t>
            </w:r>
            <w:r>
              <w:rPr>
                <w:rFonts w:asciiTheme="minorHAnsi" w:eastAsiaTheme="minorEastAsia" w:hAnsiTheme="minorHAnsi" w:cstheme="minorBidi"/>
                <w:b w:val="0"/>
                <w:bCs w:val="0"/>
                <w:noProof/>
                <w:szCs w:val="22"/>
                <w:lang w:eastAsia="en-GB"/>
              </w:rPr>
              <w:tab/>
            </w:r>
            <w:r w:rsidRPr="00A300DB">
              <w:rPr>
                <w:rStyle w:val="Hyperlink"/>
                <w:noProof/>
              </w:rPr>
              <w:t>DataSets</w:t>
            </w:r>
            <w:r>
              <w:rPr>
                <w:noProof/>
                <w:webHidden/>
              </w:rPr>
              <w:tab/>
            </w:r>
            <w:r>
              <w:rPr>
                <w:noProof/>
                <w:webHidden/>
              </w:rPr>
              <w:fldChar w:fldCharType="begin"/>
            </w:r>
            <w:r>
              <w:rPr>
                <w:noProof/>
                <w:webHidden/>
              </w:rPr>
              <w:instrText xml:space="preserve"> PAGEREF _Toc138325648 \h </w:instrText>
            </w:r>
            <w:r>
              <w:rPr>
                <w:noProof/>
                <w:webHidden/>
              </w:rPr>
            </w:r>
            <w:r>
              <w:rPr>
                <w:noProof/>
                <w:webHidden/>
              </w:rPr>
              <w:fldChar w:fldCharType="separate"/>
            </w:r>
            <w:r>
              <w:rPr>
                <w:noProof/>
                <w:webHidden/>
              </w:rPr>
              <w:t>5</w:t>
            </w:r>
            <w:r>
              <w:rPr>
                <w:noProof/>
                <w:webHidden/>
              </w:rPr>
              <w:fldChar w:fldCharType="end"/>
            </w:r>
          </w:hyperlink>
        </w:p>
        <w:p w:rsidR="002E3E9D" w:rsidRDefault="002E3E9D" w:rsidP="002E3E9D">
          <w:pPr>
            <w:pStyle w:val="TOC1"/>
            <w:tabs>
              <w:tab w:val="left" w:pos="480"/>
              <w:tab w:val="right" w:leader="dot" w:pos="10456"/>
            </w:tabs>
            <w:rPr>
              <w:rFonts w:asciiTheme="minorHAnsi" w:eastAsiaTheme="minorEastAsia" w:hAnsiTheme="minorHAnsi" w:cstheme="minorBidi"/>
              <w:b w:val="0"/>
              <w:bCs w:val="0"/>
              <w:noProof/>
              <w:szCs w:val="22"/>
              <w:lang w:eastAsia="en-GB"/>
            </w:rPr>
          </w:pPr>
          <w:hyperlink w:anchor="_Toc138325649" w:history="1">
            <w:r w:rsidRPr="00A300DB">
              <w:rPr>
                <w:rStyle w:val="Hyperlink"/>
                <w:noProof/>
              </w:rPr>
              <w:t>8</w:t>
            </w:r>
            <w:r>
              <w:rPr>
                <w:rFonts w:asciiTheme="minorHAnsi" w:eastAsiaTheme="minorEastAsia" w:hAnsiTheme="minorHAnsi" w:cstheme="minorBidi"/>
                <w:b w:val="0"/>
                <w:bCs w:val="0"/>
                <w:noProof/>
                <w:szCs w:val="22"/>
                <w:lang w:eastAsia="en-GB"/>
              </w:rPr>
              <w:tab/>
            </w:r>
            <w:r w:rsidRPr="00A300DB">
              <w:rPr>
                <w:rStyle w:val="Hyperlink"/>
                <w:noProof/>
              </w:rPr>
              <w:t>Data elements</w:t>
            </w:r>
            <w:r>
              <w:rPr>
                <w:noProof/>
                <w:webHidden/>
              </w:rPr>
              <w:tab/>
            </w:r>
            <w:r>
              <w:rPr>
                <w:noProof/>
                <w:webHidden/>
              </w:rPr>
              <w:fldChar w:fldCharType="begin"/>
            </w:r>
            <w:r>
              <w:rPr>
                <w:noProof/>
                <w:webHidden/>
              </w:rPr>
              <w:instrText xml:space="preserve"> PAGEREF _Toc138325649 \h </w:instrText>
            </w:r>
            <w:r>
              <w:rPr>
                <w:noProof/>
                <w:webHidden/>
              </w:rPr>
            </w:r>
            <w:r>
              <w:rPr>
                <w:noProof/>
                <w:webHidden/>
              </w:rPr>
              <w:fldChar w:fldCharType="separate"/>
            </w:r>
            <w:r>
              <w:rPr>
                <w:noProof/>
                <w:webHidden/>
              </w:rPr>
              <w:t>5</w:t>
            </w:r>
            <w:r>
              <w:rPr>
                <w:noProof/>
                <w:webHidden/>
              </w:rPr>
              <w:fldChar w:fldCharType="end"/>
            </w:r>
          </w:hyperlink>
        </w:p>
        <w:p w:rsidR="002E3E9D" w:rsidRDefault="002E3E9D" w:rsidP="002E3E9D">
          <w:pPr>
            <w:pStyle w:val="TOC1"/>
            <w:tabs>
              <w:tab w:val="left" w:pos="480"/>
              <w:tab w:val="right" w:leader="dot" w:pos="10456"/>
            </w:tabs>
            <w:rPr>
              <w:rFonts w:asciiTheme="minorHAnsi" w:eastAsiaTheme="minorEastAsia" w:hAnsiTheme="minorHAnsi" w:cstheme="minorBidi"/>
              <w:b w:val="0"/>
              <w:bCs w:val="0"/>
              <w:noProof/>
              <w:szCs w:val="22"/>
              <w:lang w:eastAsia="en-GB"/>
            </w:rPr>
          </w:pPr>
          <w:hyperlink w:anchor="_Toc138325650" w:history="1">
            <w:r w:rsidRPr="00A300DB">
              <w:rPr>
                <w:rStyle w:val="Hyperlink"/>
                <w:noProof/>
              </w:rPr>
              <w:t>9</w:t>
            </w:r>
            <w:r>
              <w:rPr>
                <w:rFonts w:asciiTheme="minorHAnsi" w:eastAsiaTheme="minorEastAsia" w:hAnsiTheme="minorHAnsi" w:cstheme="minorBidi"/>
                <w:b w:val="0"/>
                <w:bCs w:val="0"/>
                <w:noProof/>
                <w:szCs w:val="22"/>
                <w:lang w:eastAsia="en-GB"/>
              </w:rPr>
              <w:tab/>
            </w:r>
            <w:r w:rsidRPr="00A300DB">
              <w:rPr>
                <w:rStyle w:val="Hyperlink"/>
                <w:noProof/>
              </w:rPr>
              <w:t>Data flow</w:t>
            </w:r>
            <w:r>
              <w:rPr>
                <w:noProof/>
                <w:webHidden/>
              </w:rPr>
              <w:tab/>
            </w:r>
            <w:r>
              <w:rPr>
                <w:noProof/>
                <w:webHidden/>
              </w:rPr>
              <w:fldChar w:fldCharType="begin"/>
            </w:r>
            <w:r>
              <w:rPr>
                <w:noProof/>
                <w:webHidden/>
              </w:rPr>
              <w:instrText xml:space="preserve"> PAGEREF _Toc138325650 \h </w:instrText>
            </w:r>
            <w:r>
              <w:rPr>
                <w:noProof/>
                <w:webHidden/>
              </w:rPr>
            </w:r>
            <w:r>
              <w:rPr>
                <w:noProof/>
                <w:webHidden/>
              </w:rPr>
              <w:fldChar w:fldCharType="separate"/>
            </w:r>
            <w:r>
              <w:rPr>
                <w:noProof/>
                <w:webHidden/>
              </w:rPr>
              <w:t>6</w:t>
            </w:r>
            <w:r>
              <w:rPr>
                <w:noProof/>
                <w:webHidden/>
              </w:rPr>
              <w:fldChar w:fldCharType="end"/>
            </w:r>
          </w:hyperlink>
        </w:p>
        <w:p w:rsidR="002E3E9D" w:rsidRDefault="002E3E9D" w:rsidP="002E3E9D">
          <w:pPr>
            <w:pStyle w:val="TOC1"/>
            <w:tabs>
              <w:tab w:val="left" w:pos="720"/>
              <w:tab w:val="right" w:leader="dot" w:pos="10456"/>
            </w:tabs>
            <w:rPr>
              <w:rFonts w:asciiTheme="minorHAnsi" w:eastAsiaTheme="minorEastAsia" w:hAnsiTheme="minorHAnsi" w:cstheme="minorBidi"/>
              <w:b w:val="0"/>
              <w:bCs w:val="0"/>
              <w:noProof/>
              <w:szCs w:val="22"/>
              <w:lang w:eastAsia="en-GB"/>
            </w:rPr>
          </w:pPr>
          <w:hyperlink w:anchor="_Toc138325651" w:history="1">
            <w:r w:rsidRPr="00A300DB">
              <w:rPr>
                <w:rStyle w:val="Hyperlink"/>
                <w:noProof/>
              </w:rPr>
              <w:t>10</w:t>
            </w:r>
            <w:r>
              <w:rPr>
                <w:rFonts w:asciiTheme="minorHAnsi" w:eastAsiaTheme="minorEastAsia" w:hAnsiTheme="minorHAnsi" w:cstheme="minorBidi"/>
                <w:b w:val="0"/>
                <w:bCs w:val="0"/>
                <w:noProof/>
                <w:szCs w:val="22"/>
                <w:lang w:eastAsia="en-GB"/>
              </w:rPr>
              <w:tab/>
            </w:r>
            <w:r w:rsidRPr="00A300DB">
              <w:rPr>
                <w:rStyle w:val="Hyperlink"/>
                <w:noProof/>
              </w:rPr>
              <w:t>Report layout</w:t>
            </w:r>
            <w:r>
              <w:rPr>
                <w:noProof/>
                <w:webHidden/>
              </w:rPr>
              <w:tab/>
            </w:r>
            <w:r>
              <w:rPr>
                <w:noProof/>
                <w:webHidden/>
              </w:rPr>
              <w:fldChar w:fldCharType="begin"/>
            </w:r>
            <w:r>
              <w:rPr>
                <w:noProof/>
                <w:webHidden/>
              </w:rPr>
              <w:instrText xml:space="preserve"> PAGEREF _Toc138325651 \h </w:instrText>
            </w:r>
            <w:r>
              <w:rPr>
                <w:noProof/>
                <w:webHidden/>
              </w:rPr>
            </w:r>
            <w:r>
              <w:rPr>
                <w:noProof/>
                <w:webHidden/>
              </w:rPr>
              <w:fldChar w:fldCharType="separate"/>
            </w:r>
            <w:r>
              <w:rPr>
                <w:noProof/>
                <w:webHidden/>
              </w:rPr>
              <w:t>6</w:t>
            </w:r>
            <w:r>
              <w:rPr>
                <w:noProof/>
                <w:webHidden/>
              </w:rPr>
              <w:fldChar w:fldCharType="end"/>
            </w:r>
          </w:hyperlink>
        </w:p>
        <w:p w:rsidR="002E3E9D" w:rsidRDefault="002E3E9D" w:rsidP="002E3E9D">
          <w:pPr>
            <w:pStyle w:val="TOC1"/>
            <w:tabs>
              <w:tab w:val="left" w:pos="720"/>
              <w:tab w:val="right" w:leader="dot" w:pos="10456"/>
            </w:tabs>
            <w:rPr>
              <w:rFonts w:asciiTheme="minorHAnsi" w:eastAsiaTheme="minorEastAsia" w:hAnsiTheme="minorHAnsi" w:cstheme="minorBidi"/>
              <w:b w:val="0"/>
              <w:bCs w:val="0"/>
              <w:noProof/>
              <w:szCs w:val="22"/>
              <w:lang w:eastAsia="en-GB"/>
            </w:rPr>
          </w:pPr>
          <w:hyperlink w:anchor="_Toc138325652" w:history="1">
            <w:r w:rsidRPr="00A300DB">
              <w:rPr>
                <w:rStyle w:val="Hyperlink"/>
                <w:noProof/>
              </w:rPr>
              <w:t>11</w:t>
            </w:r>
            <w:r>
              <w:rPr>
                <w:rFonts w:asciiTheme="minorHAnsi" w:eastAsiaTheme="minorEastAsia" w:hAnsiTheme="minorHAnsi" w:cstheme="minorBidi"/>
                <w:b w:val="0"/>
                <w:bCs w:val="0"/>
                <w:noProof/>
                <w:szCs w:val="22"/>
                <w:lang w:eastAsia="en-GB"/>
              </w:rPr>
              <w:tab/>
            </w:r>
            <w:r w:rsidRPr="00A300DB">
              <w:rPr>
                <w:rStyle w:val="Hyperlink"/>
                <w:noProof/>
              </w:rPr>
              <w:t>TESTING Criteria</w:t>
            </w:r>
            <w:r>
              <w:rPr>
                <w:noProof/>
                <w:webHidden/>
              </w:rPr>
              <w:tab/>
            </w:r>
            <w:r>
              <w:rPr>
                <w:noProof/>
                <w:webHidden/>
              </w:rPr>
              <w:fldChar w:fldCharType="begin"/>
            </w:r>
            <w:r>
              <w:rPr>
                <w:noProof/>
                <w:webHidden/>
              </w:rPr>
              <w:instrText xml:space="preserve"> PAGEREF _Toc138325652 \h </w:instrText>
            </w:r>
            <w:r>
              <w:rPr>
                <w:noProof/>
                <w:webHidden/>
              </w:rPr>
            </w:r>
            <w:r>
              <w:rPr>
                <w:noProof/>
                <w:webHidden/>
              </w:rPr>
              <w:fldChar w:fldCharType="separate"/>
            </w:r>
            <w:r>
              <w:rPr>
                <w:noProof/>
                <w:webHidden/>
              </w:rPr>
              <w:t>6</w:t>
            </w:r>
            <w:r>
              <w:rPr>
                <w:noProof/>
                <w:webHidden/>
              </w:rPr>
              <w:fldChar w:fldCharType="end"/>
            </w:r>
          </w:hyperlink>
        </w:p>
        <w:p w:rsidR="002E3E9D" w:rsidRDefault="002E3E9D" w:rsidP="002E3E9D">
          <w:pPr>
            <w:pStyle w:val="TOC1"/>
            <w:tabs>
              <w:tab w:val="left" w:pos="720"/>
              <w:tab w:val="right" w:leader="dot" w:pos="10456"/>
            </w:tabs>
            <w:rPr>
              <w:rFonts w:asciiTheme="minorHAnsi" w:eastAsiaTheme="minorEastAsia" w:hAnsiTheme="minorHAnsi" w:cstheme="minorBidi"/>
              <w:b w:val="0"/>
              <w:bCs w:val="0"/>
              <w:noProof/>
              <w:szCs w:val="22"/>
              <w:lang w:eastAsia="en-GB"/>
            </w:rPr>
          </w:pPr>
          <w:hyperlink w:anchor="_Toc138325653" w:history="1">
            <w:r w:rsidRPr="00A300DB">
              <w:rPr>
                <w:rStyle w:val="Hyperlink"/>
                <w:noProof/>
              </w:rPr>
              <w:t>12</w:t>
            </w:r>
            <w:r>
              <w:rPr>
                <w:rFonts w:asciiTheme="minorHAnsi" w:eastAsiaTheme="minorEastAsia" w:hAnsiTheme="minorHAnsi" w:cstheme="minorBidi"/>
                <w:b w:val="0"/>
                <w:bCs w:val="0"/>
                <w:noProof/>
                <w:szCs w:val="22"/>
                <w:lang w:eastAsia="en-GB"/>
              </w:rPr>
              <w:tab/>
            </w:r>
            <w:r w:rsidRPr="00A300DB">
              <w:rPr>
                <w:rStyle w:val="Hyperlink"/>
                <w:noProof/>
              </w:rPr>
              <w:t>Document reference</w:t>
            </w:r>
            <w:r>
              <w:rPr>
                <w:noProof/>
                <w:webHidden/>
              </w:rPr>
              <w:tab/>
            </w:r>
            <w:r>
              <w:rPr>
                <w:noProof/>
                <w:webHidden/>
              </w:rPr>
              <w:fldChar w:fldCharType="begin"/>
            </w:r>
            <w:r>
              <w:rPr>
                <w:noProof/>
                <w:webHidden/>
              </w:rPr>
              <w:instrText xml:space="preserve"> PAGEREF _Toc138325653 \h </w:instrText>
            </w:r>
            <w:r>
              <w:rPr>
                <w:noProof/>
                <w:webHidden/>
              </w:rPr>
            </w:r>
            <w:r>
              <w:rPr>
                <w:noProof/>
                <w:webHidden/>
              </w:rPr>
              <w:fldChar w:fldCharType="separate"/>
            </w:r>
            <w:r>
              <w:rPr>
                <w:noProof/>
                <w:webHidden/>
              </w:rPr>
              <w:t>6</w:t>
            </w:r>
            <w:r>
              <w:rPr>
                <w:noProof/>
                <w:webHidden/>
              </w:rPr>
              <w:fldChar w:fldCharType="end"/>
            </w:r>
          </w:hyperlink>
        </w:p>
        <w:p w:rsidR="002E3E9D" w:rsidRPr="002F3DF7" w:rsidRDefault="002E3E9D" w:rsidP="002E3E9D">
          <w:pPr>
            <w:rPr>
              <w:rFonts w:cs="Tahoma"/>
            </w:rPr>
          </w:pPr>
          <w:r w:rsidRPr="002F3DF7">
            <w:rPr>
              <w:rFonts w:cs="Tahoma"/>
            </w:rPr>
            <w:fldChar w:fldCharType="end"/>
          </w:r>
        </w:p>
      </w:sdtContent>
    </w:sdt>
    <w:p w:rsidR="002E3E9D" w:rsidRPr="002F3DF7" w:rsidRDefault="002E3E9D" w:rsidP="002E3E9D">
      <w:pPr>
        <w:rPr>
          <w:rFonts w:cs="Tahoma"/>
        </w:rPr>
      </w:pPr>
      <w:r w:rsidRPr="002F3DF7">
        <w:rPr>
          <w:rFonts w:cs="Tahoma"/>
        </w:rPr>
        <w:br w:type="page"/>
      </w:r>
    </w:p>
    <w:p w:rsidR="002E3E9D" w:rsidRPr="002F3DF7" w:rsidRDefault="002E3E9D" w:rsidP="002E3E9D">
      <w:pPr>
        <w:rPr>
          <w:rFonts w:cs="Tahoma"/>
        </w:rPr>
      </w:pPr>
    </w:p>
    <w:p w:rsidR="002E3E9D" w:rsidRPr="002F3DF7" w:rsidRDefault="002E3E9D" w:rsidP="002E3E9D">
      <w:pPr>
        <w:rPr>
          <w:rFonts w:cs="Tahoma"/>
          <w:b/>
        </w:rPr>
      </w:pPr>
      <w:r w:rsidRPr="002F3DF7">
        <w:rPr>
          <w:rFonts w:cs="Tahoma"/>
          <w:b/>
        </w:rPr>
        <w:t>Document Version Control</w:t>
      </w:r>
    </w:p>
    <w:p w:rsidR="002E3E9D" w:rsidRPr="002F3DF7" w:rsidRDefault="002E3E9D" w:rsidP="002E3E9D">
      <w:pPr>
        <w:rPr>
          <w:rFonts w:cs="Tahoma"/>
        </w:rPr>
      </w:pP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9"/>
        <w:gridCol w:w="4629"/>
        <w:gridCol w:w="1346"/>
        <w:gridCol w:w="1934"/>
      </w:tblGrid>
      <w:tr w:rsidR="002E3E9D" w:rsidRPr="002F3DF7" w:rsidTr="001B6A29">
        <w:tc>
          <w:tcPr>
            <w:tcW w:w="1379" w:type="dxa"/>
            <w:shd w:val="clear" w:color="auto" w:fill="F2DBDB"/>
          </w:tcPr>
          <w:p w:rsidR="002E3E9D" w:rsidRPr="002F3DF7" w:rsidRDefault="002E3E9D" w:rsidP="001B6A29">
            <w:pPr>
              <w:rPr>
                <w:rFonts w:cs="Tahoma"/>
                <w:b/>
              </w:rPr>
            </w:pPr>
            <w:r w:rsidRPr="002F3DF7">
              <w:rPr>
                <w:rFonts w:cs="Tahoma"/>
                <w:b/>
              </w:rPr>
              <w:t>Version Number</w:t>
            </w:r>
          </w:p>
        </w:tc>
        <w:tc>
          <w:tcPr>
            <w:tcW w:w="4629" w:type="dxa"/>
            <w:shd w:val="clear" w:color="auto" w:fill="F2DBDB"/>
          </w:tcPr>
          <w:p w:rsidR="002E3E9D" w:rsidRPr="002F3DF7" w:rsidRDefault="002E3E9D" w:rsidP="001B6A29">
            <w:pPr>
              <w:rPr>
                <w:rFonts w:cs="Tahoma"/>
                <w:b/>
              </w:rPr>
            </w:pPr>
            <w:r w:rsidRPr="002F3DF7">
              <w:rPr>
                <w:rFonts w:cs="Tahoma"/>
                <w:b/>
              </w:rPr>
              <w:t>Details</w:t>
            </w:r>
          </w:p>
        </w:tc>
        <w:tc>
          <w:tcPr>
            <w:tcW w:w="1346" w:type="dxa"/>
            <w:shd w:val="clear" w:color="auto" w:fill="F2DBDB"/>
          </w:tcPr>
          <w:p w:rsidR="002E3E9D" w:rsidRPr="002F3DF7" w:rsidRDefault="002E3E9D" w:rsidP="001B6A29">
            <w:pPr>
              <w:rPr>
                <w:rFonts w:cs="Tahoma"/>
                <w:b/>
              </w:rPr>
            </w:pPr>
            <w:r w:rsidRPr="002F3DF7">
              <w:rPr>
                <w:rFonts w:cs="Tahoma"/>
                <w:b/>
              </w:rPr>
              <w:t>Date</w:t>
            </w:r>
          </w:p>
        </w:tc>
        <w:tc>
          <w:tcPr>
            <w:tcW w:w="1934" w:type="dxa"/>
            <w:shd w:val="clear" w:color="auto" w:fill="F2DBDB"/>
          </w:tcPr>
          <w:p w:rsidR="002E3E9D" w:rsidRPr="002F3DF7" w:rsidRDefault="002E3E9D" w:rsidP="001B6A29">
            <w:pPr>
              <w:rPr>
                <w:rFonts w:cs="Tahoma"/>
                <w:b/>
              </w:rPr>
            </w:pPr>
            <w:r w:rsidRPr="002F3DF7">
              <w:rPr>
                <w:rFonts w:cs="Tahoma"/>
                <w:b/>
              </w:rPr>
              <w:t>Author</w:t>
            </w:r>
          </w:p>
        </w:tc>
      </w:tr>
      <w:tr w:rsidR="002E3E9D" w:rsidRPr="002F3DF7" w:rsidTr="001B6A29">
        <w:tc>
          <w:tcPr>
            <w:tcW w:w="1379" w:type="dxa"/>
          </w:tcPr>
          <w:p w:rsidR="002E3E9D" w:rsidRPr="002F3DF7" w:rsidRDefault="002E3E9D" w:rsidP="001B6A29">
            <w:pPr>
              <w:rPr>
                <w:rFonts w:cs="Tahoma"/>
              </w:rPr>
            </w:pPr>
            <w:r w:rsidRPr="002F3DF7">
              <w:rPr>
                <w:rFonts w:cs="Tahoma"/>
              </w:rPr>
              <w:t>0.1</w:t>
            </w:r>
          </w:p>
        </w:tc>
        <w:tc>
          <w:tcPr>
            <w:tcW w:w="4629" w:type="dxa"/>
          </w:tcPr>
          <w:p w:rsidR="002E3E9D" w:rsidRPr="002F3DF7" w:rsidRDefault="002E3E9D" w:rsidP="001B6A29">
            <w:pPr>
              <w:rPr>
                <w:rFonts w:cs="Tahoma"/>
              </w:rPr>
            </w:pPr>
            <w:r>
              <w:rPr>
                <w:rFonts w:cs="Tahoma"/>
              </w:rPr>
              <w:t>Initial Draft</w:t>
            </w:r>
          </w:p>
        </w:tc>
        <w:tc>
          <w:tcPr>
            <w:tcW w:w="1346" w:type="dxa"/>
          </w:tcPr>
          <w:p w:rsidR="002E3E9D" w:rsidRPr="002F3DF7" w:rsidRDefault="002E3E9D" w:rsidP="001B6A29">
            <w:pPr>
              <w:rPr>
                <w:rFonts w:cs="Tahoma"/>
              </w:rPr>
            </w:pPr>
            <w:r>
              <w:rPr>
                <w:rFonts w:cs="Tahoma"/>
              </w:rPr>
              <w:t>25/07/2024</w:t>
            </w:r>
          </w:p>
        </w:tc>
        <w:tc>
          <w:tcPr>
            <w:tcW w:w="1934" w:type="dxa"/>
          </w:tcPr>
          <w:p w:rsidR="002E3E9D" w:rsidRPr="002F3DF7" w:rsidRDefault="002E3E9D" w:rsidP="001B6A29">
            <w:pPr>
              <w:rPr>
                <w:rFonts w:cs="Tahoma"/>
              </w:rPr>
            </w:pPr>
            <w:r>
              <w:rPr>
                <w:rFonts w:cs="Tahoma"/>
              </w:rPr>
              <w:t>Rob Taylor</w:t>
            </w:r>
          </w:p>
        </w:tc>
      </w:tr>
    </w:tbl>
    <w:p w:rsidR="002E3E9D" w:rsidRPr="002F3DF7" w:rsidRDefault="002E3E9D" w:rsidP="002E3E9D">
      <w:pPr>
        <w:rPr>
          <w:rFonts w:cs="Tahoma"/>
        </w:rPr>
      </w:pPr>
    </w:p>
    <w:p w:rsidR="002E3E9D" w:rsidRPr="002F3DF7" w:rsidRDefault="002E3E9D" w:rsidP="002E3E9D">
      <w:pPr>
        <w:rPr>
          <w:rFonts w:cs="Tahoma"/>
          <w:b/>
        </w:rPr>
      </w:pPr>
    </w:p>
    <w:p w:rsidR="002E3E9D" w:rsidRPr="002F3DF7" w:rsidRDefault="002E3E9D" w:rsidP="002E3E9D">
      <w:pPr>
        <w:rPr>
          <w:rFonts w:cs="Tahoma"/>
          <w:b/>
        </w:rPr>
      </w:pPr>
      <w:r w:rsidRPr="002F3DF7">
        <w:rPr>
          <w:rFonts w:cs="Tahoma"/>
          <w:b/>
        </w:rPr>
        <w:t>Approved by</w:t>
      </w:r>
    </w:p>
    <w:p w:rsidR="002E3E9D" w:rsidRPr="002F3DF7" w:rsidRDefault="002E3E9D" w:rsidP="002E3E9D">
      <w:pPr>
        <w:pStyle w:val="Header"/>
        <w:rPr>
          <w:rFonts w:cs="Tahoma"/>
          <w:b/>
          <w:szCs w:val="22"/>
        </w:rPr>
      </w:pP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3686"/>
        <w:gridCol w:w="1417"/>
        <w:gridCol w:w="1409"/>
        <w:gridCol w:w="1080"/>
      </w:tblGrid>
      <w:tr w:rsidR="002E3E9D" w:rsidRPr="002F3DF7" w:rsidTr="001B6A29">
        <w:tc>
          <w:tcPr>
            <w:tcW w:w="1696" w:type="dxa"/>
            <w:shd w:val="clear" w:color="auto" w:fill="F2DBDB"/>
          </w:tcPr>
          <w:p w:rsidR="002E3E9D" w:rsidRPr="002F3DF7" w:rsidRDefault="002E3E9D" w:rsidP="001B6A29">
            <w:pPr>
              <w:rPr>
                <w:rFonts w:cs="Tahoma"/>
                <w:b/>
              </w:rPr>
            </w:pPr>
            <w:bookmarkStart w:id="3" w:name="_Toc510371072"/>
            <w:bookmarkStart w:id="4" w:name="_Toc511105398"/>
            <w:bookmarkStart w:id="5" w:name="_Toc84830031"/>
            <w:r w:rsidRPr="002F3DF7">
              <w:rPr>
                <w:rFonts w:cs="Tahoma"/>
                <w:b/>
              </w:rPr>
              <w:t>Name</w:t>
            </w:r>
          </w:p>
        </w:tc>
        <w:tc>
          <w:tcPr>
            <w:tcW w:w="3686" w:type="dxa"/>
            <w:shd w:val="clear" w:color="auto" w:fill="F2DBDB"/>
          </w:tcPr>
          <w:p w:rsidR="002E3E9D" w:rsidRPr="002F3DF7" w:rsidRDefault="002E3E9D" w:rsidP="001B6A29">
            <w:pPr>
              <w:rPr>
                <w:rFonts w:cs="Tahoma"/>
                <w:b/>
              </w:rPr>
            </w:pPr>
            <w:r w:rsidRPr="002F3DF7">
              <w:rPr>
                <w:rFonts w:cs="Tahoma"/>
                <w:b/>
              </w:rPr>
              <w:t>Position</w:t>
            </w:r>
          </w:p>
        </w:tc>
        <w:tc>
          <w:tcPr>
            <w:tcW w:w="1417" w:type="dxa"/>
            <w:shd w:val="clear" w:color="auto" w:fill="F2DBDB"/>
          </w:tcPr>
          <w:p w:rsidR="002E3E9D" w:rsidRPr="002F3DF7" w:rsidRDefault="002E3E9D" w:rsidP="001B6A29">
            <w:pPr>
              <w:rPr>
                <w:rFonts w:cs="Tahoma"/>
                <w:b/>
              </w:rPr>
            </w:pPr>
            <w:r w:rsidRPr="002F3DF7">
              <w:rPr>
                <w:rFonts w:cs="Tahoma"/>
                <w:b/>
              </w:rPr>
              <w:t>Company</w:t>
            </w:r>
          </w:p>
        </w:tc>
        <w:tc>
          <w:tcPr>
            <w:tcW w:w="1409" w:type="dxa"/>
            <w:shd w:val="clear" w:color="auto" w:fill="F2DBDB"/>
          </w:tcPr>
          <w:p w:rsidR="002E3E9D" w:rsidRPr="002F3DF7" w:rsidRDefault="002E3E9D" w:rsidP="001B6A29">
            <w:pPr>
              <w:rPr>
                <w:rFonts w:cs="Tahoma"/>
                <w:b/>
              </w:rPr>
            </w:pPr>
            <w:r w:rsidRPr="002F3DF7">
              <w:rPr>
                <w:rFonts w:cs="Tahoma"/>
                <w:b/>
              </w:rPr>
              <w:t>Signature</w:t>
            </w:r>
          </w:p>
          <w:p w:rsidR="002E3E9D" w:rsidRPr="002F3DF7" w:rsidRDefault="002E3E9D" w:rsidP="001B6A29">
            <w:pPr>
              <w:rPr>
                <w:rFonts w:cs="Tahoma"/>
                <w:b/>
              </w:rPr>
            </w:pPr>
          </w:p>
        </w:tc>
        <w:tc>
          <w:tcPr>
            <w:tcW w:w="1080" w:type="dxa"/>
            <w:shd w:val="clear" w:color="auto" w:fill="F2DBDB"/>
          </w:tcPr>
          <w:p w:rsidR="002E3E9D" w:rsidRPr="002F3DF7" w:rsidRDefault="002E3E9D" w:rsidP="001B6A29">
            <w:pPr>
              <w:rPr>
                <w:rFonts w:cs="Tahoma"/>
                <w:b/>
              </w:rPr>
            </w:pPr>
            <w:r w:rsidRPr="002F3DF7">
              <w:rPr>
                <w:rFonts w:cs="Tahoma"/>
                <w:b/>
              </w:rPr>
              <w:t>Date</w:t>
            </w:r>
          </w:p>
        </w:tc>
      </w:tr>
      <w:tr w:rsidR="002E3E9D" w:rsidRPr="002F3DF7" w:rsidTr="001B6A29">
        <w:tc>
          <w:tcPr>
            <w:tcW w:w="1696" w:type="dxa"/>
          </w:tcPr>
          <w:p w:rsidR="002E3E9D" w:rsidRPr="002F3DF7" w:rsidRDefault="002E3E9D" w:rsidP="001B6A29">
            <w:pPr>
              <w:rPr>
                <w:rFonts w:cs="Tahoma"/>
              </w:rPr>
            </w:pPr>
          </w:p>
        </w:tc>
        <w:tc>
          <w:tcPr>
            <w:tcW w:w="3686" w:type="dxa"/>
          </w:tcPr>
          <w:p w:rsidR="002E3E9D" w:rsidRPr="002F3DF7" w:rsidRDefault="002E3E9D" w:rsidP="001B6A29">
            <w:pPr>
              <w:rPr>
                <w:rFonts w:cs="Tahoma"/>
              </w:rPr>
            </w:pPr>
          </w:p>
        </w:tc>
        <w:tc>
          <w:tcPr>
            <w:tcW w:w="1417" w:type="dxa"/>
          </w:tcPr>
          <w:p w:rsidR="002E3E9D" w:rsidRPr="002F3DF7" w:rsidRDefault="002E3E9D" w:rsidP="001B6A29">
            <w:pPr>
              <w:rPr>
                <w:rFonts w:cs="Tahoma"/>
              </w:rPr>
            </w:pPr>
          </w:p>
        </w:tc>
        <w:tc>
          <w:tcPr>
            <w:tcW w:w="1409" w:type="dxa"/>
          </w:tcPr>
          <w:p w:rsidR="002E3E9D" w:rsidRPr="002F3DF7" w:rsidRDefault="002E3E9D" w:rsidP="001B6A29">
            <w:pPr>
              <w:rPr>
                <w:rFonts w:cs="Tahoma"/>
              </w:rPr>
            </w:pPr>
          </w:p>
        </w:tc>
        <w:tc>
          <w:tcPr>
            <w:tcW w:w="1080" w:type="dxa"/>
          </w:tcPr>
          <w:p w:rsidR="002E3E9D" w:rsidRPr="002F3DF7" w:rsidRDefault="002E3E9D" w:rsidP="001B6A29">
            <w:pPr>
              <w:rPr>
                <w:rFonts w:cs="Tahoma"/>
              </w:rPr>
            </w:pPr>
          </w:p>
        </w:tc>
      </w:tr>
      <w:bookmarkEnd w:id="3"/>
      <w:bookmarkEnd w:id="4"/>
      <w:bookmarkEnd w:id="5"/>
    </w:tbl>
    <w:p w:rsidR="002E3E9D" w:rsidRPr="002F3DF7" w:rsidRDefault="002E3E9D" w:rsidP="002E3E9D">
      <w:pPr>
        <w:rPr>
          <w:rFonts w:cs="Tahoma"/>
        </w:rPr>
      </w:pPr>
      <w:r w:rsidRPr="002F3DF7">
        <w:rPr>
          <w:rFonts w:cs="Tahoma"/>
        </w:rPr>
        <w:br w:type="page"/>
      </w:r>
    </w:p>
    <w:p w:rsidR="002E3E9D" w:rsidRPr="002F3DF7" w:rsidRDefault="002E3E9D" w:rsidP="002E3E9D">
      <w:pPr>
        <w:rPr>
          <w:rFonts w:cs="Tahoma"/>
        </w:rPr>
      </w:pPr>
    </w:p>
    <w:p w:rsidR="002E3E9D" w:rsidRPr="002F3DF7" w:rsidRDefault="002E3E9D" w:rsidP="002E3E9D">
      <w:pPr>
        <w:pStyle w:val="Header"/>
        <w:rPr>
          <w:rFonts w:cs="Tahoma"/>
          <w:b/>
          <w:szCs w:val="22"/>
        </w:rPr>
      </w:pPr>
      <w:bookmarkStart w:id="6" w:name="_Toc66504422"/>
      <w:bookmarkStart w:id="7" w:name="_Toc70758754"/>
      <w:bookmarkStart w:id="8" w:name="_Toc84830032"/>
      <w:r w:rsidRPr="002F3DF7">
        <w:rPr>
          <w:rFonts w:cs="Tahoma"/>
          <w:b/>
          <w:szCs w:val="22"/>
        </w:rPr>
        <w:t>Schedule of Changes</w:t>
      </w:r>
      <w:bookmarkEnd w:id="6"/>
      <w:bookmarkEnd w:id="7"/>
      <w:bookmarkEnd w:id="8"/>
    </w:p>
    <w:p w:rsidR="002E3E9D" w:rsidRPr="002F3DF7" w:rsidRDefault="002E3E9D" w:rsidP="002E3E9D">
      <w:pPr>
        <w:pStyle w:val="Header"/>
        <w:rPr>
          <w:rFonts w:cs="Tahoma"/>
          <w:szCs w:val="22"/>
        </w:rPr>
      </w:pPr>
    </w:p>
    <w:p w:rsidR="002E3E9D" w:rsidRPr="002F3DF7" w:rsidRDefault="002E3E9D" w:rsidP="002E3E9D">
      <w:pPr>
        <w:jc w:val="both"/>
        <w:rPr>
          <w:rFonts w:cs="Tahoma"/>
        </w:rPr>
      </w:pPr>
      <w:r w:rsidRPr="002F3DF7">
        <w:rPr>
          <w:rFonts w:cs="Tahoma"/>
        </w:rPr>
        <w:t>Shown below is a brief summary of the changes incorporated in this document following reviews by the appropriate project team members.</w:t>
      </w:r>
    </w:p>
    <w:p w:rsidR="002E3E9D" w:rsidRPr="002F3DF7" w:rsidRDefault="002E3E9D" w:rsidP="002E3E9D">
      <w:pPr>
        <w:jc w:val="both"/>
        <w:rPr>
          <w:rFonts w:cs="Tahoma"/>
        </w:rPr>
      </w:pP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1560"/>
        <w:gridCol w:w="5919"/>
      </w:tblGrid>
      <w:tr w:rsidR="002E3E9D" w:rsidRPr="002F3DF7" w:rsidTr="001B6A29">
        <w:tc>
          <w:tcPr>
            <w:tcW w:w="1809" w:type="dxa"/>
            <w:shd w:val="clear" w:color="auto" w:fill="F2DBDB"/>
          </w:tcPr>
          <w:p w:rsidR="002E3E9D" w:rsidRPr="002F3DF7" w:rsidRDefault="002E3E9D" w:rsidP="001B6A29">
            <w:pPr>
              <w:rPr>
                <w:rFonts w:cs="Tahoma"/>
                <w:b/>
              </w:rPr>
            </w:pPr>
            <w:r w:rsidRPr="002F3DF7">
              <w:rPr>
                <w:rFonts w:cs="Tahoma"/>
                <w:b/>
              </w:rPr>
              <w:t>Document Version</w:t>
            </w:r>
          </w:p>
        </w:tc>
        <w:tc>
          <w:tcPr>
            <w:tcW w:w="1560" w:type="dxa"/>
            <w:shd w:val="clear" w:color="auto" w:fill="F2DBDB"/>
          </w:tcPr>
          <w:p w:rsidR="002E3E9D" w:rsidRPr="002F3DF7" w:rsidRDefault="002E3E9D" w:rsidP="001B6A29">
            <w:pPr>
              <w:rPr>
                <w:rFonts w:cs="Tahoma"/>
                <w:b/>
              </w:rPr>
            </w:pPr>
            <w:r w:rsidRPr="002F3DF7">
              <w:rPr>
                <w:rFonts w:cs="Tahoma"/>
                <w:b/>
              </w:rPr>
              <w:t>Date</w:t>
            </w:r>
          </w:p>
        </w:tc>
        <w:tc>
          <w:tcPr>
            <w:tcW w:w="5919" w:type="dxa"/>
            <w:shd w:val="clear" w:color="auto" w:fill="F2DBDB"/>
          </w:tcPr>
          <w:p w:rsidR="002E3E9D" w:rsidRPr="002F3DF7" w:rsidRDefault="002E3E9D" w:rsidP="001B6A29">
            <w:pPr>
              <w:rPr>
                <w:rFonts w:cs="Tahoma"/>
                <w:b/>
              </w:rPr>
            </w:pPr>
            <w:r w:rsidRPr="002F3DF7">
              <w:rPr>
                <w:rFonts w:cs="Tahoma"/>
                <w:b/>
              </w:rPr>
              <w:t>Summary of Changes</w:t>
            </w:r>
          </w:p>
        </w:tc>
      </w:tr>
      <w:tr w:rsidR="002E3E9D" w:rsidRPr="002F3DF7" w:rsidTr="001B6A29">
        <w:tc>
          <w:tcPr>
            <w:tcW w:w="1809" w:type="dxa"/>
          </w:tcPr>
          <w:p w:rsidR="002E3E9D" w:rsidRPr="002F3DF7" w:rsidRDefault="002E3E9D" w:rsidP="001B6A29">
            <w:pPr>
              <w:rPr>
                <w:rFonts w:cs="Tahoma"/>
              </w:rPr>
            </w:pPr>
            <w:r w:rsidRPr="002F3DF7">
              <w:rPr>
                <w:rFonts w:cs="Tahoma"/>
              </w:rPr>
              <w:t>0.1</w:t>
            </w:r>
          </w:p>
          <w:p w:rsidR="002E3E9D" w:rsidRPr="002F3DF7" w:rsidRDefault="002E3E9D" w:rsidP="001B6A29">
            <w:pPr>
              <w:rPr>
                <w:rFonts w:cs="Tahoma"/>
              </w:rPr>
            </w:pPr>
          </w:p>
        </w:tc>
        <w:tc>
          <w:tcPr>
            <w:tcW w:w="1560" w:type="dxa"/>
          </w:tcPr>
          <w:p w:rsidR="002E3E9D" w:rsidRPr="002F3DF7" w:rsidRDefault="002E3E9D" w:rsidP="001B6A29">
            <w:pPr>
              <w:rPr>
                <w:rFonts w:cs="Tahoma"/>
              </w:rPr>
            </w:pPr>
          </w:p>
        </w:tc>
        <w:tc>
          <w:tcPr>
            <w:tcW w:w="5919" w:type="dxa"/>
          </w:tcPr>
          <w:p w:rsidR="002E3E9D" w:rsidRPr="002F3DF7" w:rsidRDefault="002E3E9D" w:rsidP="001B6A29">
            <w:pPr>
              <w:rPr>
                <w:rFonts w:cs="Tahoma"/>
              </w:rPr>
            </w:pPr>
            <w:r>
              <w:rPr>
                <w:rFonts w:cs="Tahoma"/>
              </w:rPr>
              <w:t xml:space="preserve">Initial Requirement for Monthly Broker Report in SSRS </w:t>
            </w:r>
          </w:p>
        </w:tc>
      </w:tr>
      <w:tr w:rsidR="002E3E9D" w:rsidRPr="002F3DF7" w:rsidTr="001B6A29">
        <w:tc>
          <w:tcPr>
            <w:tcW w:w="1809" w:type="dxa"/>
          </w:tcPr>
          <w:p w:rsidR="002E3E9D" w:rsidRPr="002F3DF7" w:rsidRDefault="002E3E9D" w:rsidP="001B6A29">
            <w:pPr>
              <w:rPr>
                <w:rFonts w:cs="Tahoma"/>
              </w:rPr>
            </w:pPr>
          </w:p>
        </w:tc>
        <w:tc>
          <w:tcPr>
            <w:tcW w:w="1560" w:type="dxa"/>
          </w:tcPr>
          <w:p w:rsidR="002E3E9D" w:rsidRDefault="002E3E9D" w:rsidP="001B6A29">
            <w:pPr>
              <w:rPr>
                <w:rFonts w:cs="Tahoma"/>
              </w:rPr>
            </w:pPr>
          </w:p>
        </w:tc>
        <w:tc>
          <w:tcPr>
            <w:tcW w:w="5919" w:type="dxa"/>
          </w:tcPr>
          <w:p w:rsidR="002E3E9D" w:rsidRPr="002F3DF7" w:rsidRDefault="002E3E9D" w:rsidP="001B6A29">
            <w:pPr>
              <w:rPr>
                <w:rFonts w:cs="Tahoma"/>
              </w:rPr>
            </w:pPr>
          </w:p>
        </w:tc>
      </w:tr>
      <w:bookmarkEnd w:id="2"/>
    </w:tbl>
    <w:p w:rsidR="002E3E9D" w:rsidRDefault="002E3E9D" w:rsidP="00106BDF">
      <w:pPr>
        <w:pStyle w:val="Heading2"/>
        <w:rPr>
          <w:rFonts w:asciiTheme="minorHAnsi" w:hAnsiTheme="minorHAnsi" w:cstheme="minorHAnsi"/>
        </w:rPr>
      </w:pPr>
    </w:p>
    <w:p w:rsidR="002E3E9D" w:rsidRDefault="002E3E9D" w:rsidP="00106BDF">
      <w:pPr>
        <w:pStyle w:val="Heading2"/>
        <w:rPr>
          <w:rFonts w:asciiTheme="minorHAnsi" w:hAnsiTheme="minorHAnsi" w:cstheme="minorHAnsi"/>
        </w:rPr>
      </w:pPr>
    </w:p>
    <w:p w:rsidR="00106BDF" w:rsidRPr="00106BDF" w:rsidRDefault="00106BDF" w:rsidP="00106BDF">
      <w:pPr>
        <w:pStyle w:val="Heading2"/>
        <w:rPr>
          <w:rFonts w:asciiTheme="minorHAnsi" w:hAnsiTheme="minorHAnsi" w:cstheme="minorHAnsi"/>
        </w:rPr>
      </w:pPr>
      <w:r w:rsidRPr="00106BDF">
        <w:rPr>
          <w:rFonts w:asciiTheme="minorHAnsi" w:hAnsiTheme="minorHAnsi" w:cstheme="minorHAnsi"/>
        </w:rPr>
        <w:t>Scope Document for Monthly Broker Report in SSRS</w:t>
      </w:r>
    </w:p>
    <w:p w:rsidR="00106BDF" w:rsidRPr="00106BDF" w:rsidRDefault="00106BDF" w:rsidP="00106BDF">
      <w:pPr>
        <w:pStyle w:val="Heading3"/>
        <w:rPr>
          <w:rFonts w:asciiTheme="minorHAnsi" w:hAnsiTheme="minorHAnsi" w:cstheme="minorHAnsi"/>
        </w:rPr>
      </w:pPr>
      <w:r w:rsidRPr="00106BDF">
        <w:rPr>
          <w:rFonts w:asciiTheme="minorHAnsi" w:hAnsiTheme="minorHAnsi" w:cstheme="minorHAnsi"/>
        </w:rPr>
        <w:t>1. Introduction</w:t>
      </w:r>
    </w:p>
    <w:p w:rsidR="00106BDF" w:rsidRPr="00106BDF" w:rsidRDefault="00106BDF" w:rsidP="00106BDF">
      <w:pPr>
        <w:pStyle w:val="NormalWeb"/>
        <w:rPr>
          <w:rFonts w:asciiTheme="minorHAnsi" w:hAnsiTheme="minorHAnsi" w:cstheme="minorHAnsi"/>
        </w:rPr>
      </w:pPr>
      <w:r w:rsidRPr="00106BDF">
        <w:rPr>
          <w:rFonts w:asciiTheme="minorHAnsi" w:hAnsiTheme="minorHAnsi" w:cstheme="minorHAnsi"/>
        </w:rPr>
        <w:t>This document outlines the specifications for developing an automated monthly report in SQL Server Reporting Services (SSRS) for individual brokers. The report will include key metrics such as the count of live policies, new business, and renewal performance, with a section comparing the current month’s performance to the previous month. The document also includes null data handling, manual report generation capabilities, and a free format commentary section for internal staff.</w:t>
      </w:r>
    </w:p>
    <w:p w:rsidR="00106BDF" w:rsidRPr="00106BDF" w:rsidRDefault="00106BDF" w:rsidP="00106BDF">
      <w:pPr>
        <w:pStyle w:val="Heading3"/>
        <w:rPr>
          <w:rFonts w:asciiTheme="minorHAnsi" w:hAnsiTheme="minorHAnsi" w:cstheme="minorHAnsi"/>
        </w:rPr>
      </w:pPr>
      <w:r w:rsidRPr="00106BDF">
        <w:rPr>
          <w:rFonts w:asciiTheme="minorHAnsi" w:hAnsiTheme="minorHAnsi" w:cstheme="minorHAnsi"/>
        </w:rPr>
        <w:t>2. Report Overview</w:t>
      </w:r>
    </w:p>
    <w:p w:rsidR="00106BDF" w:rsidRPr="00106BDF" w:rsidRDefault="00106BDF" w:rsidP="00106BDF">
      <w:pPr>
        <w:pStyle w:val="Heading4"/>
        <w:rPr>
          <w:rFonts w:asciiTheme="minorHAnsi" w:hAnsiTheme="minorHAnsi" w:cstheme="minorHAnsi"/>
        </w:rPr>
      </w:pPr>
      <w:r w:rsidRPr="00106BDF">
        <w:rPr>
          <w:rFonts w:asciiTheme="minorHAnsi" w:hAnsiTheme="minorHAnsi" w:cstheme="minorHAnsi"/>
        </w:rPr>
        <w:t>2.1. Report Purpose</w:t>
      </w:r>
    </w:p>
    <w:p w:rsidR="00106BDF" w:rsidRPr="00106BDF" w:rsidRDefault="00106BDF" w:rsidP="00106BDF">
      <w:pPr>
        <w:pStyle w:val="NormalWeb"/>
        <w:rPr>
          <w:rFonts w:asciiTheme="minorHAnsi" w:hAnsiTheme="minorHAnsi" w:cstheme="minorHAnsi"/>
        </w:rPr>
      </w:pPr>
      <w:r w:rsidRPr="00106BDF">
        <w:rPr>
          <w:rFonts w:asciiTheme="minorHAnsi" w:hAnsiTheme="minorHAnsi" w:cstheme="minorHAnsi"/>
        </w:rPr>
        <w:t>The report aims to provide brokers with an automated monthly summary of their performance, focusing on:</w:t>
      </w:r>
    </w:p>
    <w:p w:rsidR="00106BDF" w:rsidRPr="00106BDF" w:rsidRDefault="00106BDF" w:rsidP="00106BDF">
      <w:pPr>
        <w:numPr>
          <w:ilvl w:val="0"/>
          <w:numId w:val="25"/>
        </w:numPr>
        <w:spacing w:before="100" w:beforeAutospacing="1" w:after="100" w:afterAutospacing="1" w:line="240" w:lineRule="auto"/>
        <w:rPr>
          <w:rFonts w:cstheme="minorHAnsi"/>
        </w:rPr>
      </w:pPr>
      <w:r w:rsidRPr="00106BDF">
        <w:rPr>
          <w:rStyle w:val="Strong"/>
          <w:rFonts w:cstheme="minorHAnsi"/>
        </w:rPr>
        <w:t>Live Policy Count</w:t>
      </w:r>
      <w:r w:rsidRPr="00106BDF">
        <w:rPr>
          <w:rFonts w:cstheme="minorHAnsi"/>
        </w:rPr>
        <w:t>: The number of active policies.</w:t>
      </w:r>
    </w:p>
    <w:p w:rsidR="00106BDF" w:rsidRPr="00106BDF" w:rsidRDefault="00106BDF" w:rsidP="00106BDF">
      <w:pPr>
        <w:numPr>
          <w:ilvl w:val="0"/>
          <w:numId w:val="25"/>
        </w:numPr>
        <w:spacing w:before="100" w:beforeAutospacing="1" w:after="100" w:afterAutospacing="1" w:line="240" w:lineRule="auto"/>
        <w:rPr>
          <w:rFonts w:cstheme="minorHAnsi"/>
        </w:rPr>
      </w:pPr>
      <w:r w:rsidRPr="00106BDF">
        <w:rPr>
          <w:rStyle w:val="Strong"/>
          <w:rFonts w:cstheme="minorHAnsi"/>
        </w:rPr>
        <w:t>New Business Performance</w:t>
      </w:r>
      <w:r w:rsidRPr="00106BDF">
        <w:rPr>
          <w:rFonts w:cstheme="minorHAnsi"/>
        </w:rPr>
        <w:t>: Metrics on new business activities including quotes, sales, conversion, gross written premium (GWP), and income.</w:t>
      </w:r>
    </w:p>
    <w:p w:rsidR="00106BDF" w:rsidRPr="00106BDF" w:rsidRDefault="00106BDF" w:rsidP="00106BDF">
      <w:pPr>
        <w:numPr>
          <w:ilvl w:val="0"/>
          <w:numId w:val="25"/>
        </w:numPr>
        <w:spacing w:before="100" w:beforeAutospacing="1" w:after="100" w:afterAutospacing="1" w:line="240" w:lineRule="auto"/>
        <w:rPr>
          <w:rFonts w:cstheme="minorHAnsi"/>
        </w:rPr>
      </w:pPr>
      <w:r w:rsidRPr="00106BDF">
        <w:rPr>
          <w:rStyle w:val="Strong"/>
          <w:rFonts w:cstheme="minorHAnsi"/>
        </w:rPr>
        <w:t>Renewal Performance</w:t>
      </w:r>
      <w:r w:rsidRPr="00106BDF">
        <w:rPr>
          <w:rFonts w:cstheme="minorHAnsi"/>
        </w:rPr>
        <w:t>: Metrics on renewals including invited renewals, actual renewals, conversion rates, GWP, and income.</w:t>
      </w:r>
    </w:p>
    <w:p w:rsidR="00106BDF" w:rsidRPr="00106BDF" w:rsidRDefault="00106BDF" w:rsidP="00106BDF">
      <w:pPr>
        <w:numPr>
          <w:ilvl w:val="0"/>
          <w:numId w:val="25"/>
        </w:numPr>
        <w:spacing w:before="100" w:beforeAutospacing="1" w:after="100" w:afterAutospacing="1" w:line="240" w:lineRule="auto"/>
        <w:rPr>
          <w:rFonts w:cstheme="minorHAnsi"/>
        </w:rPr>
      </w:pPr>
      <w:r w:rsidRPr="00106BDF">
        <w:rPr>
          <w:rStyle w:val="Strong"/>
          <w:rFonts w:cstheme="minorHAnsi"/>
        </w:rPr>
        <w:lastRenderedPageBreak/>
        <w:t>Performance Commentary</w:t>
      </w:r>
      <w:r w:rsidRPr="00106BDF">
        <w:rPr>
          <w:rFonts w:cstheme="minorHAnsi"/>
        </w:rPr>
        <w:t>: A comparison of this month’s metrics against the previous month’s performance.</w:t>
      </w:r>
    </w:p>
    <w:p w:rsidR="00106BDF" w:rsidRPr="00106BDF" w:rsidRDefault="00106BDF" w:rsidP="00106BDF">
      <w:pPr>
        <w:numPr>
          <w:ilvl w:val="0"/>
          <w:numId w:val="25"/>
        </w:numPr>
        <w:spacing w:before="100" w:beforeAutospacing="1" w:after="100" w:afterAutospacing="1" w:line="240" w:lineRule="auto"/>
        <w:rPr>
          <w:rFonts w:cstheme="minorHAnsi"/>
        </w:rPr>
      </w:pPr>
      <w:r w:rsidRPr="00106BDF">
        <w:rPr>
          <w:rStyle w:val="Strong"/>
          <w:rFonts w:cstheme="minorHAnsi"/>
        </w:rPr>
        <w:t>Free Format Commentary</w:t>
      </w:r>
      <w:r w:rsidRPr="00106BDF">
        <w:rPr>
          <w:rFonts w:cstheme="minorHAnsi"/>
        </w:rPr>
        <w:t>: A section for internal staff to add comments and insights, integrated into the SSRS report.</w:t>
      </w:r>
    </w:p>
    <w:p w:rsidR="00106BDF" w:rsidRPr="00106BDF" w:rsidRDefault="00106BDF" w:rsidP="00106BDF">
      <w:pPr>
        <w:pStyle w:val="Heading4"/>
        <w:rPr>
          <w:rFonts w:asciiTheme="minorHAnsi" w:hAnsiTheme="minorHAnsi" w:cstheme="minorHAnsi"/>
        </w:rPr>
      </w:pPr>
      <w:r w:rsidRPr="00106BDF">
        <w:rPr>
          <w:rFonts w:asciiTheme="minorHAnsi" w:hAnsiTheme="minorHAnsi" w:cstheme="minorHAnsi"/>
        </w:rPr>
        <w:t>2.2. Audience</w:t>
      </w:r>
    </w:p>
    <w:p w:rsidR="00106BDF" w:rsidRPr="00106BDF" w:rsidRDefault="00106BDF" w:rsidP="00106BDF">
      <w:pPr>
        <w:pStyle w:val="NormalWeb"/>
        <w:rPr>
          <w:rFonts w:asciiTheme="minorHAnsi" w:hAnsiTheme="minorHAnsi" w:cstheme="minorHAnsi"/>
        </w:rPr>
      </w:pPr>
      <w:r w:rsidRPr="00106BDF">
        <w:rPr>
          <w:rFonts w:asciiTheme="minorHAnsi" w:hAnsiTheme="minorHAnsi" w:cstheme="minorHAnsi"/>
        </w:rPr>
        <w:t>The primary audience for this report is individual brokers who need to monitor their performance metrics on a monthly basis.</w:t>
      </w:r>
    </w:p>
    <w:p w:rsidR="00106BDF" w:rsidRPr="00106BDF" w:rsidRDefault="00106BDF" w:rsidP="00106BDF">
      <w:pPr>
        <w:pStyle w:val="Heading3"/>
        <w:rPr>
          <w:rFonts w:asciiTheme="minorHAnsi" w:hAnsiTheme="minorHAnsi" w:cstheme="minorHAnsi"/>
        </w:rPr>
      </w:pPr>
      <w:r w:rsidRPr="00106BDF">
        <w:rPr>
          <w:rFonts w:asciiTheme="minorHAnsi" w:hAnsiTheme="minorHAnsi" w:cstheme="minorHAnsi"/>
        </w:rPr>
        <w:t>3. Report Sections</w:t>
      </w:r>
    </w:p>
    <w:p w:rsidR="00106BDF" w:rsidRPr="00106BDF" w:rsidRDefault="00106BDF" w:rsidP="00106BDF">
      <w:pPr>
        <w:pStyle w:val="Heading4"/>
        <w:rPr>
          <w:rFonts w:asciiTheme="minorHAnsi" w:hAnsiTheme="minorHAnsi" w:cstheme="minorHAnsi"/>
        </w:rPr>
      </w:pPr>
      <w:r w:rsidRPr="00106BDF">
        <w:rPr>
          <w:rFonts w:asciiTheme="minorHAnsi" w:hAnsiTheme="minorHAnsi" w:cstheme="minorHAnsi"/>
        </w:rPr>
        <w:t>3.1. New Business</w:t>
      </w:r>
    </w:p>
    <w:p w:rsidR="00106BDF" w:rsidRPr="00106BDF" w:rsidRDefault="00106BDF" w:rsidP="00106BDF">
      <w:pPr>
        <w:pStyle w:val="Heading5"/>
        <w:rPr>
          <w:rFonts w:asciiTheme="minorHAnsi" w:hAnsiTheme="minorHAnsi" w:cstheme="minorHAnsi"/>
        </w:rPr>
      </w:pPr>
      <w:r w:rsidRPr="00106BDF">
        <w:rPr>
          <w:rFonts w:asciiTheme="minorHAnsi" w:hAnsiTheme="minorHAnsi" w:cstheme="minorHAnsi"/>
        </w:rPr>
        <w:t>3.1.1. Quotes</w:t>
      </w:r>
    </w:p>
    <w:p w:rsidR="00106BDF" w:rsidRPr="00106BDF" w:rsidRDefault="00106BDF" w:rsidP="00106BDF">
      <w:pPr>
        <w:numPr>
          <w:ilvl w:val="0"/>
          <w:numId w:val="26"/>
        </w:numPr>
        <w:spacing w:before="100" w:beforeAutospacing="1" w:after="100" w:afterAutospacing="1" w:line="240" w:lineRule="auto"/>
        <w:rPr>
          <w:rFonts w:cstheme="minorHAnsi"/>
        </w:rPr>
      </w:pPr>
      <w:r w:rsidRPr="00106BDF">
        <w:rPr>
          <w:rStyle w:val="Strong"/>
          <w:rFonts w:cstheme="minorHAnsi"/>
        </w:rPr>
        <w:t>Data Source</w:t>
      </w:r>
      <w:r w:rsidRPr="00106BDF">
        <w:rPr>
          <w:rFonts w:cstheme="minorHAnsi"/>
        </w:rPr>
        <w:t xml:space="preserve">: </w:t>
      </w:r>
      <w:hyperlink r:id="rId8" w:tgtFrame="_new" w:history="1">
        <w:r w:rsidRPr="00106BDF">
          <w:rPr>
            <w:rStyle w:val="Hyperlink"/>
            <w:rFonts w:cstheme="minorHAnsi"/>
          </w:rPr>
          <w:t>http://mgl-qvw-svr01/QvAJAXZfc/opendoc.htm?document=SME%20Sales%20Reporting%20Suite%20%26%20Agent%20Scorecard.qvw&amp;host=QVS%40mgl-qvw-svr01</w:t>
        </w:r>
      </w:hyperlink>
      <w:r w:rsidRPr="00106BDF">
        <w:rPr>
          <w:rFonts w:cstheme="minorHAnsi"/>
        </w:rPr>
        <w:t xml:space="preserve"> – XBroker NB KPI Scorecard</w:t>
      </w:r>
    </w:p>
    <w:p w:rsidR="00106BDF" w:rsidRPr="00106BDF" w:rsidRDefault="00106BDF" w:rsidP="00106BDF">
      <w:pPr>
        <w:numPr>
          <w:ilvl w:val="0"/>
          <w:numId w:val="26"/>
        </w:numPr>
        <w:spacing w:before="100" w:beforeAutospacing="1" w:after="100" w:afterAutospacing="1" w:line="240" w:lineRule="auto"/>
        <w:rPr>
          <w:rFonts w:cstheme="minorHAnsi"/>
        </w:rPr>
      </w:pPr>
      <w:r w:rsidRPr="00106BDF">
        <w:rPr>
          <w:rStyle w:val="Strong"/>
          <w:rFonts w:cstheme="minorHAnsi"/>
        </w:rPr>
        <w:t>Display</w:t>
      </w:r>
      <w:r w:rsidRPr="00106BDF">
        <w:rPr>
          <w:rFonts w:cstheme="minorHAnsi"/>
        </w:rPr>
        <w:t>: Show the total number of quotes issued for the specified broker during the reporting period.</w:t>
      </w:r>
      <w:r w:rsidR="0093511A">
        <w:rPr>
          <w:rFonts w:cstheme="minorHAnsi"/>
        </w:rPr>
        <w:t xml:space="preserve"> </w:t>
      </w:r>
    </w:p>
    <w:p w:rsidR="00106BDF" w:rsidRPr="00106BDF" w:rsidRDefault="00106BDF" w:rsidP="00106BDF">
      <w:pPr>
        <w:numPr>
          <w:ilvl w:val="0"/>
          <w:numId w:val="26"/>
        </w:numPr>
        <w:spacing w:before="100" w:beforeAutospacing="1" w:after="100" w:afterAutospacing="1" w:line="240" w:lineRule="auto"/>
        <w:rPr>
          <w:rFonts w:cstheme="minorHAnsi"/>
        </w:rPr>
      </w:pPr>
      <w:r w:rsidRPr="00106BDF">
        <w:rPr>
          <w:rStyle w:val="Strong"/>
          <w:rFonts w:cstheme="minorHAnsi"/>
        </w:rPr>
        <w:t>Null Handling</w:t>
      </w:r>
      <w:r w:rsidRPr="00106BDF">
        <w:rPr>
          <w:rFonts w:cstheme="minorHAnsi"/>
        </w:rPr>
        <w:t>: If the count is null, display "No quotes data available".</w:t>
      </w:r>
    </w:p>
    <w:p w:rsidR="00106BDF" w:rsidRPr="00106BDF" w:rsidRDefault="00106BDF" w:rsidP="00106BDF">
      <w:pPr>
        <w:pStyle w:val="Heading5"/>
        <w:rPr>
          <w:rFonts w:asciiTheme="minorHAnsi" w:hAnsiTheme="minorHAnsi" w:cstheme="minorHAnsi"/>
        </w:rPr>
      </w:pPr>
      <w:r w:rsidRPr="00106BDF">
        <w:rPr>
          <w:rFonts w:asciiTheme="minorHAnsi" w:hAnsiTheme="minorHAnsi" w:cstheme="minorHAnsi"/>
        </w:rPr>
        <w:t>3.1.2. Sales</w:t>
      </w:r>
    </w:p>
    <w:p w:rsidR="00106BDF" w:rsidRPr="00106BDF" w:rsidRDefault="00106BDF" w:rsidP="00106BDF">
      <w:pPr>
        <w:numPr>
          <w:ilvl w:val="0"/>
          <w:numId w:val="27"/>
        </w:numPr>
        <w:spacing w:before="100" w:beforeAutospacing="1" w:after="100" w:afterAutospacing="1" w:line="240" w:lineRule="auto"/>
        <w:rPr>
          <w:rFonts w:cstheme="minorHAnsi"/>
        </w:rPr>
      </w:pPr>
      <w:r w:rsidRPr="00106BDF">
        <w:rPr>
          <w:rStyle w:val="Strong"/>
          <w:rFonts w:cstheme="minorHAnsi"/>
        </w:rPr>
        <w:t>Data Source</w:t>
      </w:r>
      <w:r w:rsidRPr="00106BDF">
        <w:rPr>
          <w:rFonts w:cstheme="minorHAnsi"/>
        </w:rPr>
        <w:t xml:space="preserve">: </w:t>
      </w:r>
      <w:hyperlink r:id="rId9" w:tgtFrame="_new" w:history="1">
        <w:r w:rsidRPr="00106BDF">
          <w:rPr>
            <w:rStyle w:val="Hyperlink"/>
            <w:rFonts w:cstheme="minorHAnsi"/>
          </w:rPr>
          <w:t>http://mgl-qvw-svr01/QvAJAXZfc/opendoc.htm?document=SME%20Sales%20Reporting%20Suite%20%26%20Agent%20Scorecard.qvw&amp;host=QVS%40mgl-qvw-svr01</w:t>
        </w:r>
      </w:hyperlink>
      <w:r w:rsidRPr="00106BDF">
        <w:rPr>
          <w:rFonts w:cstheme="minorHAnsi"/>
        </w:rPr>
        <w:t xml:space="preserve"> – XBroker NB KPI Scorecard</w:t>
      </w:r>
    </w:p>
    <w:p w:rsidR="00106BDF" w:rsidRPr="00106BDF" w:rsidRDefault="00106BDF" w:rsidP="00106BDF">
      <w:pPr>
        <w:numPr>
          <w:ilvl w:val="0"/>
          <w:numId w:val="27"/>
        </w:numPr>
        <w:spacing w:before="100" w:beforeAutospacing="1" w:after="100" w:afterAutospacing="1" w:line="240" w:lineRule="auto"/>
        <w:rPr>
          <w:rFonts w:cstheme="minorHAnsi"/>
        </w:rPr>
      </w:pPr>
      <w:r w:rsidRPr="00106BDF">
        <w:rPr>
          <w:rStyle w:val="Strong"/>
          <w:rFonts w:cstheme="minorHAnsi"/>
        </w:rPr>
        <w:t>Display</w:t>
      </w:r>
      <w:r w:rsidRPr="00106BDF">
        <w:rPr>
          <w:rFonts w:cstheme="minorHAnsi"/>
        </w:rPr>
        <w:t xml:space="preserve">: Show the total number of new business </w:t>
      </w:r>
      <w:r w:rsidR="0093511A">
        <w:rPr>
          <w:rFonts w:cstheme="minorHAnsi"/>
        </w:rPr>
        <w:t xml:space="preserve">core </w:t>
      </w:r>
      <w:r w:rsidRPr="00106BDF">
        <w:rPr>
          <w:rFonts w:cstheme="minorHAnsi"/>
        </w:rPr>
        <w:t>sales completed during the month</w:t>
      </w:r>
      <w:r w:rsidR="0093511A">
        <w:rPr>
          <w:rFonts w:cstheme="minorHAnsi"/>
        </w:rPr>
        <w:t xml:space="preserve"> for the specific broker</w:t>
      </w:r>
      <w:r w:rsidRPr="00106BDF">
        <w:rPr>
          <w:rFonts w:cstheme="minorHAnsi"/>
        </w:rPr>
        <w:t>.</w:t>
      </w:r>
    </w:p>
    <w:p w:rsidR="00106BDF" w:rsidRPr="00106BDF" w:rsidRDefault="00106BDF" w:rsidP="00106BDF">
      <w:pPr>
        <w:numPr>
          <w:ilvl w:val="0"/>
          <w:numId w:val="27"/>
        </w:numPr>
        <w:spacing w:before="100" w:beforeAutospacing="1" w:after="100" w:afterAutospacing="1" w:line="240" w:lineRule="auto"/>
        <w:rPr>
          <w:rFonts w:cstheme="minorHAnsi"/>
        </w:rPr>
      </w:pPr>
      <w:r w:rsidRPr="00106BDF">
        <w:rPr>
          <w:rStyle w:val="Strong"/>
          <w:rFonts w:cstheme="minorHAnsi"/>
        </w:rPr>
        <w:t>Null Handling</w:t>
      </w:r>
      <w:r w:rsidRPr="00106BDF">
        <w:rPr>
          <w:rFonts w:cstheme="minorHAnsi"/>
        </w:rPr>
        <w:t>: If the count is null, display "No sales data available".</w:t>
      </w:r>
    </w:p>
    <w:p w:rsidR="00106BDF" w:rsidRPr="00106BDF" w:rsidRDefault="00106BDF" w:rsidP="00106BDF">
      <w:pPr>
        <w:pStyle w:val="Heading5"/>
        <w:rPr>
          <w:rFonts w:asciiTheme="minorHAnsi" w:hAnsiTheme="minorHAnsi" w:cstheme="minorHAnsi"/>
        </w:rPr>
      </w:pPr>
      <w:r w:rsidRPr="00106BDF">
        <w:rPr>
          <w:rFonts w:asciiTheme="minorHAnsi" w:hAnsiTheme="minorHAnsi" w:cstheme="minorHAnsi"/>
        </w:rPr>
        <w:t>3.1.3. Conversion</w:t>
      </w:r>
    </w:p>
    <w:p w:rsidR="00106BDF" w:rsidRPr="00106BDF" w:rsidRDefault="00106BDF" w:rsidP="00106BDF">
      <w:pPr>
        <w:numPr>
          <w:ilvl w:val="0"/>
          <w:numId w:val="28"/>
        </w:numPr>
        <w:spacing w:before="100" w:beforeAutospacing="1" w:after="100" w:afterAutospacing="1" w:line="240" w:lineRule="auto"/>
        <w:rPr>
          <w:rFonts w:cstheme="minorHAnsi"/>
        </w:rPr>
      </w:pPr>
      <w:r w:rsidRPr="00106BDF">
        <w:rPr>
          <w:rStyle w:val="Strong"/>
          <w:rFonts w:cstheme="minorHAnsi"/>
        </w:rPr>
        <w:t>Data Source</w:t>
      </w:r>
      <w:r w:rsidRPr="00106BDF">
        <w:rPr>
          <w:rFonts w:cstheme="minorHAnsi"/>
        </w:rPr>
        <w:t>: Divide the Count of Sales by the Count of Quotes.</w:t>
      </w:r>
    </w:p>
    <w:p w:rsidR="00106BDF" w:rsidRPr="00106BDF" w:rsidRDefault="00106BDF" w:rsidP="00106BDF">
      <w:pPr>
        <w:numPr>
          <w:ilvl w:val="0"/>
          <w:numId w:val="28"/>
        </w:numPr>
        <w:spacing w:before="100" w:beforeAutospacing="1" w:after="100" w:afterAutospacing="1" w:line="240" w:lineRule="auto"/>
        <w:rPr>
          <w:rFonts w:cstheme="minorHAnsi"/>
        </w:rPr>
      </w:pPr>
      <w:r w:rsidRPr="00106BDF">
        <w:rPr>
          <w:rStyle w:val="Strong"/>
          <w:rFonts w:cstheme="minorHAnsi"/>
        </w:rPr>
        <w:t>Display</w:t>
      </w:r>
      <w:r w:rsidRPr="00106BDF">
        <w:rPr>
          <w:rFonts w:cstheme="minorHAnsi"/>
        </w:rPr>
        <w:t>: Show the conversion rate from quotes to sales as a percentage.</w:t>
      </w:r>
    </w:p>
    <w:p w:rsidR="00106BDF" w:rsidRPr="00106BDF" w:rsidRDefault="00106BDF" w:rsidP="00106BDF">
      <w:pPr>
        <w:numPr>
          <w:ilvl w:val="0"/>
          <w:numId w:val="28"/>
        </w:numPr>
        <w:spacing w:before="100" w:beforeAutospacing="1" w:after="100" w:afterAutospacing="1" w:line="240" w:lineRule="auto"/>
        <w:rPr>
          <w:rFonts w:cstheme="minorHAnsi"/>
        </w:rPr>
      </w:pPr>
      <w:r w:rsidRPr="00106BDF">
        <w:rPr>
          <w:rStyle w:val="Strong"/>
          <w:rFonts w:cstheme="minorHAnsi"/>
        </w:rPr>
        <w:t>Null Handling</w:t>
      </w:r>
      <w:r w:rsidRPr="00106BDF">
        <w:rPr>
          <w:rFonts w:cstheme="minorHAnsi"/>
        </w:rPr>
        <w:t>: If the conversion rate is 0 or error or null, display "No conversion data available".</w:t>
      </w:r>
    </w:p>
    <w:p w:rsidR="00106BDF" w:rsidRPr="00106BDF" w:rsidRDefault="00106BDF" w:rsidP="00106BDF">
      <w:pPr>
        <w:pStyle w:val="Heading5"/>
        <w:rPr>
          <w:rFonts w:asciiTheme="minorHAnsi" w:hAnsiTheme="minorHAnsi" w:cstheme="minorHAnsi"/>
        </w:rPr>
      </w:pPr>
      <w:r w:rsidRPr="00106BDF">
        <w:rPr>
          <w:rFonts w:asciiTheme="minorHAnsi" w:hAnsiTheme="minorHAnsi" w:cstheme="minorHAnsi"/>
        </w:rPr>
        <w:t xml:space="preserve">3.1.4. GWP </w:t>
      </w:r>
      <w:proofErr w:type="spellStart"/>
      <w:r w:rsidR="0093511A">
        <w:rPr>
          <w:rFonts w:asciiTheme="minorHAnsi" w:hAnsiTheme="minorHAnsi" w:cstheme="minorHAnsi"/>
        </w:rPr>
        <w:t>Exc</w:t>
      </w:r>
      <w:proofErr w:type="spellEnd"/>
      <w:r w:rsidR="0093511A">
        <w:rPr>
          <w:rFonts w:asciiTheme="minorHAnsi" w:hAnsiTheme="minorHAnsi" w:cstheme="minorHAnsi"/>
        </w:rPr>
        <w:t xml:space="preserve"> IPT </w:t>
      </w:r>
      <w:r w:rsidRPr="00106BDF">
        <w:rPr>
          <w:rFonts w:asciiTheme="minorHAnsi" w:hAnsiTheme="minorHAnsi" w:cstheme="minorHAnsi"/>
        </w:rPr>
        <w:t>(Gross Written Premium)</w:t>
      </w:r>
    </w:p>
    <w:p w:rsidR="00106BDF" w:rsidRPr="00106BDF" w:rsidRDefault="00106BDF" w:rsidP="00106BDF">
      <w:pPr>
        <w:numPr>
          <w:ilvl w:val="0"/>
          <w:numId w:val="29"/>
        </w:numPr>
        <w:spacing w:before="100" w:beforeAutospacing="1" w:after="100" w:afterAutospacing="1" w:line="240" w:lineRule="auto"/>
        <w:rPr>
          <w:rFonts w:cstheme="minorHAnsi"/>
        </w:rPr>
      </w:pPr>
      <w:r w:rsidRPr="00106BDF">
        <w:rPr>
          <w:rStyle w:val="Strong"/>
          <w:rFonts w:cstheme="minorHAnsi"/>
        </w:rPr>
        <w:t>Data Source</w:t>
      </w:r>
      <w:r w:rsidRPr="00106BDF">
        <w:rPr>
          <w:rFonts w:cstheme="minorHAnsi"/>
        </w:rPr>
        <w:t xml:space="preserve">: </w:t>
      </w:r>
      <w:hyperlink r:id="rId10" w:tgtFrame="_new" w:history="1">
        <w:r w:rsidRPr="00106BDF">
          <w:rPr>
            <w:rStyle w:val="Hyperlink"/>
            <w:rFonts w:cstheme="minorHAnsi"/>
          </w:rPr>
          <w:t>http://mgl-qvw-svr01/QvAJAXZfc/opendoc.htm?document=SME%20Sales%20Reporting%20Suite%20%26%20Agent%20Scorecard.qvw&amp;host=QVS%40mgl-qvw-svr01</w:t>
        </w:r>
      </w:hyperlink>
      <w:r w:rsidRPr="00106BDF">
        <w:rPr>
          <w:rFonts w:cstheme="minorHAnsi"/>
        </w:rPr>
        <w:t xml:space="preserve"> – XBroker NB KPI Scorecard</w:t>
      </w:r>
    </w:p>
    <w:p w:rsidR="00106BDF" w:rsidRPr="00106BDF" w:rsidRDefault="00106BDF" w:rsidP="00106BDF">
      <w:pPr>
        <w:numPr>
          <w:ilvl w:val="0"/>
          <w:numId w:val="29"/>
        </w:numPr>
        <w:spacing w:before="100" w:beforeAutospacing="1" w:after="100" w:afterAutospacing="1" w:line="240" w:lineRule="auto"/>
        <w:rPr>
          <w:rFonts w:cstheme="minorHAnsi"/>
        </w:rPr>
      </w:pPr>
      <w:r w:rsidRPr="00106BDF">
        <w:rPr>
          <w:rStyle w:val="Strong"/>
          <w:rFonts w:cstheme="minorHAnsi"/>
        </w:rPr>
        <w:t>Display</w:t>
      </w:r>
      <w:r w:rsidRPr="00106BDF">
        <w:rPr>
          <w:rFonts w:cstheme="minorHAnsi"/>
        </w:rPr>
        <w:t xml:space="preserve">: Show the total GWP </w:t>
      </w:r>
      <w:proofErr w:type="spellStart"/>
      <w:r w:rsidR="0093511A">
        <w:rPr>
          <w:rFonts w:cstheme="minorHAnsi"/>
        </w:rPr>
        <w:t>Exc</w:t>
      </w:r>
      <w:proofErr w:type="spellEnd"/>
      <w:r w:rsidR="0093511A">
        <w:rPr>
          <w:rFonts w:cstheme="minorHAnsi"/>
        </w:rPr>
        <w:t xml:space="preserve"> IPT </w:t>
      </w:r>
      <w:r w:rsidRPr="00106BDF">
        <w:rPr>
          <w:rFonts w:cstheme="minorHAnsi"/>
        </w:rPr>
        <w:t>generated from new business</w:t>
      </w:r>
      <w:r w:rsidR="0093511A">
        <w:rPr>
          <w:rFonts w:cstheme="minorHAnsi"/>
        </w:rPr>
        <w:t xml:space="preserve"> core sales</w:t>
      </w:r>
      <w:r w:rsidRPr="00106BDF">
        <w:rPr>
          <w:rFonts w:cstheme="minorHAnsi"/>
        </w:rPr>
        <w:t xml:space="preserve"> for the month.</w:t>
      </w:r>
    </w:p>
    <w:p w:rsidR="00106BDF" w:rsidRPr="00106BDF" w:rsidRDefault="00106BDF" w:rsidP="00106BDF">
      <w:pPr>
        <w:numPr>
          <w:ilvl w:val="0"/>
          <w:numId w:val="29"/>
        </w:numPr>
        <w:spacing w:before="100" w:beforeAutospacing="1" w:after="100" w:afterAutospacing="1" w:line="240" w:lineRule="auto"/>
        <w:rPr>
          <w:rFonts w:cstheme="minorHAnsi"/>
        </w:rPr>
      </w:pPr>
      <w:r w:rsidRPr="00106BDF">
        <w:rPr>
          <w:rStyle w:val="Strong"/>
          <w:rFonts w:cstheme="minorHAnsi"/>
        </w:rPr>
        <w:t>Null Handling</w:t>
      </w:r>
      <w:r w:rsidRPr="00106BDF">
        <w:rPr>
          <w:rFonts w:cstheme="minorHAnsi"/>
        </w:rPr>
        <w:t>: If the GWP is null, display "No GWP data available".</w:t>
      </w:r>
    </w:p>
    <w:p w:rsidR="00106BDF" w:rsidRPr="00106BDF" w:rsidRDefault="00106BDF" w:rsidP="00106BDF">
      <w:pPr>
        <w:pStyle w:val="Heading5"/>
        <w:rPr>
          <w:rFonts w:asciiTheme="minorHAnsi" w:hAnsiTheme="minorHAnsi" w:cstheme="minorHAnsi"/>
        </w:rPr>
      </w:pPr>
      <w:r w:rsidRPr="00106BDF">
        <w:rPr>
          <w:rFonts w:asciiTheme="minorHAnsi" w:hAnsiTheme="minorHAnsi" w:cstheme="minorHAnsi"/>
        </w:rPr>
        <w:t>3.1.5. Income</w:t>
      </w:r>
    </w:p>
    <w:p w:rsidR="00106BDF" w:rsidRPr="00106BDF" w:rsidRDefault="00106BDF" w:rsidP="00106BDF">
      <w:pPr>
        <w:numPr>
          <w:ilvl w:val="0"/>
          <w:numId w:val="30"/>
        </w:numPr>
        <w:spacing w:before="100" w:beforeAutospacing="1" w:after="100" w:afterAutospacing="1" w:line="240" w:lineRule="auto"/>
        <w:rPr>
          <w:rFonts w:cstheme="minorHAnsi"/>
        </w:rPr>
      </w:pPr>
      <w:r w:rsidRPr="00106BDF">
        <w:rPr>
          <w:rStyle w:val="Strong"/>
          <w:rFonts w:cstheme="minorHAnsi"/>
        </w:rPr>
        <w:lastRenderedPageBreak/>
        <w:t>Data Source</w:t>
      </w:r>
      <w:r w:rsidRPr="00106BDF">
        <w:rPr>
          <w:rFonts w:cstheme="minorHAnsi"/>
        </w:rPr>
        <w:t xml:space="preserve">: </w:t>
      </w:r>
      <w:hyperlink r:id="rId11" w:tgtFrame="_new" w:history="1">
        <w:r w:rsidRPr="00106BDF">
          <w:rPr>
            <w:rStyle w:val="Hyperlink"/>
            <w:rFonts w:cstheme="minorHAnsi"/>
          </w:rPr>
          <w:t>http://mgl-qvw-svr01/QvAJAXZfc/opendoc.htm?document=SME%20Sales%20Reporting%20Suite%20%26%20Agent%20Scorecard.qvw&amp;host=QVS%40mgl-qvw-svr01</w:t>
        </w:r>
      </w:hyperlink>
      <w:r w:rsidRPr="00106BDF">
        <w:rPr>
          <w:rFonts w:cstheme="minorHAnsi"/>
        </w:rPr>
        <w:t xml:space="preserve"> – XBroker NB KPI Scorecard</w:t>
      </w:r>
    </w:p>
    <w:p w:rsidR="00106BDF" w:rsidRPr="00106BDF" w:rsidRDefault="00106BDF" w:rsidP="00106BDF">
      <w:pPr>
        <w:numPr>
          <w:ilvl w:val="0"/>
          <w:numId w:val="30"/>
        </w:numPr>
        <w:spacing w:before="100" w:beforeAutospacing="1" w:after="100" w:afterAutospacing="1" w:line="240" w:lineRule="auto"/>
        <w:rPr>
          <w:rFonts w:cstheme="minorHAnsi"/>
        </w:rPr>
      </w:pPr>
      <w:r w:rsidRPr="00106BDF">
        <w:rPr>
          <w:rStyle w:val="Strong"/>
          <w:rFonts w:cstheme="minorHAnsi"/>
        </w:rPr>
        <w:t>Display</w:t>
      </w:r>
      <w:r w:rsidRPr="00106BDF">
        <w:rPr>
          <w:rFonts w:cstheme="minorHAnsi"/>
        </w:rPr>
        <w:t xml:space="preserve">: Show the total income generated </w:t>
      </w:r>
      <w:r w:rsidR="0093511A">
        <w:rPr>
          <w:rFonts w:cstheme="minorHAnsi"/>
        </w:rPr>
        <w:t xml:space="preserve">by the broker that is payable to the broker </w:t>
      </w:r>
      <w:r w:rsidRPr="00106BDF">
        <w:rPr>
          <w:rFonts w:cstheme="minorHAnsi"/>
        </w:rPr>
        <w:t xml:space="preserve">from new business </w:t>
      </w:r>
      <w:r w:rsidR="0093511A">
        <w:rPr>
          <w:rFonts w:cstheme="minorHAnsi"/>
        </w:rPr>
        <w:t>core sales</w:t>
      </w:r>
      <w:r w:rsidRPr="00106BDF">
        <w:rPr>
          <w:rFonts w:cstheme="minorHAnsi"/>
        </w:rPr>
        <w:t>.</w:t>
      </w:r>
    </w:p>
    <w:p w:rsidR="00106BDF" w:rsidRPr="00106BDF" w:rsidRDefault="00106BDF" w:rsidP="00106BDF">
      <w:pPr>
        <w:numPr>
          <w:ilvl w:val="0"/>
          <w:numId w:val="30"/>
        </w:numPr>
        <w:spacing w:before="100" w:beforeAutospacing="1" w:after="100" w:afterAutospacing="1" w:line="240" w:lineRule="auto"/>
        <w:rPr>
          <w:rFonts w:cstheme="minorHAnsi"/>
        </w:rPr>
      </w:pPr>
      <w:r w:rsidRPr="00106BDF">
        <w:rPr>
          <w:rStyle w:val="Strong"/>
          <w:rFonts w:cstheme="minorHAnsi"/>
        </w:rPr>
        <w:t>Null Handling</w:t>
      </w:r>
      <w:r w:rsidRPr="00106BDF">
        <w:rPr>
          <w:rFonts w:cstheme="minorHAnsi"/>
        </w:rPr>
        <w:t>: If the income is null, display "No income data available".</w:t>
      </w:r>
    </w:p>
    <w:p w:rsidR="00106BDF" w:rsidRPr="00106BDF" w:rsidRDefault="00106BDF" w:rsidP="00106BDF">
      <w:pPr>
        <w:pStyle w:val="Heading4"/>
        <w:rPr>
          <w:rFonts w:asciiTheme="minorHAnsi" w:hAnsiTheme="minorHAnsi" w:cstheme="minorHAnsi"/>
        </w:rPr>
      </w:pPr>
      <w:r w:rsidRPr="00106BDF">
        <w:rPr>
          <w:rFonts w:asciiTheme="minorHAnsi" w:hAnsiTheme="minorHAnsi" w:cstheme="minorHAnsi"/>
        </w:rPr>
        <w:t>3.2. Renewals</w:t>
      </w:r>
    </w:p>
    <w:p w:rsidR="00106BDF" w:rsidRPr="00106BDF" w:rsidRDefault="00106BDF" w:rsidP="00106BDF">
      <w:pPr>
        <w:pStyle w:val="Heading5"/>
        <w:rPr>
          <w:rFonts w:asciiTheme="minorHAnsi" w:hAnsiTheme="minorHAnsi" w:cstheme="minorHAnsi"/>
        </w:rPr>
      </w:pPr>
      <w:r w:rsidRPr="00106BDF">
        <w:rPr>
          <w:rFonts w:asciiTheme="minorHAnsi" w:hAnsiTheme="minorHAnsi" w:cstheme="minorHAnsi"/>
        </w:rPr>
        <w:t>3.2.1. Invited</w:t>
      </w:r>
    </w:p>
    <w:p w:rsidR="00106BDF" w:rsidRPr="00106BDF" w:rsidRDefault="00106BDF" w:rsidP="00106BDF">
      <w:pPr>
        <w:numPr>
          <w:ilvl w:val="0"/>
          <w:numId w:val="31"/>
        </w:numPr>
        <w:spacing w:before="100" w:beforeAutospacing="1" w:after="100" w:afterAutospacing="1" w:line="240" w:lineRule="auto"/>
        <w:rPr>
          <w:rFonts w:cstheme="minorHAnsi"/>
        </w:rPr>
      </w:pPr>
      <w:r w:rsidRPr="00106BDF">
        <w:rPr>
          <w:rStyle w:val="Strong"/>
          <w:rFonts w:cstheme="minorHAnsi"/>
        </w:rPr>
        <w:t>Data Source</w:t>
      </w:r>
      <w:r w:rsidRPr="00106BDF">
        <w:rPr>
          <w:rFonts w:cstheme="minorHAnsi"/>
        </w:rPr>
        <w:t xml:space="preserve">: </w:t>
      </w:r>
      <w:hyperlink r:id="rId12" w:tgtFrame="_new" w:history="1">
        <w:r w:rsidRPr="00106BDF">
          <w:rPr>
            <w:rStyle w:val="Hyperlink"/>
            <w:rFonts w:cstheme="minorHAnsi"/>
          </w:rPr>
          <w:t>http://mgl/Reports/report/Reports/Renewals%20Due</w:t>
        </w:r>
      </w:hyperlink>
    </w:p>
    <w:p w:rsidR="00106BDF" w:rsidRPr="00106BDF" w:rsidRDefault="00106BDF" w:rsidP="00106BDF">
      <w:pPr>
        <w:numPr>
          <w:ilvl w:val="0"/>
          <w:numId w:val="31"/>
        </w:numPr>
        <w:spacing w:before="100" w:beforeAutospacing="1" w:after="100" w:afterAutospacing="1" w:line="240" w:lineRule="auto"/>
        <w:rPr>
          <w:rFonts w:cstheme="minorHAnsi"/>
        </w:rPr>
      </w:pPr>
      <w:r w:rsidRPr="00106BDF">
        <w:rPr>
          <w:rStyle w:val="Strong"/>
          <w:rFonts w:cstheme="minorHAnsi"/>
        </w:rPr>
        <w:t>Display</w:t>
      </w:r>
      <w:r w:rsidRPr="00106BDF">
        <w:rPr>
          <w:rFonts w:cstheme="minorHAnsi"/>
        </w:rPr>
        <w:t xml:space="preserve">: Show the total number of </w:t>
      </w:r>
      <w:r w:rsidR="0093511A">
        <w:rPr>
          <w:rFonts w:cstheme="minorHAnsi"/>
        </w:rPr>
        <w:t xml:space="preserve">core </w:t>
      </w:r>
      <w:r w:rsidRPr="00106BDF">
        <w:rPr>
          <w:rFonts w:cstheme="minorHAnsi"/>
        </w:rPr>
        <w:t>policies invited for renewal for the broker.</w:t>
      </w:r>
    </w:p>
    <w:p w:rsidR="00106BDF" w:rsidRPr="00106BDF" w:rsidRDefault="00106BDF" w:rsidP="00106BDF">
      <w:pPr>
        <w:numPr>
          <w:ilvl w:val="0"/>
          <w:numId w:val="31"/>
        </w:numPr>
        <w:spacing w:before="100" w:beforeAutospacing="1" w:after="100" w:afterAutospacing="1" w:line="240" w:lineRule="auto"/>
        <w:rPr>
          <w:rFonts w:cstheme="minorHAnsi"/>
        </w:rPr>
      </w:pPr>
      <w:r w:rsidRPr="00106BDF">
        <w:rPr>
          <w:rStyle w:val="Strong"/>
          <w:rFonts w:cstheme="minorHAnsi"/>
        </w:rPr>
        <w:t>Null Handling</w:t>
      </w:r>
      <w:r w:rsidRPr="00106BDF">
        <w:rPr>
          <w:rFonts w:cstheme="minorHAnsi"/>
        </w:rPr>
        <w:t>: If the count is null, display "No invited renewals data available".</w:t>
      </w:r>
    </w:p>
    <w:p w:rsidR="00106BDF" w:rsidRPr="00106BDF" w:rsidRDefault="00106BDF" w:rsidP="00106BDF">
      <w:pPr>
        <w:pStyle w:val="Heading5"/>
        <w:rPr>
          <w:rFonts w:asciiTheme="minorHAnsi" w:hAnsiTheme="minorHAnsi" w:cstheme="minorHAnsi"/>
        </w:rPr>
      </w:pPr>
      <w:r w:rsidRPr="00106BDF">
        <w:rPr>
          <w:rFonts w:asciiTheme="minorHAnsi" w:hAnsiTheme="minorHAnsi" w:cstheme="minorHAnsi"/>
        </w:rPr>
        <w:t>3.2.2. Renewed</w:t>
      </w:r>
    </w:p>
    <w:p w:rsidR="00106BDF" w:rsidRPr="00106BDF" w:rsidRDefault="00106BDF" w:rsidP="00106BDF">
      <w:pPr>
        <w:numPr>
          <w:ilvl w:val="0"/>
          <w:numId w:val="32"/>
        </w:numPr>
        <w:spacing w:before="100" w:beforeAutospacing="1" w:after="100" w:afterAutospacing="1" w:line="240" w:lineRule="auto"/>
        <w:rPr>
          <w:rFonts w:cstheme="minorHAnsi"/>
        </w:rPr>
      </w:pPr>
      <w:r w:rsidRPr="00106BDF">
        <w:rPr>
          <w:rStyle w:val="Strong"/>
          <w:rFonts w:cstheme="minorHAnsi"/>
        </w:rPr>
        <w:t>Data Source</w:t>
      </w:r>
      <w:r w:rsidRPr="00106BDF">
        <w:rPr>
          <w:rFonts w:cstheme="minorHAnsi"/>
        </w:rPr>
        <w:t xml:space="preserve">: </w:t>
      </w:r>
      <w:hyperlink r:id="rId13" w:tgtFrame="_new" w:history="1">
        <w:r w:rsidRPr="00106BDF">
          <w:rPr>
            <w:rStyle w:val="Hyperlink"/>
            <w:rFonts w:cstheme="minorHAnsi"/>
          </w:rPr>
          <w:t>http://mgl/Reports/report/Reports/Renewals%20Due</w:t>
        </w:r>
      </w:hyperlink>
    </w:p>
    <w:p w:rsidR="00106BDF" w:rsidRPr="00106BDF" w:rsidRDefault="00106BDF" w:rsidP="00106BDF">
      <w:pPr>
        <w:numPr>
          <w:ilvl w:val="0"/>
          <w:numId w:val="32"/>
        </w:numPr>
        <w:spacing w:before="100" w:beforeAutospacing="1" w:after="100" w:afterAutospacing="1" w:line="240" w:lineRule="auto"/>
        <w:rPr>
          <w:rFonts w:cstheme="minorHAnsi"/>
        </w:rPr>
      </w:pPr>
      <w:r w:rsidRPr="00106BDF">
        <w:rPr>
          <w:rStyle w:val="Strong"/>
          <w:rFonts w:cstheme="minorHAnsi"/>
        </w:rPr>
        <w:t>Display</w:t>
      </w:r>
      <w:r w:rsidRPr="00106BDF">
        <w:rPr>
          <w:rFonts w:cstheme="minorHAnsi"/>
        </w:rPr>
        <w:t>: Show the total number of</w:t>
      </w:r>
      <w:r w:rsidR="0093511A">
        <w:rPr>
          <w:rFonts w:cstheme="minorHAnsi"/>
        </w:rPr>
        <w:t xml:space="preserve"> core</w:t>
      </w:r>
      <w:r w:rsidRPr="00106BDF">
        <w:rPr>
          <w:rFonts w:cstheme="minorHAnsi"/>
        </w:rPr>
        <w:t xml:space="preserve"> policies successfully renewed.</w:t>
      </w:r>
    </w:p>
    <w:p w:rsidR="00106BDF" w:rsidRPr="00106BDF" w:rsidRDefault="00106BDF" w:rsidP="00106BDF">
      <w:pPr>
        <w:numPr>
          <w:ilvl w:val="0"/>
          <w:numId w:val="32"/>
        </w:numPr>
        <w:spacing w:before="100" w:beforeAutospacing="1" w:after="100" w:afterAutospacing="1" w:line="240" w:lineRule="auto"/>
        <w:rPr>
          <w:rFonts w:cstheme="minorHAnsi"/>
        </w:rPr>
      </w:pPr>
      <w:r w:rsidRPr="00106BDF">
        <w:rPr>
          <w:rStyle w:val="Strong"/>
          <w:rFonts w:cstheme="minorHAnsi"/>
        </w:rPr>
        <w:t>Null Handling</w:t>
      </w:r>
      <w:r w:rsidRPr="00106BDF">
        <w:rPr>
          <w:rFonts w:cstheme="minorHAnsi"/>
        </w:rPr>
        <w:t>: If the count is null, display "No renewed policies data available".</w:t>
      </w:r>
    </w:p>
    <w:p w:rsidR="00106BDF" w:rsidRPr="00106BDF" w:rsidRDefault="00106BDF" w:rsidP="00106BDF">
      <w:pPr>
        <w:pStyle w:val="Heading5"/>
        <w:rPr>
          <w:rFonts w:asciiTheme="minorHAnsi" w:hAnsiTheme="minorHAnsi" w:cstheme="minorHAnsi"/>
        </w:rPr>
      </w:pPr>
      <w:r w:rsidRPr="00106BDF">
        <w:rPr>
          <w:rFonts w:asciiTheme="minorHAnsi" w:hAnsiTheme="minorHAnsi" w:cstheme="minorHAnsi"/>
        </w:rPr>
        <w:t>3.2.3. Conversion</w:t>
      </w:r>
    </w:p>
    <w:p w:rsidR="00106BDF" w:rsidRPr="00106BDF" w:rsidRDefault="00106BDF" w:rsidP="00106BDF">
      <w:pPr>
        <w:numPr>
          <w:ilvl w:val="0"/>
          <w:numId w:val="33"/>
        </w:numPr>
        <w:spacing w:before="100" w:beforeAutospacing="1" w:after="100" w:afterAutospacing="1" w:line="240" w:lineRule="auto"/>
        <w:rPr>
          <w:rFonts w:cstheme="minorHAnsi"/>
        </w:rPr>
      </w:pPr>
      <w:r w:rsidRPr="00106BDF">
        <w:rPr>
          <w:rStyle w:val="Strong"/>
          <w:rFonts w:cstheme="minorHAnsi"/>
        </w:rPr>
        <w:t>Data Source</w:t>
      </w:r>
      <w:r w:rsidRPr="00106BDF">
        <w:rPr>
          <w:rFonts w:cstheme="minorHAnsi"/>
        </w:rPr>
        <w:t xml:space="preserve">: </w:t>
      </w:r>
      <w:hyperlink r:id="rId14" w:tgtFrame="_new" w:history="1">
        <w:r w:rsidRPr="00106BDF">
          <w:rPr>
            <w:rStyle w:val="Hyperlink"/>
            <w:rFonts w:cstheme="minorHAnsi"/>
          </w:rPr>
          <w:t>http://mgl/Reports/report/Reports/Renewals%20Due</w:t>
        </w:r>
      </w:hyperlink>
    </w:p>
    <w:p w:rsidR="00106BDF" w:rsidRPr="00106BDF" w:rsidRDefault="00106BDF" w:rsidP="00106BDF">
      <w:pPr>
        <w:numPr>
          <w:ilvl w:val="0"/>
          <w:numId w:val="33"/>
        </w:numPr>
        <w:spacing w:before="100" w:beforeAutospacing="1" w:after="100" w:afterAutospacing="1" w:line="240" w:lineRule="auto"/>
        <w:rPr>
          <w:rFonts w:cstheme="minorHAnsi"/>
        </w:rPr>
      </w:pPr>
      <w:r w:rsidRPr="00106BDF">
        <w:rPr>
          <w:rStyle w:val="Strong"/>
          <w:rFonts w:cstheme="minorHAnsi"/>
        </w:rPr>
        <w:t>Display</w:t>
      </w:r>
      <w:r w:rsidRPr="00106BDF">
        <w:rPr>
          <w:rFonts w:cstheme="minorHAnsi"/>
        </w:rPr>
        <w:t>: Show the conversion rate from invited to renewed policies as a percentage.</w:t>
      </w:r>
    </w:p>
    <w:p w:rsidR="00106BDF" w:rsidRPr="00106BDF" w:rsidRDefault="00106BDF" w:rsidP="00106BDF">
      <w:pPr>
        <w:numPr>
          <w:ilvl w:val="0"/>
          <w:numId w:val="33"/>
        </w:numPr>
        <w:spacing w:before="100" w:beforeAutospacing="1" w:after="100" w:afterAutospacing="1" w:line="240" w:lineRule="auto"/>
        <w:rPr>
          <w:rFonts w:cstheme="minorHAnsi"/>
        </w:rPr>
      </w:pPr>
      <w:r w:rsidRPr="00106BDF">
        <w:rPr>
          <w:rStyle w:val="Strong"/>
          <w:rFonts w:cstheme="minorHAnsi"/>
        </w:rPr>
        <w:t>Null Handling</w:t>
      </w:r>
      <w:r w:rsidRPr="00106BDF">
        <w:rPr>
          <w:rFonts w:cstheme="minorHAnsi"/>
        </w:rPr>
        <w:t>: If the conversion rate is null, display "No conversion data available".</w:t>
      </w:r>
    </w:p>
    <w:p w:rsidR="00106BDF" w:rsidRPr="00106BDF" w:rsidRDefault="00106BDF" w:rsidP="00106BDF">
      <w:pPr>
        <w:pStyle w:val="Heading5"/>
        <w:rPr>
          <w:rFonts w:asciiTheme="minorHAnsi" w:hAnsiTheme="minorHAnsi" w:cstheme="minorHAnsi"/>
        </w:rPr>
      </w:pPr>
      <w:r w:rsidRPr="00106BDF">
        <w:rPr>
          <w:rFonts w:asciiTheme="minorHAnsi" w:hAnsiTheme="minorHAnsi" w:cstheme="minorHAnsi"/>
        </w:rPr>
        <w:t xml:space="preserve">3.2.4. GWP </w:t>
      </w:r>
      <w:proofErr w:type="spellStart"/>
      <w:r w:rsidR="0093511A">
        <w:rPr>
          <w:rFonts w:asciiTheme="minorHAnsi" w:hAnsiTheme="minorHAnsi" w:cstheme="minorHAnsi"/>
        </w:rPr>
        <w:t>Exc</w:t>
      </w:r>
      <w:proofErr w:type="spellEnd"/>
      <w:r w:rsidR="0093511A">
        <w:rPr>
          <w:rFonts w:asciiTheme="minorHAnsi" w:hAnsiTheme="minorHAnsi" w:cstheme="minorHAnsi"/>
        </w:rPr>
        <w:t xml:space="preserve"> IPT</w:t>
      </w:r>
      <w:r w:rsidRPr="00106BDF">
        <w:rPr>
          <w:rFonts w:asciiTheme="minorHAnsi" w:hAnsiTheme="minorHAnsi" w:cstheme="minorHAnsi"/>
        </w:rPr>
        <w:t>(Gross Written Premium)</w:t>
      </w:r>
    </w:p>
    <w:p w:rsidR="00106BDF" w:rsidRPr="00106BDF" w:rsidRDefault="00106BDF" w:rsidP="00106BDF">
      <w:pPr>
        <w:numPr>
          <w:ilvl w:val="0"/>
          <w:numId w:val="34"/>
        </w:numPr>
        <w:spacing w:before="100" w:beforeAutospacing="1" w:after="100" w:afterAutospacing="1" w:line="240" w:lineRule="auto"/>
        <w:rPr>
          <w:rFonts w:cstheme="minorHAnsi"/>
        </w:rPr>
      </w:pPr>
      <w:r w:rsidRPr="00106BDF">
        <w:rPr>
          <w:rStyle w:val="Strong"/>
          <w:rFonts w:cstheme="minorHAnsi"/>
        </w:rPr>
        <w:t>Data Source</w:t>
      </w:r>
      <w:r w:rsidRPr="00106BDF">
        <w:rPr>
          <w:rFonts w:cstheme="minorHAnsi"/>
        </w:rPr>
        <w:t xml:space="preserve">: </w:t>
      </w:r>
      <w:hyperlink r:id="rId15" w:tgtFrame="_new" w:history="1">
        <w:r w:rsidRPr="00106BDF">
          <w:rPr>
            <w:rStyle w:val="Hyperlink"/>
            <w:rFonts w:cstheme="minorHAnsi"/>
          </w:rPr>
          <w:t>http://mgl/Reports/report/Reports/Renewals%20Due</w:t>
        </w:r>
      </w:hyperlink>
    </w:p>
    <w:p w:rsidR="00106BDF" w:rsidRPr="00106BDF" w:rsidRDefault="00106BDF" w:rsidP="00106BDF">
      <w:pPr>
        <w:numPr>
          <w:ilvl w:val="0"/>
          <w:numId w:val="34"/>
        </w:numPr>
        <w:spacing w:before="100" w:beforeAutospacing="1" w:after="100" w:afterAutospacing="1" w:line="240" w:lineRule="auto"/>
        <w:rPr>
          <w:rFonts w:cstheme="minorHAnsi"/>
        </w:rPr>
      </w:pPr>
      <w:r w:rsidRPr="00106BDF">
        <w:rPr>
          <w:rStyle w:val="Strong"/>
          <w:rFonts w:cstheme="minorHAnsi"/>
        </w:rPr>
        <w:t>Display</w:t>
      </w:r>
      <w:r w:rsidRPr="00106BDF">
        <w:rPr>
          <w:rFonts w:cstheme="minorHAnsi"/>
        </w:rPr>
        <w:t xml:space="preserve">: Show the total </w:t>
      </w:r>
      <w:r w:rsidR="0093511A">
        <w:rPr>
          <w:rFonts w:cstheme="minorHAnsi"/>
        </w:rPr>
        <w:t xml:space="preserve">Core </w:t>
      </w:r>
      <w:r w:rsidRPr="00106BDF">
        <w:rPr>
          <w:rFonts w:cstheme="minorHAnsi"/>
        </w:rPr>
        <w:t>GWP</w:t>
      </w:r>
      <w:r w:rsidR="0093511A">
        <w:rPr>
          <w:rFonts w:cstheme="minorHAnsi"/>
        </w:rPr>
        <w:t xml:space="preserve"> </w:t>
      </w:r>
      <w:proofErr w:type="spellStart"/>
      <w:r w:rsidR="0093511A">
        <w:rPr>
          <w:rFonts w:cstheme="minorHAnsi"/>
        </w:rPr>
        <w:t>Exc</w:t>
      </w:r>
      <w:proofErr w:type="spellEnd"/>
      <w:r w:rsidR="0093511A">
        <w:rPr>
          <w:rFonts w:cstheme="minorHAnsi"/>
        </w:rPr>
        <w:t xml:space="preserve"> IPT </w:t>
      </w:r>
      <w:r w:rsidRPr="00106BDF">
        <w:rPr>
          <w:rFonts w:cstheme="minorHAnsi"/>
        </w:rPr>
        <w:t xml:space="preserve"> from renewals for the reporting period.</w:t>
      </w:r>
    </w:p>
    <w:p w:rsidR="00106BDF" w:rsidRPr="00106BDF" w:rsidRDefault="00106BDF" w:rsidP="00106BDF">
      <w:pPr>
        <w:numPr>
          <w:ilvl w:val="0"/>
          <w:numId w:val="34"/>
        </w:numPr>
        <w:spacing w:before="100" w:beforeAutospacing="1" w:after="100" w:afterAutospacing="1" w:line="240" w:lineRule="auto"/>
        <w:rPr>
          <w:rFonts w:cstheme="minorHAnsi"/>
        </w:rPr>
      </w:pPr>
      <w:r w:rsidRPr="00106BDF">
        <w:rPr>
          <w:rStyle w:val="Strong"/>
          <w:rFonts w:cstheme="minorHAnsi"/>
        </w:rPr>
        <w:t>Null Handling</w:t>
      </w:r>
      <w:r w:rsidRPr="00106BDF">
        <w:rPr>
          <w:rFonts w:cstheme="minorHAnsi"/>
        </w:rPr>
        <w:t>: If the GWP is null, display "No GWP data available".</w:t>
      </w:r>
    </w:p>
    <w:p w:rsidR="00106BDF" w:rsidRPr="00106BDF" w:rsidRDefault="00106BDF" w:rsidP="00106BDF">
      <w:pPr>
        <w:pStyle w:val="Heading5"/>
        <w:rPr>
          <w:rFonts w:asciiTheme="minorHAnsi" w:hAnsiTheme="minorHAnsi" w:cstheme="minorHAnsi"/>
        </w:rPr>
      </w:pPr>
      <w:r w:rsidRPr="00106BDF">
        <w:rPr>
          <w:rFonts w:asciiTheme="minorHAnsi" w:hAnsiTheme="minorHAnsi" w:cstheme="minorHAnsi"/>
        </w:rPr>
        <w:t>3.2.5. Income</w:t>
      </w:r>
    </w:p>
    <w:p w:rsidR="00106BDF" w:rsidRPr="00106BDF" w:rsidRDefault="00106BDF" w:rsidP="00106BDF">
      <w:pPr>
        <w:numPr>
          <w:ilvl w:val="0"/>
          <w:numId w:val="35"/>
        </w:numPr>
        <w:spacing w:before="100" w:beforeAutospacing="1" w:after="100" w:afterAutospacing="1" w:line="240" w:lineRule="auto"/>
        <w:rPr>
          <w:rFonts w:cstheme="minorHAnsi"/>
        </w:rPr>
      </w:pPr>
      <w:r w:rsidRPr="00106BDF">
        <w:rPr>
          <w:rStyle w:val="Strong"/>
          <w:rFonts w:cstheme="minorHAnsi"/>
        </w:rPr>
        <w:t>Data Source</w:t>
      </w:r>
      <w:r w:rsidRPr="00106BDF">
        <w:rPr>
          <w:rFonts w:cstheme="minorHAnsi"/>
        </w:rPr>
        <w:t xml:space="preserve">: </w:t>
      </w:r>
      <w:hyperlink r:id="rId16" w:tgtFrame="_new" w:history="1">
        <w:r w:rsidRPr="00106BDF">
          <w:rPr>
            <w:rStyle w:val="Hyperlink"/>
            <w:rFonts w:cstheme="minorHAnsi"/>
          </w:rPr>
          <w:t>http://mgl/Reports/report/Reports/Renewals%20Due</w:t>
        </w:r>
      </w:hyperlink>
    </w:p>
    <w:p w:rsidR="00106BDF" w:rsidRPr="00106BDF" w:rsidRDefault="00106BDF" w:rsidP="00106BDF">
      <w:pPr>
        <w:numPr>
          <w:ilvl w:val="0"/>
          <w:numId w:val="35"/>
        </w:numPr>
        <w:spacing w:before="100" w:beforeAutospacing="1" w:after="100" w:afterAutospacing="1" w:line="240" w:lineRule="auto"/>
        <w:rPr>
          <w:rFonts w:cstheme="minorHAnsi"/>
        </w:rPr>
      </w:pPr>
      <w:r w:rsidRPr="00106BDF">
        <w:rPr>
          <w:rStyle w:val="Strong"/>
          <w:rFonts w:cstheme="minorHAnsi"/>
        </w:rPr>
        <w:t>Display</w:t>
      </w:r>
      <w:r w:rsidRPr="00106BDF">
        <w:rPr>
          <w:rFonts w:cstheme="minorHAnsi"/>
        </w:rPr>
        <w:t xml:space="preserve">: Show the total </w:t>
      </w:r>
      <w:r w:rsidR="0093511A">
        <w:rPr>
          <w:rFonts w:cstheme="minorHAnsi"/>
        </w:rPr>
        <w:t xml:space="preserve">Core </w:t>
      </w:r>
      <w:r w:rsidRPr="00106BDF">
        <w:rPr>
          <w:rFonts w:cstheme="minorHAnsi"/>
        </w:rPr>
        <w:t>income from renewals</w:t>
      </w:r>
      <w:r w:rsidR="0093511A">
        <w:rPr>
          <w:rFonts w:cstheme="minorHAnsi"/>
        </w:rPr>
        <w:t xml:space="preserve"> that is payable to the broker</w:t>
      </w:r>
      <w:r w:rsidRPr="00106BDF">
        <w:rPr>
          <w:rFonts w:cstheme="minorHAnsi"/>
        </w:rPr>
        <w:t>.</w:t>
      </w:r>
    </w:p>
    <w:p w:rsidR="00106BDF" w:rsidRPr="00106BDF" w:rsidRDefault="00106BDF" w:rsidP="00106BDF">
      <w:pPr>
        <w:numPr>
          <w:ilvl w:val="0"/>
          <w:numId w:val="35"/>
        </w:numPr>
        <w:spacing w:before="100" w:beforeAutospacing="1" w:after="100" w:afterAutospacing="1" w:line="240" w:lineRule="auto"/>
        <w:rPr>
          <w:rFonts w:cstheme="minorHAnsi"/>
        </w:rPr>
      </w:pPr>
      <w:r w:rsidRPr="00106BDF">
        <w:rPr>
          <w:rStyle w:val="Strong"/>
          <w:rFonts w:cstheme="minorHAnsi"/>
        </w:rPr>
        <w:t>Null Handling</w:t>
      </w:r>
      <w:r w:rsidRPr="00106BDF">
        <w:rPr>
          <w:rFonts w:cstheme="minorHAnsi"/>
        </w:rPr>
        <w:t>: If the income is null, display "No income data available".</w:t>
      </w:r>
    </w:p>
    <w:p w:rsidR="00106BDF" w:rsidRPr="00106BDF" w:rsidRDefault="00106BDF" w:rsidP="00106BDF">
      <w:pPr>
        <w:pStyle w:val="Heading4"/>
        <w:rPr>
          <w:rFonts w:asciiTheme="minorHAnsi" w:hAnsiTheme="minorHAnsi" w:cstheme="minorHAnsi"/>
        </w:rPr>
      </w:pPr>
      <w:r w:rsidRPr="00106BDF">
        <w:rPr>
          <w:rFonts w:asciiTheme="minorHAnsi" w:hAnsiTheme="minorHAnsi" w:cstheme="minorHAnsi"/>
        </w:rPr>
        <w:t>3.3. Live Book</w:t>
      </w:r>
    </w:p>
    <w:p w:rsidR="00106BDF" w:rsidRPr="00106BDF" w:rsidRDefault="00106BDF" w:rsidP="00106BDF">
      <w:pPr>
        <w:pStyle w:val="Heading5"/>
        <w:rPr>
          <w:rFonts w:asciiTheme="minorHAnsi" w:hAnsiTheme="minorHAnsi" w:cstheme="minorHAnsi"/>
        </w:rPr>
      </w:pPr>
      <w:r w:rsidRPr="00106BDF">
        <w:rPr>
          <w:rFonts w:asciiTheme="minorHAnsi" w:hAnsiTheme="minorHAnsi" w:cstheme="minorHAnsi"/>
        </w:rPr>
        <w:t>3.3.1. Policy Count</w:t>
      </w:r>
    </w:p>
    <w:p w:rsidR="00106BDF" w:rsidRPr="00106BDF" w:rsidRDefault="00106BDF" w:rsidP="00106BDF">
      <w:pPr>
        <w:numPr>
          <w:ilvl w:val="0"/>
          <w:numId w:val="36"/>
        </w:numPr>
        <w:spacing w:before="100" w:beforeAutospacing="1" w:after="100" w:afterAutospacing="1" w:line="240" w:lineRule="auto"/>
        <w:rPr>
          <w:rFonts w:cstheme="minorHAnsi"/>
        </w:rPr>
      </w:pPr>
      <w:r w:rsidRPr="00106BDF">
        <w:rPr>
          <w:rStyle w:val="Strong"/>
          <w:rFonts w:cstheme="minorHAnsi"/>
        </w:rPr>
        <w:t>Data Source</w:t>
      </w:r>
      <w:r w:rsidRPr="00106BDF">
        <w:rPr>
          <w:rFonts w:cstheme="minorHAnsi"/>
        </w:rPr>
        <w:t xml:space="preserve">: </w:t>
      </w:r>
      <w:hyperlink r:id="rId17" w:tgtFrame="_new" w:history="1">
        <w:r w:rsidRPr="00106BDF">
          <w:rPr>
            <w:rStyle w:val="Hyperlink"/>
            <w:rFonts w:cstheme="minorHAnsi"/>
          </w:rPr>
          <w:t>http://mgl/Reports/report/Reports/Live%20Book%20SME</w:t>
        </w:r>
      </w:hyperlink>
    </w:p>
    <w:p w:rsidR="00106BDF" w:rsidRPr="00106BDF" w:rsidRDefault="00106BDF" w:rsidP="00106BDF">
      <w:pPr>
        <w:numPr>
          <w:ilvl w:val="0"/>
          <w:numId w:val="36"/>
        </w:numPr>
        <w:spacing w:before="100" w:beforeAutospacing="1" w:after="100" w:afterAutospacing="1" w:line="240" w:lineRule="auto"/>
        <w:rPr>
          <w:rFonts w:cstheme="minorHAnsi"/>
        </w:rPr>
      </w:pPr>
      <w:r w:rsidRPr="00106BDF">
        <w:rPr>
          <w:rStyle w:val="Strong"/>
          <w:rFonts w:cstheme="minorHAnsi"/>
        </w:rPr>
        <w:t>Display</w:t>
      </w:r>
      <w:r w:rsidRPr="00106BDF">
        <w:rPr>
          <w:rFonts w:cstheme="minorHAnsi"/>
        </w:rPr>
        <w:t xml:space="preserve">: Show the total number of active </w:t>
      </w:r>
      <w:r w:rsidR="0093511A">
        <w:rPr>
          <w:rFonts w:cstheme="minorHAnsi"/>
        </w:rPr>
        <w:t xml:space="preserve">core </w:t>
      </w:r>
      <w:r w:rsidRPr="00106BDF">
        <w:rPr>
          <w:rFonts w:cstheme="minorHAnsi"/>
        </w:rPr>
        <w:t>policies for the broker.</w:t>
      </w:r>
    </w:p>
    <w:p w:rsidR="00106BDF" w:rsidRPr="00106BDF" w:rsidRDefault="00106BDF" w:rsidP="00106BDF">
      <w:pPr>
        <w:numPr>
          <w:ilvl w:val="0"/>
          <w:numId w:val="36"/>
        </w:numPr>
        <w:spacing w:before="100" w:beforeAutospacing="1" w:after="100" w:afterAutospacing="1" w:line="240" w:lineRule="auto"/>
        <w:rPr>
          <w:rFonts w:cstheme="minorHAnsi"/>
        </w:rPr>
      </w:pPr>
      <w:r w:rsidRPr="00106BDF">
        <w:rPr>
          <w:rStyle w:val="Strong"/>
          <w:rFonts w:cstheme="minorHAnsi"/>
        </w:rPr>
        <w:t>Null Handling</w:t>
      </w:r>
      <w:r w:rsidRPr="00106BDF">
        <w:rPr>
          <w:rFonts w:cstheme="minorHAnsi"/>
        </w:rPr>
        <w:t>: If the count is null, display "No data available".</w:t>
      </w:r>
    </w:p>
    <w:p w:rsidR="00106BDF" w:rsidRPr="00106BDF" w:rsidRDefault="00106BDF" w:rsidP="00106BDF">
      <w:pPr>
        <w:pStyle w:val="Heading5"/>
        <w:rPr>
          <w:rFonts w:asciiTheme="minorHAnsi" w:hAnsiTheme="minorHAnsi" w:cstheme="minorHAnsi"/>
        </w:rPr>
      </w:pPr>
      <w:r w:rsidRPr="00106BDF">
        <w:rPr>
          <w:rFonts w:asciiTheme="minorHAnsi" w:hAnsiTheme="minorHAnsi" w:cstheme="minorHAnsi"/>
        </w:rPr>
        <w:t>3.3.2. GWP (</w:t>
      </w:r>
      <w:proofErr w:type="spellStart"/>
      <w:r w:rsidR="0093511A">
        <w:rPr>
          <w:rFonts w:asciiTheme="minorHAnsi" w:hAnsiTheme="minorHAnsi" w:cstheme="minorHAnsi"/>
        </w:rPr>
        <w:t>Exc</w:t>
      </w:r>
      <w:proofErr w:type="spellEnd"/>
      <w:r w:rsidR="0093511A">
        <w:rPr>
          <w:rFonts w:asciiTheme="minorHAnsi" w:hAnsiTheme="minorHAnsi" w:cstheme="minorHAnsi"/>
        </w:rPr>
        <w:t xml:space="preserve"> IPT </w:t>
      </w:r>
      <w:r w:rsidRPr="00106BDF">
        <w:rPr>
          <w:rFonts w:asciiTheme="minorHAnsi" w:hAnsiTheme="minorHAnsi" w:cstheme="minorHAnsi"/>
        </w:rPr>
        <w:t>Gross Written Premium)</w:t>
      </w:r>
    </w:p>
    <w:p w:rsidR="00106BDF" w:rsidRPr="00106BDF" w:rsidRDefault="00106BDF" w:rsidP="00106BDF">
      <w:pPr>
        <w:numPr>
          <w:ilvl w:val="0"/>
          <w:numId w:val="37"/>
        </w:numPr>
        <w:spacing w:before="100" w:beforeAutospacing="1" w:after="100" w:afterAutospacing="1" w:line="240" w:lineRule="auto"/>
        <w:rPr>
          <w:rFonts w:cstheme="minorHAnsi"/>
        </w:rPr>
      </w:pPr>
      <w:r w:rsidRPr="00106BDF">
        <w:rPr>
          <w:rStyle w:val="Strong"/>
          <w:rFonts w:cstheme="minorHAnsi"/>
        </w:rPr>
        <w:lastRenderedPageBreak/>
        <w:t>Data Source</w:t>
      </w:r>
      <w:r w:rsidRPr="00106BDF">
        <w:rPr>
          <w:rFonts w:cstheme="minorHAnsi"/>
        </w:rPr>
        <w:t xml:space="preserve">: </w:t>
      </w:r>
      <w:hyperlink r:id="rId18" w:tgtFrame="_new" w:history="1">
        <w:r w:rsidRPr="00106BDF">
          <w:rPr>
            <w:rStyle w:val="Hyperlink"/>
            <w:rFonts w:cstheme="minorHAnsi"/>
          </w:rPr>
          <w:t>http://mgl/Reports/report/Reports/Live%20Book%20SME</w:t>
        </w:r>
      </w:hyperlink>
    </w:p>
    <w:p w:rsidR="00106BDF" w:rsidRPr="00106BDF" w:rsidRDefault="00106BDF" w:rsidP="00106BDF">
      <w:pPr>
        <w:numPr>
          <w:ilvl w:val="0"/>
          <w:numId w:val="37"/>
        </w:numPr>
        <w:spacing w:before="100" w:beforeAutospacing="1" w:after="100" w:afterAutospacing="1" w:line="240" w:lineRule="auto"/>
        <w:rPr>
          <w:rFonts w:cstheme="minorHAnsi"/>
        </w:rPr>
      </w:pPr>
      <w:r w:rsidRPr="00106BDF">
        <w:rPr>
          <w:rStyle w:val="Strong"/>
          <w:rFonts w:cstheme="minorHAnsi"/>
        </w:rPr>
        <w:t>Display</w:t>
      </w:r>
      <w:r w:rsidRPr="00106BDF">
        <w:rPr>
          <w:rFonts w:cstheme="minorHAnsi"/>
        </w:rPr>
        <w:t xml:space="preserve">: Show the total GWP </w:t>
      </w:r>
      <w:proofErr w:type="spellStart"/>
      <w:r w:rsidR="0093511A">
        <w:rPr>
          <w:rFonts w:cstheme="minorHAnsi"/>
        </w:rPr>
        <w:t>Exc</w:t>
      </w:r>
      <w:proofErr w:type="spellEnd"/>
      <w:r w:rsidR="0093511A">
        <w:rPr>
          <w:rFonts w:cstheme="minorHAnsi"/>
        </w:rPr>
        <w:t xml:space="preserve"> IPT </w:t>
      </w:r>
      <w:r w:rsidRPr="00106BDF">
        <w:rPr>
          <w:rFonts w:cstheme="minorHAnsi"/>
        </w:rPr>
        <w:t xml:space="preserve">of the </w:t>
      </w:r>
      <w:r w:rsidR="0093511A">
        <w:rPr>
          <w:rFonts w:cstheme="minorHAnsi"/>
        </w:rPr>
        <w:t xml:space="preserve">core </w:t>
      </w:r>
      <w:r w:rsidRPr="00106BDF">
        <w:rPr>
          <w:rFonts w:cstheme="minorHAnsi"/>
        </w:rPr>
        <w:t>live policies.</w:t>
      </w:r>
    </w:p>
    <w:p w:rsidR="00106BDF" w:rsidRPr="00106BDF" w:rsidRDefault="00106BDF" w:rsidP="00106BDF">
      <w:pPr>
        <w:numPr>
          <w:ilvl w:val="0"/>
          <w:numId w:val="37"/>
        </w:numPr>
        <w:spacing w:before="100" w:beforeAutospacing="1" w:after="100" w:afterAutospacing="1" w:line="240" w:lineRule="auto"/>
        <w:rPr>
          <w:rFonts w:cstheme="minorHAnsi"/>
        </w:rPr>
      </w:pPr>
      <w:r w:rsidRPr="00106BDF">
        <w:rPr>
          <w:rStyle w:val="Strong"/>
          <w:rFonts w:cstheme="minorHAnsi"/>
        </w:rPr>
        <w:t>Null Handling</w:t>
      </w:r>
      <w:r w:rsidRPr="00106BDF">
        <w:rPr>
          <w:rFonts w:cstheme="minorHAnsi"/>
        </w:rPr>
        <w:t>: If the GWP is null, display "No data available".</w:t>
      </w:r>
    </w:p>
    <w:p w:rsidR="00106BDF" w:rsidRPr="00106BDF" w:rsidRDefault="00106BDF" w:rsidP="00106BDF">
      <w:pPr>
        <w:pStyle w:val="Heading4"/>
        <w:rPr>
          <w:rFonts w:asciiTheme="minorHAnsi" w:hAnsiTheme="minorHAnsi" w:cstheme="minorHAnsi"/>
        </w:rPr>
      </w:pPr>
      <w:r w:rsidRPr="00106BDF">
        <w:rPr>
          <w:rFonts w:asciiTheme="minorHAnsi" w:hAnsiTheme="minorHAnsi" w:cstheme="minorHAnsi"/>
        </w:rPr>
        <w:t>3.4. Free Format Commentary</w:t>
      </w:r>
    </w:p>
    <w:p w:rsidR="00106BDF" w:rsidRPr="00106BDF" w:rsidRDefault="00106BDF" w:rsidP="00106BDF">
      <w:pPr>
        <w:pStyle w:val="Heading5"/>
        <w:rPr>
          <w:rFonts w:asciiTheme="minorHAnsi" w:hAnsiTheme="minorHAnsi" w:cstheme="minorHAnsi"/>
        </w:rPr>
      </w:pPr>
      <w:r w:rsidRPr="00106BDF">
        <w:rPr>
          <w:rFonts w:asciiTheme="minorHAnsi" w:hAnsiTheme="minorHAnsi" w:cstheme="minorHAnsi"/>
        </w:rPr>
        <w:t>3.4.1. Purpose</w:t>
      </w:r>
    </w:p>
    <w:p w:rsidR="00106BDF" w:rsidRPr="00106BDF" w:rsidRDefault="00106BDF" w:rsidP="00106BDF">
      <w:pPr>
        <w:pStyle w:val="NormalWeb"/>
        <w:rPr>
          <w:rFonts w:asciiTheme="minorHAnsi" w:hAnsiTheme="minorHAnsi" w:cstheme="minorHAnsi"/>
        </w:rPr>
      </w:pPr>
      <w:r w:rsidRPr="00106BDF">
        <w:rPr>
          <w:rFonts w:asciiTheme="minorHAnsi" w:hAnsiTheme="minorHAnsi" w:cstheme="minorHAnsi"/>
        </w:rPr>
        <w:t>To allo</w:t>
      </w:r>
      <w:r>
        <w:rPr>
          <w:rFonts w:asciiTheme="minorHAnsi" w:hAnsiTheme="minorHAnsi" w:cstheme="minorHAnsi"/>
        </w:rPr>
        <w:t>w internal staff to add customis</w:t>
      </w:r>
      <w:r w:rsidRPr="00106BDF">
        <w:rPr>
          <w:rFonts w:asciiTheme="minorHAnsi" w:hAnsiTheme="minorHAnsi" w:cstheme="minorHAnsi"/>
        </w:rPr>
        <w:t>ed comments that provide additional context or insights into the broker's performance metrics.</w:t>
      </w:r>
    </w:p>
    <w:p w:rsidR="00106BDF" w:rsidRPr="00106BDF" w:rsidRDefault="00106BDF" w:rsidP="00106BDF">
      <w:pPr>
        <w:pStyle w:val="Heading5"/>
        <w:rPr>
          <w:rFonts w:asciiTheme="minorHAnsi" w:hAnsiTheme="minorHAnsi" w:cstheme="minorHAnsi"/>
        </w:rPr>
      </w:pPr>
      <w:r w:rsidRPr="00106BDF">
        <w:rPr>
          <w:rFonts w:asciiTheme="minorHAnsi" w:hAnsiTheme="minorHAnsi" w:cstheme="minorHAnsi"/>
        </w:rPr>
        <w:t>3.4.2. Data Source</w:t>
      </w:r>
    </w:p>
    <w:p w:rsidR="00106BDF" w:rsidRPr="00106BDF" w:rsidRDefault="00106BDF" w:rsidP="00106BDF">
      <w:pPr>
        <w:numPr>
          <w:ilvl w:val="0"/>
          <w:numId w:val="38"/>
        </w:numPr>
        <w:spacing w:before="100" w:beforeAutospacing="1" w:after="100" w:afterAutospacing="1" w:line="240" w:lineRule="auto"/>
        <w:rPr>
          <w:rFonts w:cstheme="minorHAnsi"/>
        </w:rPr>
      </w:pPr>
      <w:r w:rsidRPr="00106BDF">
        <w:rPr>
          <w:rStyle w:val="Strong"/>
          <w:rFonts w:cstheme="minorHAnsi"/>
        </w:rPr>
        <w:t>Location</w:t>
      </w:r>
      <w:r w:rsidRPr="00106BDF">
        <w:rPr>
          <w:rFonts w:cstheme="minorHAnsi"/>
        </w:rPr>
        <w:t xml:space="preserve">: A shared file directory, e.g., </w:t>
      </w:r>
      <w:r w:rsidRPr="00106BDF">
        <w:rPr>
          <w:rStyle w:val="HTMLCode"/>
          <w:rFonts w:asciiTheme="minorHAnsi" w:eastAsiaTheme="minorHAnsi" w:hAnsiTheme="minorHAnsi" w:cstheme="minorHAnsi"/>
        </w:rPr>
        <w:t>\\shared\reports\commentary\</w:t>
      </w:r>
      <w:r w:rsidRPr="00106BDF">
        <w:rPr>
          <w:rFonts w:cstheme="minorHAnsi"/>
        </w:rPr>
        <w:t>.</w:t>
      </w:r>
    </w:p>
    <w:p w:rsidR="00106BDF" w:rsidRPr="00106BDF" w:rsidRDefault="00106BDF" w:rsidP="00106BDF">
      <w:pPr>
        <w:numPr>
          <w:ilvl w:val="0"/>
          <w:numId w:val="38"/>
        </w:numPr>
        <w:spacing w:before="100" w:beforeAutospacing="1" w:after="100" w:afterAutospacing="1" w:line="240" w:lineRule="auto"/>
        <w:rPr>
          <w:rFonts w:cstheme="minorHAnsi"/>
        </w:rPr>
      </w:pPr>
      <w:r w:rsidRPr="00106BDF">
        <w:rPr>
          <w:rStyle w:val="Strong"/>
          <w:rFonts w:cstheme="minorHAnsi"/>
        </w:rPr>
        <w:t>File Naming</w:t>
      </w:r>
      <w:r w:rsidRPr="00106BDF">
        <w:rPr>
          <w:rFonts w:cstheme="minorHAnsi"/>
        </w:rPr>
        <w:t xml:space="preserve">: Each broker's file should be named as </w:t>
      </w:r>
      <w:proofErr w:type="spellStart"/>
      <w:r w:rsidRPr="00106BDF">
        <w:rPr>
          <w:rStyle w:val="HTMLCode"/>
          <w:rFonts w:asciiTheme="minorHAnsi" w:eastAsiaTheme="minorHAnsi" w:hAnsiTheme="minorHAnsi" w:cstheme="minorHAnsi"/>
        </w:rPr>
        <w:t>BrokerName_MMYYYY</w:t>
      </w:r>
      <w:proofErr w:type="spellEnd"/>
      <w:r w:rsidRPr="00106BDF">
        <w:rPr>
          <w:rFonts w:cstheme="minorHAnsi"/>
        </w:rPr>
        <w:t xml:space="preserve"> (e.g., </w:t>
      </w:r>
      <w:r w:rsidRPr="00106BDF">
        <w:rPr>
          <w:rStyle w:val="HTMLCode"/>
          <w:rFonts w:asciiTheme="minorHAnsi" w:eastAsiaTheme="minorHAnsi" w:hAnsiTheme="minorHAnsi" w:cstheme="minorHAnsi"/>
        </w:rPr>
        <w:t>ABCInsurance_062024</w:t>
      </w:r>
      <w:r w:rsidRPr="00106BDF">
        <w:rPr>
          <w:rFonts w:cstheme="minorHAnsi"/>
        </w:rPr>
        <w:t>).</w:t>
      </w:r>
    </w:p>
    <w:p w:rsidR="00106BDF" w:rsidRPr="00106BDF" w:rsidRDefault="00106BDF" w:rsidP="00106BDF">
      <w:pPr>
        <w:pStyle w:val="Heading5"/>
        <w:rPr>
          <w:rFonts w:asciiTheme="minorHAnsi" w:hAnsiTheme="minorHAnsi" w:cstheme="minorHAnsi"/>
        </w:rPr>
      </w:pPr>
      <w:r w:rsidRPr="00106BDF">
        <w:rPr>
          <w:rFonts w:asciiTheme="minorHAnsi" w:hAnsiTheme="minorHAnsi" w:cstheme="minorHAnsi"/>
        </w:rPr>
        <w:t>3.4.3. Display</w:t>
      </w:r>
    </w:p>
    <w:p w:rsidR="00106BDF" w:rsidRPr="00106BDF" w:rsidRDefault="00106BDF" w:rsidP="00106BDF">
      <w:pPr>
        <w:numPr>
          <w:ilvl w:val="0"/>
          <w:numId w:val="39"/>
        </w:numPr>
        <w:spacing w:before="100" w:beforeAutospacing="1" w:after="100" w:afterAutospacing="1" w:line="240" w:lineRule="auto"/>
        <w:rPr>
          <w:rFonts w:cstheme="minorHAnsi"/>
        </w:rPr>
      </w:pPr>
      <w:r w:rsidRPr="00106BDF">
        <w:rPr>
          <w:rStyle w:val="Strong"/>
          <w:rFonts w:cstheme="minorHAnsi"/>
        </w:rPr>
        <w:t>SSRS Integration</w:t>
      </w:r>
      <w:r w:rsidRPr="00106BDF">
        <w:rPr>
          <w:rFonts w:cstheme="minorHAnsi"/>
        </w:rPr>
        <w:t>: The report will include a section to display the content from the free format commentary file.</w:t>
      </w:r>
    </w:p>
    <w:p w:rsidR="00106BDF" w:rsidRPr="00106BDF" w:rsidRDefault="00106BDF" w:rsidP="00106BDF">
      <w:pPr>
        <w:numPr>
          <w:ilvl w:val="0"/>
          <w:numId w:val="39"/>
        </w:numPr>
        <w:spacing w:before="100" w:beforeAutospacing="1" w:after="100" w:afterAutospacing="1" w:line="240" w:lineRule="auto"/>
        <w:rPr>
          <w:rFonts w:cstheme="minorHAnsi"/>
        </w:rPr>
      </w:pPr>
      <w:r w:rsidRPr="00106BDF">
        <w:rPr>
          <w:rStyle w:val="Strong"/>
          <w:rFonts w:cstheme="minorHAnsi"/>
        </w:rPr>
        <w:t>Null Handling</w:t>
      </w:r>
      <w:r w:rsidRPr="00106BDF">
        <w:rPr>
          <w:rFonts w:cstheme="minorHAnsi"/>
        </w:rPr>
        <w:t>: If the file is not present or is empty, display "No commentary available for this period."</w:t>
      </w:r>
    </w:p>
    <w:p w:rsidR="00106BDF" w:rsidRPr="00106BDF" w:rsidRDefault="00106BDF" w:rsidP="00106BDF">
      <w:pPr>
        <w:pStyle w:val="Heading5"/>
        <w:rPr>
          <w:rFonts w:asciiTheme="minorHAnsi" w:hAnsiTheme="minorHAnsi" w:cstheme="minorHAnsi"/>
        </w:rPr>
      </w:pPr>
      <w:r w:rsidRPr="00106BDF">
        <w:rPr>
          <w:rFonts w:asciiTheme="minorHAnsi" w:hAnsiTheme="minorHAnsi" w:cstheme="minorHAnsi"/>
        </w:rPr>
        <w:t>3.4.4. File Update Verification</w:t>
      </w:r>
    </w:p>
    <w:p w:rsidR="00106BDF" w:rsidRPr="00106BDF" w:rsidRDefault="00106BDF" w:rsidP="00106BDF">
      <w:pPr>
        <w:numPr>
          <w:ilvl w:val="0"/>
          <w:numId w:val="40"/>
        </w:numPr>
        <w:spacing w:before="100" w:beforeAutospacing="1" w:after="100" w:afterAutospacing="1" w:line="240" w:lineRule="auto"/>
        <w:rPr>
          <w:rFonts w:cstheme="minorHAnsi"/>
        </w:rPr>
      </w:pPr>
      <w:r w:rsidRPr="00106BDF">
        <w:rPr>
          <w:rStyle w:val="Strong"/>
          <w:rFonts w:cstheme="minorHAnsi"/>
        </w:rPr>
        <w:t>Check Logic</w:t>
      </w:r>
      <w:r w:rsidRPr="00106BDF">
        <w:rPr>
          <w:rFonts w:cstheme="minorHAnsi"/>
        </w:rPr>
        <w:t>: Before generating the report, check the modification date of the commentary file.</w:t>
      </w:r>
    </w:p>
    <w:p w:rsidR="00106BDF" w:rsidRPr="00106BDF" w:rsidRDefault="00106BDF" w:rsidP="00106BDF">
      <w:pPr>
        <w:numPr>
          <w:ilvl w:val="1"/>
          <w:numId w:val="40"/>
        </w:numPr>
        <w:spacing w:before="100" w:beforeAutospacing="1" w:after="100" w:afterAutospacing="1" w:line="240" w:lineRule="auto"/>
        <w:rPr>
          <w:rFonts w:cstheme="minorHAnsi"/>
        </w:rPr>
      </w:pPr>
      <w:r w:rsidRPr="00106BDF">
        <w:rPr>
          <w:rFonts w:cstheme="minorHAnsi"/>
        </w:rPr>
        <w:t>If the file has not been updated since the previous month, an email should be sent to Rob Taylor and Janet Payne notifying them that the commentary has not been updated, and the report will not be sent.</w:t>
      </w:r>
    </w:p>
    <w:p w:rsidR="00106BDF" w:rsidRPr="00106BDF" w:rsidRDefault="00106BDF" w:rsidP="00106BDF">
      <w:pPr>
        <w:numPr>
          <w:ilvl w:val="1"/>
          <w:numId w:val="40"/>
        </w:numPr>
        <w:spacing w:before="100" w:beforeAutospacing="1" w:after="100" w:afterAutospacing="1" w:line="240" w:lineRule="auto"/>
        <w:rPr>
          <w:rFonts w:cstheme="minorHAnsi"/>
        </w:rPr>
      </w:pPr>
      <w:r w:rsidRPr="00106BDF">
        <w:rPr>
          <w:rStyle w:val="Strong"/>
          <w:rFonts w:cstheme="minorHAnsi"/>
        </w:rPr>
        <w:t>Comparison</w:t>
      </w:r>
      <w:r w:rsidRPr="00106BDF">
        <w:rPr>
          <w:rFonts w:cstheme="minorHAnsi"/>
        </w:rPr>
        <w:t>: Compare the current file's last modified date with the previous month's file. If they are identical, flag the report for notification and non-distribution.</w:t>
      </w:r>
    </w:p>
    <w:p w:rsidR="00106BDF" w:rsidRPr="00106BDF" w:rsidRDefault="00106BDF" w:rsidP="00106BDF">
      <w:pPr>
        <w:pStyle w:val="Heading5"/>
        <w:rPr>
          <w:rFonts w:asciiTheme="minorHAnsi" w:hAnsiTheme="minorHAnsi" w:cstheme="minorHAnsi"/>
        </w:rPr>
      </w:pPr>
      <w:r w:rsidRPr="00106BDF">
        <w:rPr>
          <w:rFonts w:asciiTheme="minorHAnsi" w:hAnsiTheme="minorHAnsi" w:cstheme="minorHAnsi"/>
        </w:rPr>
        <w:t>3.4.5. Notification Logic</w:t>
      </w:r>
    </w:p>
    <w:p w:rsidR="00106BDF" w:rsidRPr="00106BDF" w:rsidRDefault="00106BDF" w:rsidP="00106BDF">
      <w:pPr>
        <w:numPr>
          <w:ilvl w:val="0"/>
          <w:numId w:val="41"/>
        </w:numPr>
        <w:spacing w:before="100" w:beforeAutospacing="1" w:after="100" w:afterAutospacing="1" w:line="240" w:lineRule="auto"/>
        <w:rPr>
          <w:rFonts w:cstheme="minorHAnsi"/>
        </w:rPr>
      </w:pPr>
      <w:r w:rsidRPr="00106BDF">
        <w:rPr>
          <w:rStyle w:val="Strong"/>
          <w:rFonts w:cstheme="minorHAnsi"/>
        </w:rPr>
        <w:t>Email Trigger</w:t>
      </w:r>
      <w:r w:rsidRPr="00106BDF">
        <w:rPr>
          <w:rFonts w:cstheme="minorHAnsi"/>
        </w:rPr>
        <w:t>: If the file has not been updated, send a notification email.</w:t>
      </w:r>
    </w:p>
    <w:p w:rsidR="00106BDF" w:rsidRPr="00106BDF" w:rsidRDefault="00106BDF" w:rsidP="00106BDF">
      <w:pPr>
        <w:numPr>
          <w:ilvl w:val="1"/>
          <w:numId w:val="41"/>
        </w:numPr>
        <w:spacing w:before="100" w:beforeAutospacing="1" w:after="100" w:afterAutospacing="1" w:line="240" w:lineRule="auto"/>
        <w:rPr>
          <w:rFonts w:cstheme="minorHAnsi"/>
        </w:rPr>
      </w:pPr>
      <w:r w:rsidRPr="00106BDF">
        <w:rPr>
          <w:rStyle w:val="Strong"/>
          <w:rFonts w:cstheme="minorHAnsi"/>
        </w:rPr>
        <w:t>Recipients</w:t>
      </w:r>
      <w:r w:rsidRPr="00106BDF">
        <w:rPr>
          <w:rFonts w:cstheme="minorHAnsi"/>
        </w:rPr>
        <w:t>: Rob Taylor, Janet Payne</w:t>
      </w:r>
    </w:p>
    <w:p w:rsidR="00106BDF" w:rsidRPr="00106BDF" w:rsidRDefault="00106BDF" w:rsidP="00106BDF">
      <w:pPr>
        <w:numPr>
          <w:ilvl w:val="1"/>
          <w:numId w:val="41"/>
        </w:numPr>
        <w:spacing w:before="100" w:beforeAutospacing="1" w:after="100" w:afterAutospacing="1" w:line="240" w:lineRule="auto"/>
        <w:rPr>
          <w:rFonts w:cstheme="minorHAnsi"/>
        </w:rPr>
      </w:pPr>
      <w:r w:rsidRPr="00106BDF">
        <w:rPr>
          <w:rStyle w:val="Strong"/>
          <w:rFonts w:cstheme="minorHAnsi"/>
        </w:rPr>
        <w:t>Subject</w:t>
      </w:r>
      <w:r w:rsidRPr="00106BDF">
        <w:rPr>
          <w:rFonts w:cstheme="minorHAnsi"/>
        </w:rPr>
        <w:t>: "Monthly Report - Commentary Update Required for [Broker Name]"</w:t>
      </w:r>
    </w:p>
    <w:p w:rsidR="00106BDF" w:rsidRPr="00106BDF" w:rsidRDefault="00106BDF" w:rsidP="00106BDF">
      <w:pPr>
        <w:numPr>
          <w:ilvl w:val="1"/>
          <w:numId w:val="41"/>
        </w:numPr>
        <w:spacing w:before="100" w:beforeAutospacing="1" w:after="100" w:afterAutospacing="1" w:line="240" w:lineRule="auto"/>
        <w:rPr>
          <w:rFonts w:cstheme="minorHAnsi"/>
        </w:rPr>
      </w:pPr>
      <w:r w:rsidRPr="00106BDF">
        <w:rPr>
          <w:rStyle w:val="Strong"/>
          <w:rFonts w:cstheme="minorHAnsi"/>
        </w:rPr>
        <w:t>Body</w:t>
      </w:r>
      <w:r w:rsidRPr="00106BDF">
        <w:rPr>
          <w:rFonts w:cstheme="minorHAnsi"/>
        </w:rPr>
        <w:t>: "The commentary for [Broker Name] has not been updated for the month of [Month/Year]. Please review and update the commentary file</w:t>
      </w:r>
      <w:bookmarkStart w:id="9" w:name="_GoBack"/>
      <w:bookmarkEnd w:id="9"/>
      <w:r w:rsidRPr="00106BDF">
        <w:rPr>
          <w:rFonts w:cstheme="minorHAnsi"/>
        </w:rPr>
        <w:t xml:space="preserve"> at \shared\reports\commentary.</w:t>
      </w:r>
      <w:r w:rsidR="00FE0A7C">
        <w:rPr>
          <w:rFonts w:cstheme="minorHAnsi"/>
        </w:rPr>
        <w:t xml:space="preserve"> Please send updated file manually to Broker</w:t>
      </w:r>
      <w:r w:rsidRPr="00106BDF">
        <w:rPr>
          <w:rFonts w:cstheme="minorHAnsi"/>
        </w:rPr>
        <w:t>"</w:t>
      </w:r>
    </w:p>
    <w:p w:rsidR="00106BDF" w:rsidRPr="00106BDF" w:rsidRDefault="00106BDF" w:rsidP="00106BDF">
      <w:pPr>
        <w:pStyle w:val="Heading3"/>
        <w:rPr>
          <w:rFonts w:asciiTheme="minorHAnsi" w:hAnsiTheme="minorHAnsi" w:cstheme="minorHAnsi"/>
        </w:rPr>
      </w:pPr>
      <w:r w:rsidRPr="00106BDF">
        <w:rPr>
          <w:rFonts w:asciiTheme="minorHAnsi" w:hAnsiTheme="minorHAnsi" w:cstheme="minorHAnsi"/>
        </w:rPr>
        <w:t>4. Compare Section</w:t>
      </w:r>
    </w:p>
    <w:p w:rsidR="00106BDF" w:rsidRPr="00106BDF" w:rsidRDefault="00106BDF" w:rsidP="00106BDF">
      <w:pPr>
        <w:pStyle w:val="Heading4"/>
        <w:rPr>
          <w:rFonts w:asciiTheme="minorHAnsi" w:hAnsiTheme="minorHAnsi" w:cstheme="minorHAnsi"/>
        </w:rPr>
      </w:pPr>
      <w:r w:rsidRPr="00106BDF">
        <w:rPr>
          <w:rFonts w:asciiTheme="minorHAnsi" w:hAnsiTheme="minorHAnsi" w:cstheme="minorHAnsi"/>
        </w:rPr>
        <w:t>4.1. Purpose</w:t>
      </w:r>
    </w:p>
    <w:p w:rsidR="00106BDF" w:rsidRPr="00106BDF" w:rsidRDefault="00106BDF" w:rsidP="00106BDF">
      <w:pPr>
        <w:pStyle w:val="NormalWeb"/>
        <w:rPr>
          <w:rFonts w:asciiTheme="minorHAnsi" w:hAnsiTheme="minorHAnsi" w:cstheme="minorHAnsi"/>
        </w:rPr>
      </w:pPr>
      <w:r w:rsidRPr="00106BDF">
        <w:rPr>
          <w:rFonts w:asciiTheme="minorHAnsi" w:hAnsiTheme="minorHAnsi" w:cstheme="minorHAnsi"/>
        </w:rPr>
        <w:lastRenderedPageBreak/>
        <w:t>To provide a percentage movement comparison of the broker’s performance metrics between the current month and the previous month.</w:t>
      </w:r>
    </w:p>
    <w:p w:rsidR="00106BDF" w:rsidRPr="00106BDF" w:rsidRDefault="00106BDF" w:rsidP="00106BDF">
      <w:pPr>
        <w:pStyle w:val="Heading4"/>
        <w:rPr>
          <w:rFonts w:asciiTheme="minorHAnsi" w:hAnsiTheme="minorHAnsi" w:cstheme="minorHAnsi"/>
        </w:rPr>
      </w:pPr>
      <w:r w:rsidRPr="00106BDF">
        <w:rPr>
          <w:rFonts w:asciiTheme="minorHAnsi" w:hAnsiTheme="minorHAnsi" w:cstheme="minorHAnsi"/>
        </w:rPr>
        <w:t>4.2. Data Comparison Logic</w:t>
      </w:r>
    </w:p>
    <w:p w:rsidR="00106BDF" w:rsidRPr="00FE0A7C" w:rsidRDefault="00106BDF" w:rsidP="00106BDF">
      <w:pPr>
        <w:numPr>
          <w:ilvl w:val="0"/>
          <w:numId w:val="42"/>
        </w:numPr>
        <w:spacing w:before="100" w:beforeAutospacing="1" w:after="100" w:afterAutospacing="1" w:line="240" w:lineRule="auto"/>
        <w:rPr>
          <w:rFonts w:cstheme="minorHAnsi"/>
          <w:color w:val="FF0000"/>
        </w:rPr>
      </w:pPr>
      <w:r w:rsidRPr="00106BDF">
        <w:rPr>
          <w:rStyle w:val="Strong"/>
          <w:rFonts w:cstheme="minorHAnsi"/>
        </w:rPr>
        <w:t>Data Source</w:t>
      </w:r>
      <w:r w:rsidRPr="00106BDF">
        <w:rPr>
          <w:rFonts w:cstheme="minorHAnsi"/>
        </w:rPr>
        <w:t xml:space="preserve">: Historical and current performance data. This may need to be saved down and stored for comparison. </w:t>
      </w:r>
      <w:r w:rsidRPr="00FE0A7C">
        <w:rPr>
          <w:rFonts w:cstheme="minorHAnsi"/>
          <w:color w:val="FF0000"/>
        </w:rPr>
        <w:t>Further discussion needed with the developer.</w:t>
      </w:r>
    </w:p>
    <w:p w:rsidR="00106BDF" w:rsidRPr="00106BDF" w:rsidRDefault="00106BDF" w:rsidP="00106BDF">
      <w:pPr>
        <w:pStyle w:val="Heading4"/>
        <w:rPr>
          <w:rFonts w:asciiTheme="minorHAnsi" w:hAnsiTheme="minorHAnsi" w:cstheme="minorHAnsi"/>
        </w:rPr>
      </w:pPr>
      <w:r w:rsidRPr="00106BDF">
        <w:rPr>
          <w:rFonts w:asciiTheme="minorHAnsi" w:hAnsiTheme="minorHAnsi" w:cstheme="minorHAnsi"/>
        </w:rPr>
        <w:t>4.3. Comparison Generation</w:t>
      </w:r>
    </w:p>
    <w:p w:rsidR="00106BDF" w:rsidRPr="00106BDF" w:rsidRDefault="00106BDF" w:rsidP="00106BDF">
      <w:pPr>
        <w:numPr>
          <w:ilvl w:val="0"/>
          <w:numId w:val="43"/>
        </w:numPr>
        <w:spacing w:before="100" w:beforeAutospacing="1" w:after="100" w:afterAutospacing="1" w:line="240" w:lineRule="auto"/>
        <w:rPr>
          <w:rFonts w:cstheme="minorHAnsi"/>
        </w:rPr>
      </w:pPr>
      <w:r w:rsidRPr="00106BDF">
        <w:rPr>
          <w:rStyle w:val="Strong"/>
          <w:rFonts w:cstheme="minorHAnsi"/>
        </w:rPr>
        <w:t>Example Logic</w:t>
      </w:r>
      <w:r w:rsidRPr="00106BDF">
        <w:rPr>
          <w:rFonts w:cstheme="minorHAnsi"/>
        </w:rPr>
        <w:t>:</w:t>
      </w:r>
    </w:p>
    <w:p w:rsidR="00106BDF" w:rsidRPr="00106BDF" w:rsidRDefault="00106BDF" w:rsidP="00106BDF">
      <w:pPr>
        <w:numPr>
          <w:ilvl w:val="1"/>
          <w:numId w:val="43"/>
        </w:numPr>
        <w:spacing w:before="100" w:beforeAutospacing="1" w:after="100" w:afterAutospacing="1" w:line="240" w:lineRule="auto"/>
        <w:rPr>
          <w:rFonts w:cstheme="minorHAnsi"/>
        </w:rPr>
      </w:pPr>
      <w:r w:rsidRPr="00106BDF">
        <w:rPr>
          <w:rFonts w:cstheme="minorHAnsi"/>
        </w:rPr>
        <w:t xml:space="preserve">Compare </w:t>
      </w:r>
      <w:proofErr w:type="spellStart"/>
      <w:r w:rsidRPr="00106BDF">
        <w:rPr>
          <w:rStyle w:val="Strong"/>
          <w:rFonts w:cstheme="minorHAnsi"/>
        </w:rPr>
        <w:t>CurrentLivePolicyCount</w:t>
      </w:r>
      <w:proofErr w:type="spellEnd"/>
      <w:r w:rsidRPr="00106BDF">
        <w:rPr>
          <w:rFonts w:cstheme="minorHAnsi"/>
        </w:rPr>
        <w:t xml:space="preserve"> with </w:t>
      </w:r>
      <w:proofErr w:type="spellStart"/>
      <w:r w:rsidRPr="00106BDF">
        <w:rPr>
          <w:rStyle w:val="Strong"/>
          <w:rFonts w:cstheme="minorHAnsi"/>
        </w:rPr>
        <w:t>PreviousLivePolicyCount</w:t>
      </w:r>
      <w:proofErr w:type="spellEnd"/>
      <w:r w:rsidRPr="00106BDF">
        <w:rPr>
          <w:rFonts w:cstheme="minorHAnsi"/>
        </w:rPr>
        <w:t xml:space="preserve">. Find the difference and divide it by </w:t>
      </w:r>
      <w:proofErr w:type="spellStart"/>
      <w:r w:rsidRPr="00106BDF">
        <w:rPr>
          <w:rStyle w:val="Strong"/>
          <w:rFonts w:cstheme="minorHAnsi"/>
        </w:rPr>
        <w:t>CurrentLivePolicyCount</w:t>
      </w:r>
      <w:proofErr w:type="spellEnd"/>
      <w:r w:rsidRPr="00106BDF">
        <w:rPr>
          <w:rFonts w:cstheme="minorHAnsi"/>
        </w:rPr>
        <w:t>.</w:t>
      </w:r>
    </w:p>
    <w:p w:rsidR="00106BDF" w:rsidRPr="00106BDF" w:rsidRDefault="00106BDF" w:rsidP="00106BDF">
      <w:pPr>
        <w:numPr>
          <w:ilvl w:val="0"/>
          <w:numId w:val="43"/>
        </w:numPr>
        <w:spacing w:before="100" w:beforeAutospacing="1" w:after="100" w:afterAutospacing="1" w:line="240" w:lineRule="auto"/>
        <w:rPr>
          <w:rFonts w:cstheme="minorHAnsi"/>
        </w:rPr>
      </w:pPr>
      <w:r w:rsidRPr="00106BDF">
        <w:rPr>
          <w:rStyle w:val="Strong"/>
          <w:rFonts w:cstheme="minorHAnsi"/>
        </w:rPr>
        <w:t>Comparison Results</w:t>
      </w:r>
      <w:r w:rsidRPr="00106BDF">
        <w:rPr>
          <w:rFonts w:cstheme="minorHAnsi"/>
        </w:rPr>
        <w:t>:</w:t>
      </w:r>
    </w:p>
    <w:p w:rsidR="00106BDF" w:rsidRPr="00106BDF" w:rsidRDefault="00106BDF" w:rsidP="00106BDF">
      <w:pPr>
        <w:numPr>
          <w:ilvl w:val="1"/>
          <w:numId w:val="43"/>
        </w:numPr>
        <w:spacing w:before="100" w:beforeAutospacing="1" w:after="100" w:afterAutospacing="1" w:line="240" w:lineRule="auto"/>
        <w:rPr>
          <w:rFonts w:cstheme="minorHAnsi"/>
        </w:rPr>
      </w:pPr>
      <w:r w:rsidRPr="00106BDF">
        <w:rPr>
          <w:rStyle w:val="Strong"/>
          <w:rFonts w:cstheme="minorHAnsi"/>
        </w:rPr>
        <w:t>Greater than vs. last month</w:t>
      </w:r>
      <w:r w:rsidRPr="00106BDF">
        <w:rPr>
          <w:rFonts w:cstheme="minorHAnsi"/>
        </w:rPr>
        <w:t>: Green Font</w:t>
      </w:r>
    </w:p>
    <w:p w:rsidR="00106BDF" w:rsidRPr="00106BDF" w:rsidRDefault="00106BDF" w:rsidP="00106BDF">
      <w:pPr>
        <w:numPr>
          <w:ilvl w:val="1"/>
          <w:numId w:val="43"/>
        </w:numPr>
        <w:spacing w:before="100" w:beforeAutospacing="1" w:after="100" w:afterAutospacing="1" w:line="240" w:lineRule="auto"/>
        <w:rPr>
          <w:rFonts w:cstheme="minorHAnsi"/>
        </w:rPr>
      </w:pPr>
      <w:r w:rsidRPr="00106BDF">
        <w:rPr>
          <w:rStyle w:val="Strong"/>
          <w:rFonts w:cstheme="minorHAnsi"/>
        </w:rPr>
        <w:t>Less than vs. last month</w:t>
      </w:r>
      <w:r w:rsidRPr="00106BDF">
        <w:rPr>
          <w:rFonts w:cstheme="minorHAnsi"/>
        </w:rPr>
        <w:t>: Orange Font</w:t>
      </w:r>
    </w:p>
    <w:p w:rsidR="00106BDF" w:rsidRPr="00106BDF" w:rsidRDefault="00106BDF" w:rsidP="00106BDF">
      <w:pPr>
        <w:numPr>
          <w:ilvl w:val="1"/>
          <w:numId w:val="43"/>
        </w:numPr>
        <w:spacing w:before="100" w:beforeAutospacing="1" w:after="100" w:afterAutospacing="1" w:line="240" w:lineRule="auto"/>
        <w:rPr>
          <w:rFonts w:cstheme="minorHAnsi"/>
        </w:rPr>
      </w:pPr>
      <w:r w:rsidRPr="00106BDF">
        <w:rPr>
          <w:rStyle w:val="Strong"/>
          <w:rFonts w:cstheme="minorHAnsi"/>
        </w:rPr>
        <w:t>Equal to last month</w:t>
      </w:r>
      <w:r w:rsidRPr="00106BDF">
        <w:rPr>
          <w:rFonts w:cstheme="minorHAnsi"/>
        </w:rPr>
        <w:t>: Black Font</w:t>
      </w:r>
    </w:p>
    <w:p w:rsidR="00106BDF" w:rsidRPr="00106BDF" w:rsidRDefault="00106BDF" w:rsidP="00106BDF">
      <w:pPr>
        <w:pStyle w:val="Heading4"/>
        <w:rPr>
          <w:rFonts w:asciiTheme="minorHAnsi" w:hAnsiTheme="minorHAnsi" w:cstheme="minorHAnsi"/>
        </w:rPr>
      </w:pPr>
      <w:r w:rsidRPr="00106BDF">
        <w:rPr>
          <w:rFonts w:asciiTheme="minorHAnsi" w:hAnsiTheme="minorHAnsi" w:cstheme="minorHAnsi"/>
        </w:rPr>
        <w:t>4.4. Null Handling in Comparison</w:t>
      </w:r>
    </w:p>
    <w:p w:rsidR="00106BDF" w:rsidRPr="00106BDF" w:rsidRDefault="00106BDF" w:rsidP="00106BDF">
      <w:pPr>
        <w:numPr>
          <w:ilvl w:val="0"/>
          <w:numId w:val="44"/>
        </w:numPr>
        <w:spacing w:before="100" w:beforeAutospacing="1" w:after="100" w:afterAutospacing="1" w:line="240" w:lineRule="auto"/>
        <w:rPr>
          <w:rFonts w:cstheme="minorHAnsi"/>
        </w:rPr>
      </w:pPr>
      <w:r w:rsidRPr="00106BDF">
        <w:rPr>
          <w:rStyle w:val="Strong"/>
          <w:rFonts w:cstheme="minorHAnsi"/>
        </w:rPr>
        <w:t>Live Policy Count</w:t>
      </w:r>
      <w:r w:rsidRPr="00106BDF">
        <w:rPr>
          <w:rFonts w:cstheme="minorHAnsi"/>
        </w:rPr>
        <w:t>: If any section equals null, commentary states: ""</w:t>
      </w:r>
    </w:p>
    <w:p w:rsidR="00106BDF" w:rsidRPr="00106BDF" w:rsidRDefault="00106BDF" w:rsidP="00106BDF">
      <w:pPr>
        <w:numPr>
          <w:ilvl w:val="0"/>
          <w:numId w:val="44"/>
        </w:numPr>
        <w:spacing w:before="100" w:beforeAutospacing="1" w:after="100" w:afterAutospacing="1" w:line="240" w:lineRule="auto"/>
        <w:rPr>
          <w:rFonts w:cstheme="minorHAnsi"/>
        </w:rPr>
      </w:pPr>
      <w:r w:rsidRPr="00106BDF">
        <w:rPr>
          <w:rStyle w:val="Strong"/>
          <w:rFonts w:cstheme="minorHAnsi"/>
        </w:rPr>
        <w:t>New Business Count</w:t>
      </w:r>
      <w:r w:rsidRPr="00106BDF">
        <w:rPr>
          <w:rFonts w:cstheme="minorHAnsi"/>
        </w:rPr>
        <w:t>: If any section equals null, commentary states: ""</w:t>
      </w:r>
    </w:p>
    <w:p w:rsidR="00106BDF" w:rsidRPr="00106BDF" w:rsidRDefault="00106BDF" w:rsidP="00106BDF">
      <w:pPr>
        <w:numPr>
          <w:ilvl w:val="0"/>
          <w:numId w:val="44"/>
        </w:numPr>
        <w:spacing w:before="100" w:beforeAutospacing="1" w:after="100" w:afterAutospacing="1" w:line="240" w:lineRule="auto"/>
        <w:rPr>
          <w:rFonts w:cstheme="minorHAnsi"/>
        </w:rPr>
      </w:pPr>
      <w:r w:rsidRPr="00106BDF">
        <w:rPr>
          <w:rStyle w:val="Strong"/>
          <w:rFonts w:cstheme="minorHAnsi"/>
        </w:rPr>
        <w:t>Renewal Performance</w:t>
      </w:r>
      <w:r w:rsidRPr="00106BDF">
        <w:rPr>
          <w:rFonts w:cstheme="minorHAnsi"/>
        </w:rPr>
        <w:t>: If any section equals null, commentary states: ""</w:t>
      </w:r>
    </w:p>
    <w:p w:rsidR="00106BDF" w:rsidRPr="00106BDF" w:rsidRDefault="00106BDF" w:rsidP="00106BDF">
      <w:pPr>
        <w:numPr>
          <w:ilvl w:val="0"/>
          <w:numId w:val="44"/>
        </w:numPr>
        <w:spacing w:before="100" w:beforeAutospacing="1" w:after="100" w:afterAutospacing="1" w:line="240" w:lineRule="auto"/>
        <w:rPr>
          <w:rFonts w:cstheme="minorHAnsi"/>
        </w:rPr>
      </w:pPr>
      <w:r w:rsidRPr="00106BDF">
        <w:rPr>
          <w:rStyle w:val="Strong"/>
          <w:rFonts w:cstheme="minorHAnsi"/>
        </w:rPr>
        <w:t>Overall Null Handling</w:t>
      </w:r>
      <w:r w:rsidRPr="00106BDF">
        <w:rPr>
          <w:rFonts w:cstheme="minorHAnsi"/>
        </w:rPr>
        <w:t>:</w:t>
      </w:r>
    </w:p>
    <w:p w:rsidR="00106BDF" w:rsidRPr="00106BDF" w:rsidRDefault="00106BDF" w:rsidP="00106BDF">
      <w:pPr>
        <w:numPr>
          <w:ilvl w:val="1"/>
          <w:numId w:val="44"/>
        </w:numPr>
        <w:spacing w:before="100" w:beforeAutospacing="1" w:after="100" w:afterAutospacing="1" w:line="240" w:lineRule="auto"/>
        <w:rPr>
          <w:rFonts w:cstheme="minorHAnsi"/>
        </w:rPr>
      </w:pPr>
      <w:r w:rsidRPr="00106BDF">
        <w:rPr>
          <w:rFonts w:cstheme="minorHAnsi"/>
        </w:rPr>
        <w:t>If all sections are null, the report is not sent.</w:t>
      </w:r>
    </w:p>
    <w:p w:rsidR="00106BDF" w:rsidRPr="00106BDF" w:rsidRDefault="00106BDF" w:rsidP="00106BDF">
      <w:pPr>
        <w:pStyle w:val="Heading3"/>
        <w:rPr>
          <w:rFonts w:asciiTheme="minorHAnsi" w:hAnsiTheme="minorHAnsi" w:cstheme="minorHAnsi"/>
        </w:rPr>
      </w:pPr>
      <w:r w:rsidRPr="00106BDF">
        <w:rPr>
          <w:rFonts w:asciiTheme="minorHAnsi" w:hAnsiTheme="minorHAnsi" w:cstheme="minorHAnsi"/>
        </w:rPr>
        <w:t>5. Handling Null Data and Report Delivery</w:t>
      </w:r>
    </w:p>
    <w:p w:rsidR="00106BDF" w:rsidRPr="00106BDF" w:rsidRDefault="00106BDF" w:rsidP="00106BDF">
      <w:pPr>
        <w:pStyle w:val="Heading4"/>
        <w:rPr>
          <w:rFonts w:asciiTheme="minorHAnsi" w:hAnsiTheme="minorHAnsi" w:cstheme="minorHAnsi"/>
        </w:rPr>
      </w:pPr>
      <w:r w:rsidRPr="00106BDF">
        <w:rPr>
          <w:rFonts w:asciiTheme="minorHAnsi" w:hAnsiTheme="minorHAnsi" w:cstheme="minorHAnsi"/>
        </w:rPr>
        <w:t>5.1. Section-Specific Null Handling</w:t>
      </w:r>
    </w:p>
    <w:p w:rsidR="00106BDF" w:rsidRPr="00106BDF" w:rsidRDefault="00106BDF" w:rsidP="00106BDF">
      <w:pPr>
        <w:numPr>
          <w:ilvl w:val="0"/>
          <w:numId w:val="45"/>
        </w:numPr>
        <w:spacing w:before="100" w:beforeAutospacing="1" w:after="100" w:afterAutospacing="1" w:line="240" w:lineRule="auto"/>
        <w:rPr>
          <w:rFonts w:cstheme="minorHAnsi"/>
        </w:rPr>
      </w:pPr>
      <w:r w:rsidRPr="00106BDF">
        <w:rPr>
          <w:rFonts w:cstheme="minorHAnsi"/>
        </w:rPr>
        <w:t>If a specific section (e.g., New Business Count) returns null, display a default message such as "No data available" for that section.</w:t>
      </w:r>
    </w:p>
    <w:p w:rsidR="00106BDF" w:rsidRPr="00106BDF" w:rsidRDefault="00106BDF" w:rsidP="00106BDF">
      <w:pPr>
        <w:pStyle w:val="Heading4"/>
        <w:rPr>
          <w:rFonts w:asciiTheme="minorHAnsi" w:hAnsiTheme="minorHAnsi" w:cstheme="minorHAnsi"/>
        </w:rPr>
      </w:pPr>
      <w:r w:rsidRPr="00106BDF">
        <w:rPr>
          <w:rFonts w:asciiTheme="minorHAnsi" w:hAnsiTheme="minorHAnsi" w:cstheme="minorHAnsi"/>
        </w:rPr>
        <w:t>5.2. Overall Null Handling</w:t>
      </w:r>
    </w:p>
    <w:p w:rsidR="00106BDF" w:rsidRPr="00106BDF" w:rsidRDefault="00106BDF" w:rsidP="00106BDF">
      <w:pPr>
        <w:numPr>
          <w:ilvl w:val="0"/>
          <w:numId w:val="46"/>
        </w:numPr>
        <w:spacing w:before="100" w:beforeAutospacing="1" w:after="100" w:afterAutospacing="1" w:line="240" w:lineRule="auto"/>
        <w:rPr>
          <w:rFonts w:cstheme="minorHAnsi"/>
        </w:rPr>
      </w:pPr>
      <w:r w:rsidRPr="00106BDF">
        <w:rPr>
          <w:rStyle w:val="Strong"/>
          <w:rFonts w:cstheme="minorHAnsi"/>
        </w:rPr>
        <w:t>Logic</w:t>
      </w:r>
      <w:r w:rsidRPr="00106BDF">
        <w:rPr>
          <w:rFonts w:cstheme="minorHAnsi"/>
        </w:rPr>
        <w:t>:</w:t>
      </w:r>
    </w:p>
    <w:p w:rsidR="00106BDF" w:rsidRPr="00106BDF" w:rsidRDefault="00106BDF" w:rsidP="00106BDF">
      <w:pPr>
        <w:numPr>
          <w:ilvl w:val="1"/>
          <w:numId w:val="46"/>
        </w:numPr>
        <w:spacing w:before="100" w:beforeAutospacing="1" w:after="100" w:afterAutospacing="1" w:line="240" w:lineRule="auto"/>
        <w:rPr>
          <w:rFonts w:cstheme="minorHAnsi"/>
        </w:rPr>
      </w:pPr>
      <w:r w:rsidRPr="00106BDF">
        <w:rPr>
          <w:rFonts w:cstheme="minorHAnsi"/>
        </w:rPr>
        <w:t>If</w:t>
      </w:r>
      <w:r w:rsidR="00FE0A7C">
        <w:rPr>
          <w:rStyle w:val="Strong"/>
          <w:rFonts w:cstheme="minorHAnsi"/>
        </w:rPr>
        <w:t xml:space="preserve"> all sections are null</w:t>
      </w:r>
      <w:r w:rsidRPr="00106BDF">
        <w:rPr>
          <w:rFonts w:cstheme="minorHAnsi"/>
        </w:rPr>
        <w:t>, set a flag to prevent the report from being sent.</w:t>
      </w:r>
    </w:p>
    <w:p w:rsidR="00106BDF" w:rsidRPr="00106BDF" w:rsidRDefault="00106BDF" w:rsidP="00106BDF">
      <w:pPr>
        <w:numPr>
          <w:ilvl w:val="1"/>
          <w:numId w:val="46"/>
        </w:numPr>
        <w:spacing w:before="100" w:beforeAutospacing="1" w:after="100" w:afterAutospacing="1" w:line="240" w:lineRule="auto"/>
        <w:rPr>
          <w:rFonts w:cstheme="minorHAnsi"/>
        </w:rPr>
      </w:pPr>
      <w:r w:rsidRPr="00106BDF">
        <w:rPr>
          <w:rFonts w:cstheme="minorHAnsi"/>
        </w:rPr>
        <w:t>If the free format commentary file has not been updated since the previous month, the report is not sent.</w:t>
      </w:r>
    </w:p>
    <w:p w:rsidR="00106BDF" w:rsidRPr="00106BDF" w:rsidRDefault="00106BDF" w:rsidP="00106BDF">
      <w:pPr>
        <w:pStyle w:val="Heading3"/>
        <w:rPr>
          <w:rFonts w:asciiTheme="minorHAnsi" w:hAnsiTheme="minorHAnsi" w:cstheme="minorHAnsi"/>
        </w:rPr>
      </w:pPr>
      <w:r w:rsidRPr="00106BDF">
        <w:rPr>
          <w:rFonts w:asciiTheme="minorHAnsi" w:hAnsiTheme="minorHAnsi" w:cstheme="minorHAnsi"/>
        </w:rPr>
        <w:t>6. Report Distribution</w:t>
      </w:r>
    </w:p>
    <w:p w:rsidR="00106BDF" w:rsidRPr="00106BDF" w:rsidRDefault="00106BDF" w:rsidP="00106BDF">
      <w:pPr>
        <w:pStyle w:val="Heading4"/>
        <w:rPr>
          <w:rFonts w:asciiTheme="minorHAnsi" w:hAnsiTheme="minorHAnsi" w:cstheme="minorHAnsi"/>
        </w:rPr>
      </w:pPr>
      <w:r w:rsidRPr="00106BDF">
        <w:rPr>
          <w:rFonts w:asciiTheme="minorHAnsi" w:hAnsiTheme="minorHAnsi" w:cstheme="minorHAnsi"/>
        </w:rPr>
        <w:t>6.1. Email Delivery Setup</w:t>
      </w:r>
    </w:p>
    <w:p w:rsidR="00106BDF" w:rsidRPr="00FE0A7C" w:rsidRDefault="00106BDF" w:rsidP="00106BDF">
      <w:pPr>
        <w:numPr>
          <w:ilvl w:val="0"/>
          <w:numId w:val="47"/>
        </w:numPr>
        <w:spacing w:before="100" w:beforeAutospacing="1" w:after="100" w:afterAutospacing="1" w:line="240" w:lineRule="auto"/>
        <w:rPr>
          <w:rFonts w:cstheme="minorHAnsi"/>
          <w:color w:val="FF0000"/>
        </w:rPr>
      </w:pPr>
      <w:r w:rsidRPr="00106BDF">
        <w:rPr>
          <w:rStyle w:val="Strong"/>
          <w:rFonts w:cstheme="minorHAnsi"/>
        </w:rPr>
        <w:t>Recipient</w:t>
      </w:r>
      <w:r w:rsidRPr="00106BDF">
        <w:rPr>
          <w:rFonts w:cstheme="minorHAnsi"/>
        </w:rPr>
        <w:t xml:space="preserve">: Individual broker email addresses from the database. </w:t>
      </w:r>
      <w:r w:rsidRPr="00FE0A7C">
        <w:rPr>
          <w:rFonts w:cstheme="minorHAnsi"/>
          <w:color w:val="FF0000"/>
        </w:rPr>
        <w:t>Further discussion with the developer is needed.</w:t>
      </w:r>
    </w:p>
    <w:p w:rsidR="00106BDF" w:rsidRPr="00106BDF" w:rsidRDefault="00106BDF" w:rsidP="00106BDF">
      <w:pPr>
        <w:numPr>
          <w:ilvl w:val="0"/>
          <w:numId w:val="47"/>
        </w:numPr>
        <w:spacing w:before="100" w:beforeAutospacing="1" w:after="100" w:afterAutospacing="1" w:line="240" w:lineRule="auto"/>
        <w:rPr>
          <w:rFonts w:cstheme="minorHAnsi"/>
        </w:rPr>
      </w:pPr>
      <w:r w:rsidRPr="00106BDF">
        <w:rPr>
          <w:rStyle w:val="Strong"/>
          <w:rFonts w:cstheme="minorHAnsi"/>
        </w:rPr>
        <w:lastRenderedPageBreak/>
        <w:t>Frequency</w:t>
      </w:r>
      <w:r w:rsidRPr="00106BDF">
        <w:rPr>
          <w:rFonts w:cstheme="minorHAnsi"/>
        </w:rPr>
        <w:t>: Monthly on the first working day of the month. For example, on the 03/06/2024, May’s data would be sent.</w:t>
      </w:r>
    </w:p>
    <w:p w:rsidR="00106BDF" w:rsidRPr="00106BDF" w:rsidRDefault="00106BDF" w:rsidP="00106BDF">
      <w:pPr>
        <w:numPr>
          <w:ilvl w:val="0"/>
          <w:numId w:val="47"/>
        </w:numPr>
        <w:spacing w:before="100" w:beforeAutospacing="1" w:after="100" w:afterAutospacing="1" w:line="240" w:lineRule="auto"/>
        <w:rPr>
          <w:rFonts w:cstheme="minorHAnsi"/>
        </w:rPr>
      </w:pPr>
      <w:r w:rsidRPr="00106BDF">
        <w:rPr>
          <w:rStyle w:val="Strong"/>
          <w:rFonts w:cstheme="minorHAnsi"/>
        </w:rPr>
        <w:t>Conditions for Sending</w:t>
      </w:r>
      <w:r w:rsidRPr="00106BDF">
        <w:rPr>
          <w:rFonts w:cstheme="minorHAnsi"/>
        </w:rPr>
        <w:t>:</w:t>
      </w:r>
    </w:p>
    <w:p w:rsidR="00106BDF" w:rsidRPr="00106BDF" w:rsidRDefault="00106BDF" w:rsidP="00106BDF">
      <w:pPr>
        <w:numPr>
          <w:ilvl w:val="1"/>
          <w:numId w:val="47"/>
        </w:numPr>
        <w:spacing w:before="100" w:beforeAutospacing="1" w:after="100" w:afterAutospacing="1" w:line="240" w:lineRule="auto"/>
        <w:rPr>
          <w:rFonts w:cstheme="minorHAnsi"/>
        </w:rPr>
      </w:pPr>
      <w:r w:rsidRPr="00106BDF">
        <w:rPr>
          <w:rFonts w:cstheme="minorHAnsi"/>
        </w:rPr>
        <w:t>The report is sent only if at least one section contains valid data.</w:t>
      </w:r>
    </w:p>
    <w:p w:rsidR="00106BDF" w:rsidRPr="00106BDF" w:rsidRDefault="00106BDF" w:rsidP="00106BDF">
      <w:pPr>
        <w:numPr>
          <w:ilvl w:val="1"/>
          <w:numId w:val="47"/>
        </w:numPr>
        <w:spacing w:before="100" w:beforeAutospacing="1" w:after="100" w:afterAutospacing="1" w:line="240" w:lineRule="auto"/>
        <w:rPr>
          <w:rFonts w:cstheme="minorHAnsi"/>
        </w:rPr>
      </w:pPr>
      <w:r w:rsidRPr="00106BDF">
        <w:rPr>
          <w:rFonts w:cstheme="minorHAnsi"/>
        </w:rPr>
        <w:t>If all sections are null, the report is not sent, and details are sent to Janet Payne and Rob Taylor.</w:t>
      </w:r>
    </w:p>
    <w:p w:rsidR="00106BDF" w:rsidRPr="00106BDF" w:rsidRDefault="00106BDF" w:rsidP="00106BDF">
      <w:pPr>
        <w:numPr>
          <w:ilvl w:val="1"/>
          <w:numId w:val="47"/>
        </w:numPr>
        <w:spacing w:before="100" w:beforeAutospacing="1" w:after="100" w:afterAutospacing="1" w:line="240" w:lineRule="auto"/>
        <w:rPr>
          <w:rFonts w:cstheme="minorHAnsi"/>
        </w:rPr>
      </w:pPr>
      <w:r w:rsidRPr="00106BDF">
        <w:rPr>
          <w:rFonts w:cstheme="minorHAnsi"/>
        </w:rPr>
        <w:t>If no email is stored in the database for the broker, no email is sent.</w:t>
      </w:r>
    </w:p>
    <w:p w:rsidR="00106BDF" w:rsidRPr="00106BDF" w:rsidRDefault="00106BDF" w:rsidP="00106BDF">
      <w:pPr>
        <w:numPr>
          <w:ilvl w:val="0"/>
          <w:numId w:val="47"/>
        </w:numPr>
        <w:spacing w:before="100" w:beforeAutospacing="1" w:after="100" w:afterAutospacing="1" w:line="240" w:lineRule="auto"/>
        <w:rPr>
          <w:rFonts w:cstheme="minorHAnsi"/>
        </w:rPr>
      </w:pPr>
      <w:r w:rsidRPr="00106BDF">
        <w:rPr>
          <w:rStyle w:val="Strong"/>
          <w:rFonts w:cstheme="minorHAnsi"/>
        </w:rPr>
        <w:t>Bounce Backs</w:t>
      </w:r>
      <w:r w:rsidRPr="00106BDF">
        <w:rPr>
          <w:rFonts w:cstheme="minorHAnsi"/>
        </w:rPr>
        <w:t>: If the email is bounced back or not delivered, an email should be sent to Janet Payne and Rob Taylor advising them.</w:t>
      </w:r>
    </w:p>
    <w:p w:rsidR="00106BDF" w:rsidRPr="00106BDF" w:rsidRDefault="00106BDF" w:rsidP="00106BDF">
      <w:pPr>
        <w:pStyle w:val="Heading4"/>
        <w:rPr>
          <w:rFonts w:asciiTheme="minorHAnsi" w:hAnsiTheme="minorHAnsi" w:cstheme="minorHAnsi"/>
        </w:rPr>
      </w:pPr>
      <w:r w:rsidRPr="00106BDF">
        <w:rPr>
          <w:rFonts w:asciiTheme="minorHAnsi" w:hAnsiTheme="minorHAnsi" w:cstheme="minorHAnsi"/>
        </w:rPr>
        <w:t>6.2. Broker Email Content</w:t>
      </w:r>
    </w:p>
    <w:p w:rsidR="00106BDF" w:rsidRPr="00106BDF" w:rsidRDefault="00106BDF" w:rsidP="00106BDF">
      <w:pPr>
        <w:numPr>
          <w:ilvl w:val="0"/>
          <w:numId w:val="48"/>
        </w:numPr>
        <w:spacing w:before="100" w:beforeAutospacing="1" w:after="100" w:afterAutospacing="1" w:line="240" w:lineRule="auto"/>
        <w:rPr>
          <w:rFonts w:cstheme="minorHAnsi"/>
        </w:rPr>
      </w:pPr>
      <w:r w:rsidRPr="00106BDF">
        <w:rPr>
          <w:rStyle w:val="Strong"/>
          <w:rFonts w:cstheme="minorHAnsi"/>
        </w:rPr>
        <w:t>Subject</w:t>
      </w:r>
      <w:r w:rsidRPr="00106BDF">
        <w:rPr>
          <w:rFonts w:cstheme="minorHAnsi"/>
        </w:rPr>
        <w:t>: "Monthly Performance Report - [Broker Name] - [Month/Year]"</w:t>
      </w:r>
    </w:p>
    <w:p w:rsidR="00106BDF" w:rsidRPr="00106BDF" w:rsidRDefault="00106BDF" w:rsidP="00106BDF">
      <w:pPr>
        <w:numPr>
          <w:ilvl w:val="0"/>
          <w:numId w:val="48"/>
        </w:numPr>
        <w:spacing w:before="100" w:beforeAutospacing="1" w:after="100" w:afterAutospacing="1" w:line="240" w:lineRule="auto"/>
        <w:rPr>
          <w:rFonts w:cstheme="minorHAnsi"/>
        </w:rPr>
      </w:pPr>
      <w:r w:rsidRPr="00106BDF">
        <w:rPr>
          <w:rStyle w:val="Strong"/>
          <w:rFonts w:cstheme="minorHAnsi"/>
        </w:rPr>
        <w:t>Body</w:t>
      </w:r>
      <w:r w:rsidRPr="00106BDF">
        <w:rPr>
          <w:rFonts w:cstheme="minorHAnsi"/>
        </w:rPr>
        <w:t>: Includes the SSRS Report.</w:t>
      </w:r>
    </w:p>
    <w:p w:rsidR="00106BDF" w:rsidRPr="00106BDF" w:rsidRDefault="00106BDF" w:rsidP="00106BDF">
      <w:pPr>
        <w:pStyle w:val="Heading3"/>
        <w:rPr>
          <w:rFonts w:asciiTheme="minorHAnsi" w:hAnsiTheme="minorHAnsi" w:cstheme="minorHAnsi"/>
        </w:rPr>
      </w:pPr>
      <w:r w:rsidRPr="00106BDF">
        <w:rPr>
          <w:rFonts w:asciiTheme="minorHAnsi" w:hAnsiTheme="minorHAnsi" w:cstheme="minorHAnsi"/>
        </w:rPr>
        <w:t>7. Manual Report Generation</w:t>
      </w:r>
    </w:p>
    <w:p w:rsidR="00106BDF" w:rsidRPr="00106BDF" w:rsidRDefault="00106BDF" w:rsidP="00106BDF">
      <w:pPr>
        <w:pStyle w:val="Heading4"/>
        <w:rPr>
          <w:rFonts w:asciiTheme="minorHAnsi" w:hAnsiTheme="minorHAnsi" w:cstheme="minorHAnsi"/>
        </w:rPr>
      </w:pPr>
      <w:r w:rsidRPr="00106BDF">
        <w:rPr>
          <w:rFonts w:asciiTheme="minorHAnsi" w:hAnsiTheme="minorHAnsi" w:cstheme="minorHAnsi"/>
        </w:rPr>
        <w:t>7.1. Purpose</w:t>
      </w:r>
    </w:p>
    <w:p w:rsidR="00106BDF" w:rsidRPr="00106BDF" w:rsidRDefault="00106BDF" w:rsidP="00106BDF">
      <w:pPr>
        <w:pStyle w:val="NormalWeb"/>
        <w:rPr>
          <w:rFonts w:asciiTheme="minorHAnsi" w:hAnsiTheme="minorHAnsi" w:cstheme="minorHAnsi"/>
        </w:rPr>
      </w:pPr>
      <w:r w:rsidRPr="00106BDF">
        <w:rPr>
          <w:rFonts w:asciiTheme="minorHAnsi" w:hAnsiTheme="minorHAnsi" w:cstheme="minorHAnsi"/>
        </w:rPr>
        <w:t>To allow the manual generation of reports for specific brokers and date ranges, providing flexibility in report creation and distribution.</w:t>
      </w:r>
    </w:p>
    <w:p w:rsidR="00106BDF" w:rsidRPr="00106BDF" w:rsidRDefault="00106BDF" w:rsidP="00106BDF">
      <w:pPr>
        <w:pStyle w:val="Heading4"/>
        <w:rPr>
          <w:rFonts w:asciiTheme="minorHAnsi" w:hAnsiTheme="minorHAnsi" w:cstheme="minorHAnsi"/>
        </w:rPr>
      </w:pPr>
      <w:r w:rsidRPr="00106BDF">
        <w:rPr>
          <w:rFonts w:asciiTheme="minorHAnsi" w:hAnsiTheme="minorHAnsi" w:cstheme="minorHAnsi"/>
        </w:rPr>
        <w:t>7.2. User Interface</w:t>
      </w:r>
    </w:p>
    <w:p w:rsidR="00106BDF" w:rsidRPr="002E3E9D" w:rsidRDefault="00106BDF" w:rsidP="00106BDF">
      <w:pPr>
        <w:numPr>
          <w:ilvl w:val="0"/>
          <w:numId w:val="49"/>
        </w:numPr>
        <w:spacing w:before="100" w:beforeAutospacing="1" w:after="100" w:afterAutospacing="1" w:line="240" w:lineRule="auto"/>
        <w:rPr>
          <w:rFonts w:cstheme="minorHAnsi"/>
          <w:color w:val="FF0000"/>
        </w:rPr>
      </w:pPr>
      <w:r w:rsidRPr="002E3E9D">
        <w:rPr>
          <w:rStyle w:val="Strong"/>
          <w:rFonts w:cstheme="minorHAnsi"/>
          <w:color w:val="FF0000"/>
        </w:rPr>
        <w:t>Parameters</w:t>
      </w:r>
      <w:r w:rsidRPr="002E3E9D">
        <w:rPr>
          <w:rFonts w:cstheme="minorHAnsi"/>
          <w:color w:val="FF0000"/>
        </w:rPr>
        <w:t>:</w:t>
      </w:r>
    </w:p>
    <w:p w:rsidR="00106BDF" w:rsidRPr="002E3E9D" w:rsidRDefault="00106BDF" w:rsidP="00106BDF">
      <w:pPr>
        <w:numPr>
          <w:ilvl w:val="1"/>
          <w:numId w:val="49"/>
        </w:numPr>
        <w:spacing w:before="100" w:beforeAutospacing="1" w:after="100" w:afterAutospacing="1" w:line="240" w:lineRule="auto"/>
        <w:rPr>
          <w:rFonts w:cstheme="minorHAnsi"/>
          <w:color w:val="FF0000"/>
        </w:rPr>
      </w:pPr>
      <w:r w:rsidRPr="002E3E9D">
        <w:rPr>
          <w:rStyle w:val="Strong"/>
          <w:rFonts w:cstheme="minorHAnsi"/>
          <w:color w:val="FF0000"/>
        </w:rPr>
        <w:t>Broker(s)</w:t>
      </w:r>
      <w:r w:rsidRPr="002E3E9D">
        <w:rPr>
          <w:rFonts w:cstheme="minorHAnsi"/>
          <w:color w:val="FF0000"/>
        </w:rPr>
        <w:t>: A dropdown or multi-select list allowing the user to choose one or multiple brokers.</w:t>
      </w:r>
    </w:p>
    <w:p w:rsidR="00106BDF" w:rsidRPr="002E3E9D" w:rsidRDefault="00106BDF" w:rsidP="00106BDF">
      <w:pPr>
        <w:numPr>
          <w:ilvl w:val="1"/>
          <w:numId w:val="49"/>
        </w:numPr>
        <w:spacing w:before="100" w:beforeAutospacing="1" w:after="100" w:afterAutospacing="1" w:line="240" w:lineRule="auto"/>
        <w:rPr>
          <w:rFonts w:cstheme="minorHAnsi"/>
          <w:color w:val="FF0000"/>
        </w:rPr>
      </w:pPr>
      <w:r w:rsidRPr="002E3E9D">
        <w:rPr>
          <w:rStyle w:val="Strong"/>
          <w:rFonts w:cstheme="minorHAnsi"/>
          <w:color w:val="FF0000"/>
        </w:rPr>
        <w:t>Date Range</w:t>
      </w:r>
      <w:r w:rsidRPr="002E3E9D">
        <w:rPr>
          <w:rFonts w:cstheme="minorHAnsi"/>
          <w:color w:val="FF0000"/>
        </w:rPr>
        <w:t>: Start and end date pickers for selecting the desired reporting period.</w:t>
      </w:r>
    </w:p>
    <w:p w:rsidR="00106BDF" w:rsidRPr="002E3E9D" w:rsidRDefault="00106BDF" w:rsidP="00106BDF">
      <w:pPr>
        <w:numPr>
          <w:ilvl w:val="0"/>
          <w:numId w:val="49"/>
        </w:numPr>
        <w:spacing w:before="100" w:beforeAutospacing="1" w:after="100" w:afterAutospacing="1" w:line="240" w:lineRule="auto"/>
        <w:rPr>
          <w:rFonts w:cstheme="minorHAnsi"/>
          <w:color w:val="FF0000"/>
        </w:rPr>
      </w:pPr>
      <w:r w:rsidRPr="002E3E9D">
        <w:rPr>
          <w:rStyle w:val="Strong"/>
          <w:rFonts w:cstheme="minorHAnsi"/>
          <w:color w:val="FF0000"/>
        </w:rPr>
        <w:t>Actions</w:t>
      </w:r>
      <w:r w:rsidRPr="002E3E9D">
        <w:rPr>
          <w:rFonts w:cstheme="minorHAnsi"/>
          <w:color w:val="FF0000"/>
        </w:rPr>
        <w:t>:</w:t>
      </w:r>
    </w:p>
    <w:p w:rsidR="00106BDF" w:rsidRPr="002E3E9D" w:rsidRDefault="00106BDF" w:rsidP="00106BDF">
      <w:pPr>
        <w:numPr>
          <w:ilvl w:val="1"/>
          <w:numId w:val="49"/>
        </w:numPr>
        <w:spacing w:before="100" w:beforeAutospacing="1" w:after="100" w:afterAutospacing="1" w:line="240" w:lineRule="auto"/>
        <w:rPr>
          <w:rFonts w:cstheme="minorHAnsi"/>
          <w:color w:val="FF0000"/>
        </w:rPr>
      </w:pPr>
      <w:r w:rsidRPr="002E3E9D">
        <w:rPr>
          <w:rStyle w:val="Strong"/>
          <w:rFonts w:cstheme="minorHAnsi"/>
          <w:color w:val="FF0000"/>
        </w:rPr>
        <w:t>Generate Report</w:t>
      </w:r>
      <w:r w:rsidRPr="002E3E9D">
        <w:rPr>
          <w:rFonts w:cstheme="minorHAnsi"/>
          <w:color w:val="FF0000"/>
        </w:rPr>
        <w:t>: Button to initiate the report generation based on selected parameters.</w:t>
      </w:r>
    </w:p>
    <w:p w:rsidR="00106BDF" w:rsidRPr="002E3E9D" w:rsidRDefault="00106BDF" w:rsidP="00106BDF">
      <w:pPr>
        <w:pStyle w:val="Heading4"/>
        <w:rPr>
          <w:rFonts w:asciiTheme="minorHAnsi" w:hAnsiTheme="minorHAnsi" w:cstheme="minorHAnsi"/>
          <w:color w:val="FF0000"/>
        </w:rPr>
      </w:pPr>
      <w:r w:rsidRPr="002E3E9D">
        <w:rPr>
          <w:rFonts w:asciiTheme="minorHAnsi" w:hAnsiTheme="minorHAnsi" w:cstheme="minorHAnsi"/>
          <w:color w:val="FF0000"/>
        </w:rPr>
        <w:t>7.3. Error Handling</w:t>
      </w:r>
    </w:p>
    <w:p w:rsidR="00106BDF" w:rsidRPr="002E3E9D" w:rsidRDefault="00106BDF" w:rsidP="00106BDF">
      <w:pPr>
        <w:numPr>
          <w:ilvl w:val="0"/>
          <w:numId w:val="50"/>
        </w:numPr>
        <w:spacing w:before="100" w:beforeAutospacing="1" w:after="100" w:afterAutospacing="1" w:line="240" w:lineRule="auto"/>
        <w:rPr>
          <w:rFonts w:cstheme="minorHAnsi"/>
          <w:color w:val="FF0000"/>
        </w:rPr>
      </w:pPr>
      <w:r w:rsidRPr="002E3E9D">
        <w:rPr>
          <w:rStyle w:val="Strong"/>
          <w:rFonts w:cstheme="minorHAnsi"/>
          <w:color w:val="FF0000"/>
        </w:rPr>
        <w:t>Invalid Date Range</w:t>
      </w:r>
      <w:r w:rsidRPr="002E3E9D">
        <w:rPr>
          <w:rFonts w:cstheme="minorHAnsi"/>
          <w:color w:val="FF0000"/>
        </w:rPr>
        <w:t>: Display a warning if the end date is before the start date.</w:t>
      </w:r>
    </w:p>
    <w:p w:rsidR="00106BDF" w:rsidRPr="002E3E9D" w:rsidRDefault="00106BDF" w:rsidP="00106BDF">
      <w:pPr>
        <w:numPr>
          <w:ilvl w:val="0"/>
          <w:numId w:val="50"/>
        </w:numPr>
        <w:spacing w:before="100" w:beforeAutospacing="1" w:after="100" w:afterAutospacing="1" w:line="240" w:lineRule="auto"/>
        <w:rPr>
          <w:rFonts w:cstheme="minorHAnsi"/>
          <w:color w:val="FF0000"/>
        </w:rPr>
      </w:pPr>
      <w:r w:rsidRPr="002E3E9D">
        <w:rPr>
          <w:rStyle w:val="Strong"/>
          <w:rFonts w:cstheme="minorHAnsi"/>
          <w:color w:val="FF0000"/>
        </w:rPr>
        <w:t>No Data Found</w:t>
      </w:r>
      <w:r w:rsidRPr="002E3E9D">
        <w:rPr>
          <w:rFonts w:cstheme="minorHAnsi"/>
          <w:color w:val="FF0000"/>
        </w:rPr>
        <w:t>: Display a message if no data is available for the selected brokers.</w:t>
      </w:r>
    </w:p>
    <w:p w:rsidR="00106BDF" w:rsidRPr="00106BDF" w:rsidRDefault="00106BDF" w:rsidP="003841E0">
      <w:pPr>
        <w:spacing w:before="100" w:beforeAutospacing="1" w:after="100" w:afterAutospacing="1" w:line="240" w:lineRule="auto"/>
        <w:outlineLvl w:val="2"/>
        <w:rPr>
          <w:rFonts w:eastAsia="Times New Roman" w:cstheme="minorHAnsi"/>
          <w:b/>
          <w:bCs/>
          <w:sz w:val="27"/>
          <w:szCs w:val="27"/>
          <w:lang w:eastAsia="en-GB"/>
        </w:rPr>
      </w:pPr>
    </w:p>
    <w:p w:rsidR="003841E0" w:rsidRPr="00106BDF" w:rsidRDefault="003841E0" w:rsidP="003841E0">
      <w:pPr>
        <w:spacing w:before="100" w:beforeAutospacing="1" w:after="100" w:afterAutospacing="1" w:line="240" w:lineRule="auto"/>
        <w:outlineLvl w:val="2"/>
        <w:rPr>
          <w:rFonts w:eastAsia="Times New Roman" w:cstheme="minorHAnsi"/>
          <w:b/>
          <w:bCs/>
          <w:sz w:val="27"/>
          <w:szCs w:val="27"/>
          <w:lang w:eastAsia="en-GB"/>
        </w:rPr>
      </w:pPr>
      <w:r w:rsidRPr="00106BDF">
        <w:rPr>
          <w:rFonts w:eastAsia="Times New Roman" w:cstheme="minorHAnsi"/>
          <w:b/>
          <w:bCs/>
          <w:sz w:val="27"/>
          <w:szCs w:val="27"/>
          <w:lang w:eastAsia="en-GB"/>
        </w:rPr>
        <w:t>8. SSRS Template</w:t>
      </w:r>
      <w:r w:rsidR="009043F8" w:rsidRPr="00106BDF">
        <w:rPr>
          <w:rFonts w:eastAsia="Times New Roman" w:cstheme="minorHAnsi"/>
          <w:b/>
          <w:bCs/>
          <w:sz w:val="27"/>
          <w:szCs w:val="27"/>
          <w:lang w:eastAsia="en-GB"/>
        </w:rPr>
        <w:t xml:space="preserve"> and Brand Guidelines</w:t>
      </w:r>
    </w:p>
    <w:p w:rsidR="00FC75BD" w:rsidRPr="00106BDF" w:rsidRDefault="00B974EB" w:rsidP="00D10FE6">
      <w:pPr>
        <w:rPr>
          <w:rFonts w:eastAsia="Times New Roman" w:cstheme="minorHAnsi"/>
          <w:sz w:val="24"/>
          <w:szCs w:val="24"/>
          <w:lang w:eastAsia="en-GB"/>
        </w:rPr>
      </w:pPr>
      <w:r w:rsidRPr="00106BDF">
        <w:rPr>
          <w:rFonts w:eastAsia="Times New Roman" w:cstheme="minorHAnsi"/>
          <w:sz w:val="24"/>
          <w:szCs w:val="24"/>
          <w:lang w:eastAsia="en-GB"/>
        </w:rPr>
        <w:object w:dxaOrig="1534"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4pt;height:49.45pt" o:ole="">
            <v:imagedata r:id="rId19" o:title=""/>
          </v:shape>
          <o:OLEObject Type="Embed" ProgID="AcroExch.Document.DC" ShapeID="_x0000_i1025" DrawAspect="Icon" ObjectID="_1783400574" r:id="rId20"/>
        </w:object>
      </w:r>
    </w:p>
    <w:p w:rsidR="009043F8" w:rsidRPr="00106BDF" w:rsidRDefault="009043F8" w:rsidP="009043F8">
      <w:pPr>
        <w:spacing w:before="100" w:beforeAutospacing="1" w:after="100" w:afterAutospacing="1" w:line="240" w:lineRule="auto"/>
        <w:outlineLvl w:val="3"/>
        <w:rPr>
          <w:rFonts w:eastAsia="Times New Roman" w:cstheme="minorHAnsi"/>
          <w:b/>
          <w:bCs/>
          <w:sz w:val="24"/>
          <w:szCs w:val="24"/>
          <w:lang w:eastAsia="en-GB"/>
        </w:rPr>
      </w:pPr>
      <w:r w:rsidRPr="00106BDF">
        <w:rPr>
          <w:rFonts w:eastAsia="Times New Roman" w:cstheme="minorHAnsi"/>
          <w:b/>
          <w:bCs/>
          <w:sz w:val="24"/>
          <w:szCs w:val="24"/>
          <w:lang w:eastAsia="en-GB"/>
        </w:rPr>
        <w:t>8.1 Brand Guidelines</w:t>
      </w:r>
    </w:p>
    <w:bookmarkStart w:id="10" w:name="_MON_1780750423"/>
    <w:bookmarkEnd w:id="10"/>
    <w:p w:rsidR="009043F8" w:rsidRPr="00106BDF" w:rsidRDefault="00EC1623" w:rsidP="009043F8">
      <w:pPr>
        <w:spacing w:before="100" w:beforeAutospacing="1" w:after="100" w:afterAutospacing="1" w:line="240" w:lineRule="auto"/>
        <w:outlineLvl w:val="3"/>
        <w:rPr>
          <w:rFonts w:eastAsia="Times New Roman" w:cstheme="minorHAnsi"/>
          <w:b/>
          <w:bCs/>
          <w:sz w:val="24"/>
          <w:szCs w:val="24"/>
          <w:lang w:eastAsia="en-GB"/>
        </w:rPr>
      </w:pPr>
      <w:r w:rsidRPr="00106BDF">
        <w:rPr>
          <w:rFonts w:eastAsia="Times New Roman" w:cstheme="minorHAnsi"/>
          <w:b/>
          <w:bCs/>
          <w:sz w:val="24"/>
          <w:szCs w:val="24"/>
          <w:lang w:eastAsia="en-GB"/>
        </w:rPr>
        <w:object w:dxaOrig="1534" w:dyaOrig="993">
          <v:shape id="_x0000_i1026" type="#_x0000_t75" style="width:76.4pt;height:49.45pt" o:ole="">
            <v:imagedata r:id="rId21" o:title=""/>
          </v:shape>
          <o:OLEObject Type="Embed" ProgID="Word.Document.12" ShapeID="_x0000_i1026" DrawAspect="Icon" ObjectID="_1783400575" r:id="rId22">
            <o:FieldCodes>\s</o:FieldCodes>
          </o:OLEObject>
        </w:object>
      </w:r>
    </w:p>
    <w:p w:rsidR="009043F8" w:rsidRPr="00106BDF" w:rsidRDefault="009043F8" w:rsidP="009043F8">
      <w:pPr>
        <w:spacing w:before="100" w:beforeAutospacing="1" w:after="100" w:afterAutospacing="1" w:line="240" w:lineRule="auto"/>
        <w:outlineLvl w:val="3"/>
        <w:rPr>
          <w:rFonts w:eastAsia="Times New Roman" w:cstheme="minorHAnsi"/>
          <w:b/>
          <w:bCs/>
          <w:sz w:val="24"/>
          <w:szCs w:val="24"/>
          <w:lang w:eastAsia="en-GB"/>
        </w:rPr>
      </w:pPr>
    </w:p>
    <w:p w:rsidR="009043F8" w:rsidRPr="00106BDF" w:rsidRDefault="009043F8" w:rsidP="009043F8">
      <w:pPr>
        <w:spacing w:before="100" w:beforeAutospacing="1" w:after="100" w:afterAutospacing="1" w:line="240" w:lineRule="auto"/>
        <w:outlineLvl w:val="3"/>
        <w:rPr>
          <w:rFonts w:eastAsia="Times New Roman" w:cstheme="minorHAnsi"/>
          <w:b/>
          <w:bCs/>
          <w:sz w:val="24"/>
          <w:szCs w:val="24"/>
          <w:lang w:eastAsia="en-GB"/>
        </w:rPr>
      </w:pPr>
      <w:r w:rsidRPr="00106BDF">
        <w:rPr>
          <w:rFonts w:eastAsia="Times New Roman" w:cstheme="minorHAnsi"/>
          <w:b/>
          <w:bCs/>
          <w:sz w:val="24"/>
          <w:szCs w:val="24"/>
          <w:lang w:eastAsia="en-GB"/>
        </w:rPr>
        <w:t>8.2 Header and footer</w:t>
      </w:r>
    </w:p>
    <w:p w:rsidR="009043F8" w:rsidRPr="00106BDF" w:rsidRDefault="009043F8" w:rsidP="009043F8">
      <w:pPr>
        <w:pStyle w:val="ListParagraph"/>
        <w:numPr>
          <w:ilvl w:val="0"/>
          <w:numId w:val="24"/>
        </w:numPr>
        <w:spacing w:before="100" w:beforeAutospacing="1" w:after="100" w:afterAutospacing="1" w:line="240" w:lineRule="auto"/>
        <w:outlineLvl w:val="3"/>
        <w:rPr>
          <w:rFonts w:eastAsia="Times New Roman" w:cstheme="minorHAnsi"/>
          <w:bCs/>
          <w:sz w:val="24"/>
          <w:szCs w:val="24"/>
          <w:lang w:eastAsia="en-GB"/>
        </w:rPr>
      </w:pPr>
      <w:r w:rsidRPr="00106BDF">
        <w:rPr>
          <w:rFonts w:eastAsia="Times New Roman" w:cstheme="minorHAnsi"/>
          <w:bCs/>
          <w:sz w:val="24"/>
          <w:szCs w:val="24"/>
          <w:lang w:eastAsia="en-GB"/>
        </w:rPr>
        <w:t xml:space="preserve">The email and therefore the SSRS report must reflect the same header and footer that is displayed within the “Approved Template for XBroker Statement”. </w:t>
      </w:r>
    </w:p>
    <w:p w:rsidR="009043F8" w:rsidRPr="00106BDF" w:rsidRDefault="009043F8" w:rsidP="009043F8">
      <w:pPr>
        <w:spacing w:before="100" w:beforeAutospacing="1" w:after="100" w:afterAutospacing="1" w:line="240" w:lineRule="auto"/>
        <w:outlineLvl w:val="3"/>
        <w:rPr>
          <w:rFonts w:eastAsia="Times New Roman" w:cstheme="minorHAnsi"/>
          <w:bCs/>
          <w:sz w:val="24"/>
          <w:szCs w:val="24"/>
          <w:lang w:eastAsia="en-GB"/>
        </w:rPr>
      </w:pPr>
    </w:p>
    <w:p w:rsidR="009043F8" w:rsidRPr="00106BDF" w:rsidRDefault="009043F8" w:rsidP="009043F8">
      <w:pPr>
        <w:spacing w:before="100" w:beforeAutospacing="1" w:after="100" w:afterAutospacing="1" w:line="240" w:lineRule="auto"/>
        <w:outlineLvl w:val="3"/>
        <w:rPr>
          <w:rFonts w:eastAsia="Times New Roman" w:cstheme="minorHAnsi"/>
          <w:bCs/>
          <w:sz w:val="24"/>
          <w:szCs w:val="24"/>
          <w:lang w:eastAsia="en-GB"/>
        </w:rPr>
      </w:pPr>
    </w:p>
    <w:sectPr w:rsidR="009043F8" w:rsidRPr="00106B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E9D" w:rsidRDefault="002E3E9D" w:rsidP="002E3E9D">
      <w:pPr>
        <w:spacing w:after="0" w:line="240" w:lineRule="auto"/>
      </w:pPr>
      <w:r>
        <w:separator/>
      </w:r>
    </w:p>
  </w:endnote>
  <w:endnote w:type="continuationSeparator" w:id="0">
    <w:p w:rsidR="002E3E9D" w:rsidRDefault="002E3E9D" w:rsidP="002E3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3E9D" w:rsidRDefault="002E3E9D">
    <w:pPr>
      <w:pStyle w:val="Footer"/>
    </w:pPr>
    <w:r>
      <w:t xml:space="preserve">Report Requirement for </w:t>
    </w:r>
    <w:r>
      <w:rPr>
        <w:rFonts w:cs="Tahoma"/>
        <w:szCs w:val="22"/>
      </w:rPr>
      <w:t>Monthly Broker Report in SSRS</w:t>
    </w:r>
    <w:r>
      <w:rPr>
        <w:noProof/>
        <w:lang w:eastAsia="en-GB"/>
      </w:rPr>
      <w:drawing>
        <wp:inline distT="0" distB="0" distL="0" distR="0" wp14:anchorId="6B2E8B40" wp14:editId="73A10F1B">
          <wp:extent cx="2314575" cy="714375"/>
          <wp:effectExtent l="0" t="0" r="0" b="0"/>
          <wp:docPr id="1" name="Picture 5" descr="cid:image001.png@01D5FD18.1C99C6A0"/>
          <wp:cNvGraphicFramePr/>
          <a:graphic xmlns:a="http://schemas.openxmlformats.org/drawingml/2006/main">
            <a:graphicData uri="http://schemas.openxmlformats.org/drawingml/2006/picture">
              <pic:pic xmlns:pic="http://schemas.openxmlformats.org/drawingml/2006/picture">
                <pic:nvPicPr>
                  <pic:cNvPr id="1" name="Picture 5" descr="cid:image001.png@01D5FD18.1C99C6A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575" cy="714375"/>
                  </a:xfrm>
                  <a:prstGeom prst="rect">
                    <a:avLst/>
                  </a:prstGeom>
                  <a:noFill/>
                  <a:ln>
                    <a:noFill/>
                  </a:ln>
                </pic:spPr>
              </pic:pic>
            </a:graphicData>
          </a:graphic>
        </wp:inline>
      </w:drawing>
    </w:r>
  </w:p>
  <w:p w:rsidR="00484E62" w:rsidRDefault="002E3E9D">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E9D" w:rsidRDefault="002E3E9D" w:rsidP="002E3E9D">
      <w:pPr>
        <w:spacing w:after="0" w:line="240" w:lineRule="auto"/>
      </w:pPr>
      <w:r>
        <w:separator/>
      </w:r>
    </w:p>
  </w:footnote>
  <w:footnote w:type="continuationSeparator" w:id="0">
    <w:p w:rsidR="002E3E9D" w:rsidRDefault="002E3E9D" w:rsidP="002E3E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0A1D"/>
    <w:multiLevelType w:val="multilevel"/>
    <w:tmpl w:val="53BE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D1F3F"/>
    <w:multiLevelType w:val="multilevel"/>
    <w:tmpl w:val="BEA4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117B5"/>
    <w:multiLevelType w:val="multilevel"/>
    <w:tmpl w:val="7DDA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74B4F"/>
    <w:multiLevelType w:val="multilevel"/>
    <w:tmpl w:val="91FAB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763A2"/>
    <w:multiLevelType w:val="multilevel"/>
    <w:tmpl w:val="1B06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E0A55"/>
    <w:multiLevelType w:val="multilevel"/>
    <w:tmpl w:val="2B2ED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37D62"/>
    <w:multiLevelType w:val="multilevel"/>
    <w:tmpl w:val="DAD4B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E0451"/>
    <w:multiLevelType w:val="multilevel"/>
    <w:tmpl w:val="80CED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0D3E0B"/>
    <w:multiLevelType w:val="multilevel"/>
    <w:tmpl w:val="E2BA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180558"/>
    <w:multiLevelType w:val="multilevel"/>
    <w:tmpl w:val="8518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22BCD"/>
    <w:multiLevelType w:val="multilevel"/>
    <w:tmpl w:val="35F6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8403A"/>
    <w:multiLevelType w:val="multilevel"/>
    <w:tmpl w:val="70063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C6126F"/>
    <w:multiLevelType w:val="multilevel"/>
    <w:tmpl w:val="BE80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804E07"/>
    <w:multiLevelType w:val="multilevel"/>
    <w:tmpl w:val="37A8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78522A"/>
    <w:multiLevelType w:val="multilevel"/>
    <w:tmpl w:val="B022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6008CD"/>
    <w:multiLevelType w:val="multilevel"/>
    <w:tmpl w:val="92F6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75FED"/>
    <w:multiLevelType w:val="multilevel"/>
    <w:tmpl w:val="C68A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8674F2"/>
    <w:multiLevelType w:val="multilevel"/>
    <w:tmpl w:val="6358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86E9B"/>
    <w:multiLevelType w:val="multilevel"/>
    <w:tmpl w:val="FC4A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FD125A"/>
    <w:multiLevelType w:val="multilevel"/>
    <w:tmpl w:val="7C36B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B451E0"/>
    <w:multiLevelType w:val="multilevel"/>
    <w:tmpl w:val="8C34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D75F92"/>
    <w:multiLevelType w:val="multilevel"/>
    <w:tmpl w:val="5BBA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BF6235"/>
    <w:multiLevelType w:val="multilevel"/>
    <w:tmpl w:val="BDBA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9D53E5"/>
    <w:multiLevelType w:val="multilevel"/>
    <w:tmpl w:val="6610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CD0466"/>
    <w:multiLevelType w:val="multilevel"/>
    <w:tmpl w:val="E382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9355E2"/>
    <w:multiLevelType w:val="multilevel"/>
    <w:tmpl w:val="EBE0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8F623A"/>
    <w:multiLevelType w:val="multilevel"/>
    <w:tmpl w:val="1D26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640D92"/>
    <w:multiLevelType w:val="hybridMultilevel"/>
    <w:tmpl w:val="7B3C4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6E679AC"/>
    <w:multiLevelType w:val="multilevel"/>
    <w:tmpl w:val="4040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1206BC"/>
    <w:multiLevelType w:val="multilevel"/>
    <w:tmpl w:val="1608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F4420E"/>
    <w:multiLevelType w:val="multilevel"/>
    <w:tmpl w:val="C900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2B1524"/>
    <w:multiLevelType w:val="multilevel"/>
    <w:tmpl w:val="6788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F33FD2"/>
    <w:multiLevelType w:val="multilevel"/>
    <w:tmpl w:val="391EC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5A757B"/>
    <w:multiLevelType w:val="multilevel"/>
    <w:tmpl w:val="9C02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8140B4"/>
    <w:multiLevelType w:val="multilevel"/>
    <w:tmpl w:val="10562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AF1D1B"/>
    <w:multiLevelType w:val="multilevel"/>
    <w:tmpl w:val="8C94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635F54"/>
    <w:multiLevelType w:val="multilevel"/>
    <w:tmpl w:val="BC22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0F1C52"/>
    <w:multiLevelType w:val="multilevel"/>
    <w:tmpl w:val="3A6A6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2B1FA8"/>
    <w:multiLevelType w:val="multilevel"/>
    <w:tmpl w:val="6978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CD7EBF"/>
    <w:multiLevelType w:val="multilevel"/>
    <w:tmpl w:val="4F64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B93A55"/>
    <w:multiLevelType w:val="multilevel"/>
    <w:tmpl w:val="2606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E82907"/>
    <w:multiLevelType w:val="multilevel"/>
    <w:tmpl w:val="45D0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CF4763"/>
    <w:multiLevelType w:val="multilevel"/>
    <w:tmpl w:val="DF2C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246800"/>
    <w:multiLevelType w:val="multilevel"/>
    <w:tmpl w:val="41D87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910DFD"/>
    <w:multiLevelType w:val="multilevel"/>
    <w:tmpl w:val="9A54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5D0FDF"/>
    <w:multiLevelType w:val="multilevel"/>
    <w:tmpl w:val="10DE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735DB9"/>
    <w:multiLevelType w:val="multilevel"/>
    <w:tmpl w:val="8C82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442622"/>
    <w:multiLevelType w:val="multilevel"/>
    <w:tmpl w:val="466A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2F5CC3"/>
    <w:multiLevelType w:val="multilevel"/>
    <w:tmpl w:val="0268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E80BD8"/>
    <w:multiLevelType w:val="multilevel"/>
    <w:tmpl w:val="271C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6"/>
  </w:num>
  <w:num w:numId="3">
    <w:abstractNumId w:val="8"/>
  </w:num>
  <w:num w:numId="4">
    <w:abstractNumId w:val="23"/>
  </w:num>
  <w:num w:numId="5">
    <w:abstractNumId w:val="12"/>
  </w:num>
  <w:num w:numId="6">
    <w:abstractNumId w:val="33"/>
  </w:num>
  <w:num w:numId="7">
    <w:abstractNumId w:val="38"/>
  </w:num>
  <w:num w:numId="8">
    <w:abstractNumId w:val="42"/>
  </w:num>
  <w:num w:numId="9">
    <w:abstractNumId w:val="28"/>
  </w:num>
  <w:num w:numId="10">
    <w:abstractNumId w:val="1"/>
  </w:num>
  <w:num w:numId="11">
    <w:abstractNumId w:val="13"/>
  </w:num>
  <w:num w:numId="12">
    <w:abstractNumId w:val="21"/>
  </w:num>
  <w:num w:numId="13">
    <w:abstractNumId w:val="31"/>
  </w:num>
  <w:num w:numId="14">
    <w:abstractNumId w:val="29"/>
  </w:num>
  <w:num w:numId="15">
    <w:abstractNumId w:val="43"/>
  </w:num>
  <w:num w:numId="16">
    <w:abstractNumId w:val="3"/>
  </w:num>
  <w:num w:numId="17">
    <w:abstractNumId w:val="10"/>
  </w:num>
  <w:num w:numId="18">
    <w:abstractNumId w:val="24"/>
  </w:num>
  <w:num w:numId="19">
    <w:abstractNumId w:val="6"/>
  </w:num>
  <w:num w:numId="20">
    <w:abstractNumId w:val="20"/>
  </w:num>
  <w:num w:numId="21">
    <w:abstractNumId w:val="19"/>
  </w:num>
  <w:num w:numId="22">
    <w:abstractNumId w:val="22"/>
  </w:num>
  <w:num w:numId="23">
    <w:abstractNumId w:val="44"/>
  </w:num>
  <w:num w:numId="24">
    <w:abstractNumId w:val="27"/>
  </w:num>
  <w:num w:numId="25">
    <w:abstractNumId w:val="17"/>
  </w:num>
  <w:num w:numId="26">
    <w:abstractNumId w:val="45"/>
  </w:num>
  <w:num w:numId="27">
    <w:abstractNumId w:val="15"/>
  </w:num>
  <w:num w:numId="28">
    <w:abstractNumId w:val="35"/>
  </w:num>
  <w:num w:numId="29">
    <w:abstractNumId w:val="16"/>
  </w:num>
  <w:num w:numId="30">
    <w:abstractNumId w:val="48"/>
  </w:num>
  <w:num w:numId="31">
    <w:abstractNumId w:val="36"/>
  </w:num>
  <w:num w:numId="32">
    <w:abstractNumId w:val="41"/>
  </w:num>
  <w:num w:numId="33">
    <w:abstractNumId w:val="40"/>
  </w:num>
  <w:num w:numId="34">
    <w:abstractNumId w:val="46"/>
  </w:num>
  <w:num w:numId="35">
    <w:abstractNumId w:val="47"/>
  </w:num>
  <w:num w:numId="36">
    <w:abstractNumId w:val="9"/>
  </w:num>
  <w:num w:numId="37">
    <w:abstractNumId w:val="49"/>
  </w:num>
  <w:num w:numId="38">
    <w:abstractNumId w:val="4"/>
  </w:num>
  <w:num w:numId="39">
    <w:abstractNumId w:val="14"/>
  </w:num>
  <w:num w:numId="40">
    <w:abstractNumId w:val="34"/>
  </w:num>
  <w:num w:numId="41">
    <w:abstractNumId w:val="39"/>
  </w:num>
  <w:num w:numId="42">
    <w:abstractNumId w:val="25"/>
  </w:num>
  <w:num w:numId="43">
    <w:abstractNumId w:val="11"/>
  </w:num>
  <w:num w:numId="44">
    <w:abstractNumId w:val="7"/>
  </w:num>
  <w:num w:numId="45">
    <w:abstractNumId w:val="0"/>
  </w:num>
  <w:num w:numId="46">
    <w:abstractNumId w:val="37"/>
  </w:num>
  <w:num w:numId="47">
    <w:abstractNumId w:val="32"/>
  </w:num>
  <w:num w:numId="48">
    <w:abstractNumId w:val="30"/>
  </w:num>
  <w:num w:numId="49">
    <w:abstractNumId w:val="5"/>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FE6"/>
    <w:rsid w:val="000664BA"/>
    <w:rsid w:val="000759B8"/>
    <w:rsid w:val="00106BDF"/>
    <w:rsid w:val="002E3E9D"/>
    <w:rsid w:val="003841E0"/>
    <w:rsid w:val="004836FC"/>
    <w:rsid w:val="005363B3"/>
    <w:rsid w:val="00646114"/>
    <w:rsid w:val="007822F2"/>
    <w:rsid w:val="00845781"/>
    <w:rsid w:val="00891785"/>
    <w:rsid w:val="009043F8"/>
    <w:rsid w:val="0093511A"/>
    <w:rsid w:val="00B974EB"/>
    <w:rsid w:val="00C35426"/>
    <w:rsid w:val="00C64680"/>
    <w:rsid w:val="00CF3769"/>
    <w:rsid w:val="00D10FE6"/>
    <w:rsid w:val="00D64CF5"/>
    <w:rsid w:val="00EC1623"/>
    <w:rsid w:val="00FC75BD"/>
    <w:rsid w:val="00FE0A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76F0102"/>
  <w15:chartTrackingRefBased/>
  <w15:docId w15:val="{88FDB38C-BF05-4939-B9F5-C7BDDC6DC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3E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841E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841E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841E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3841E0"/>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0FE6"/>
    <w:rPr>
      <w:color w:val="0563C1" w:themeColor="hyperlink"/>
      <w:u w:val="single"/>
    </w:rPr>
  </w:style>
  <w:style w:type="character" w:customStyle="1" w:styleId="Heading2Char">
    <w:name w:val="Heading 2 Char"/>
    <w:basedOn w:val="DefaultParagraphFont"/>
    <w:link w:val="Heading2"/>
    <w:uiPriority w:val="9"/>
    <w:rsid w:val="003841E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841E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841E0"/>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3841E0"/>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3841E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841E0"/>
    <w:rPr>
      <w:b/>
      <w:bCs/>
    </w:rPr>
  </w:style>
  <w:style w:type="paragraph" w:styleId="ListParagraph">
    <w:name w:val="List Paragraph"/>
    <w:basedOn w:val="Normal"/>
    <w:uiPriority w:val="34"/>
    <w:qFormat/>
    <w:rsid w:val="009043F8"/>
    <w:pPr>
      <w:ind w:left="720"/>
      <w:contextualSpacing/>
    </w:pPr>
  </w:style>
  <w:style w:type="character" w:styleId="HTMLCode">
    <w:name w:val="HTML Code"/>
    <w:basedOn w:val="DefaultParagraphFont"/>
    <w:uiPriority w:val="99"/>
    <w:semiHidden/>
    <w:unhideWhenUsed/>
    <w:rsid w:val="00106BDF"/>
    <w:rPr>
      <w:rFonts w:ascii="Courier New" w:eastAsia="Times New Roman" w:hAnsi="Courier New" w:cs="Courier New"/>
      <w:sz w:val="20"/>
      <w:szCs w:val="20"/>
    </w:rPr>
  </w:style>
  <w:style w:type="paragraph" w:styleId="Header">
    <w:name w:val="header"/>
    <w:basedOn w:val="Normal"/>
    <w:link w:val="HeaderChar"/>
    <w:rsid w:val="002E3E9D"/>
    <w:pPr>
      <w:tabs>
        <w:tab w:val="center" w:pos="4320"/>
        <w:tab w:val="right" w:pos="8640"/>
      </w:tabs>
      <w:spacing w:after="0" w:line="240" w:lineRule="auto"/>
    </w:pPr>
    <w:rPr>
      <w:rFonts w:ascii="Tahoma" w:eastAsia="Times New Roman" w:hAnsi="Tahoma" w:cs="Times New Roman"/>
      <w:szCs w:val="24"/>
    </w:rPr>
  </w:style>
  <w:style w:type="character" w:customStyle="1" w:styleId="HeaderChar">
    <w:name w:val="Header Char"/>
    <w:basedOn w:val="DefaultParagraphFont"/>
    <w:link w:val="Header"/>
    <w:rsid w:val="002E3E9D"/>
    <w:rPr>
      <w:rFonts w:ascii="Tahoma" w:eastAsia="Times New Roman" w:hAnsi="Tahoma" w:cs="Times New Roman"/>
      <w:szCs w:val="24"/>
    </w:rPr>
  </w:style>
  <w:style w:type="paragraph" w:styleId="TOC1">
    <w:name w:val="toc 1"/>
    <w:basedOn w:val="Normal"/>
    <w:next w:val="Normal"/>
    <w:uiPriority w:val="39"/>
    <w:rsid w:val="002E3E9D"/>
    <w:pPr>
      <w:spacing w:before="120" w:after="0" w:line="240" w:lineRule="auto"/>
    </w:pPr>
    <w:rPr>
      <w:rFonts w:ascii="Tahoma" w:eastAsia="Times New Roman" w:hAnsi="Tahoma" w:cs="Times New Roman"/>
      <w:b/>
      <w:bCs/>
      <w:szCs w:val="24"/>
    </w:rPr>
  </w:style>
  <w:style w:type="paragraph" w:styleId="Footer">
    <w:name w:val="footer"/>
    <w:basedOn w:val="Normal"/>
    <w:link w:val="FooterChar"/>
    <w:uiPriority w:val="99"/>
    <w:rsid w:val="002E3E9D"/>
    <w:pPr>
      <w:tabs>
        <w:tab w:val="center" w:pos="4320"/>
        <w:tab w:val="right" w:pos="8640"/>
      </w:tabs>
      <w:spacing w:after="0" w:line="240" w:lineRule="auto"/>
    </w:pPr>
    <w:rPr>
      <w:rFonts w:ascii="Tahoma" w:eastAsia="Times New Roman" w:hAnsi="Tahoma" w:cs="Times New Roman"/>
      <w:szCs w:val="24"/>
    </w:rPr>
  </w:style>
  <w:style w:type="character" w:customStyle="1" w:styleId="FooterChar">
    <w:name w:val="Footer Char"/>
    <w:basedOn w:val="DefaultParagraphFont"/>
    <w:link w:val="Footer"/>
    <w:uiPriority w:val="99"/>
    <w:rsid w:val="002E3E9D"/>
    <w:rPr>
      <w:rFonts w:ascii="Tahoma" w:eastAsia="Times New Roman" w:hAnsi="Tahoma" w:cs="Times New Roman"/>
      <w:szCs w:val="24"/>
    </w:rPr>
  </w:style>
  <w:style w:type="paragraph" w:styleId="Title">
    <w:name w:val="Title"/>
    <w:basedOn w:val="Normal"/>
    <w:link w:val="TitleChar"/>
    <w:qFormat/>
    <w:rsid w:val="002E3E9D"/>
    <w:pPr>
      <w:keepNext/>
      <w:spacing w:before="120" w:after="120" w:line="240" w:lineRule="auto"/>
      <w:jc w:val="center"/>
    </w:pPr>
    <w:rPr>
      <w:rFonts w:ascii="Tahoma" w:eastAsia="Times New Roman" w:hAnsi="Tahoma" w:cs="Arial"/>
      <w:bCs/>
      <w:kern w:val="28"/>
      <w:sz w:val="48"/>
      <w:szCs w:val="32"/>
    </w:rPr>
  </w:style>
  <w:style w:type="character" w:customStyle="1" w:styleId="TitleChar">
    <w:name w:val="Title Char"/>
    <w:basedOn w:val="DefaultParagraphFont"/>
    <w:link w:val="Title"/>
    <w:rsid w:val="002E3E9D"/>
    <w:rPr>
      <w:rFonts w:ascii="Tahoma" w:eastAsia="Times New Roman" w:hAnsi="Tahoma" w:cs="Arial"/>
      <w:bCs/>
      <w:kern w:val="28"/>
      <w:sz w:val="48"/>
      <w:szCs w:val="32"/>
    </w:rPr>
  </w:style>
  <w:style w:type="character" w:customStyle="1" w:styleId="Heading1Char">
    <w:name w:val="Heading 1 Char"/>
    <w:basedOn w:val="DefaultParagraphFont"/>
    <w:link w:val="Heading1"/>
    <w:uiPriority w:val="9"/>
    <w:rsid w:val="002E3E9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E3E9D"/>
    <w:pPr>
      <w:spacing w:before="480" w:line="276" w:lineRule="auto"/>
      <w:outlineLvl w:val="9"/>
    </w:pPr>
    <w:rPr>
      <w:b/>
      <w:bCs/>
      <w:cap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683340">
      <w:bodyDiv w:val="1"/>
      <w:marLeft w:val="0"/>
      <w:marRight w:val="0"/>
      <w:marTop w:val="0"/>
      <w:marBottom w:val="0"/>
      <w:divBdr>
        <w:top w:val="none" w:sz="0" w:space="0" w:color="auto"/>
        <w:left w:val="none" w:sz="0" w:space="0" w:color="auto"/>
        <w:bottom w:val="none" w:sz="0" w:space="0" w:color="auto"/>
        <w:right w:val="none" w:sz="0" w:space="0" w:color="auto"/>
      </w:divBdr>
    </w:div>
    <w:div w:id="577131398">
      <w:bodyDiv w:val="1"/>
      <w:marLeft w:val="0"/>
      <w:marRight w:val="0"/>
      <w:marTop w:val="0"/>
      <w:marBottom w:val="0"/>
      <w:divBdr>
        <w:top w:val="none" w:sz="0" w:space="0" w:color="auto"/>
        <w:left w:val="none" w:sz="0" w:space="0" w:color="auto"/>
        <w:bottom w:val="none" w:sz="0" w:space="0" w:color="auto"/>
        <w:right w:val="none" w:sz="0" w:space="0" w:color="auto"/>
      </w:divBdr>
    </w:div>
    <w:div w:id="161979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gl-qvw-svr01/QvAJAXZfc/opendoc.htm?document=SME%20Sales%20Reporting%20Suite%20%26%20Agent%20Scorecard.qvw&amp;host=QVS%40mgl-qvw-svr01" TargetMode="External"/><Relationship Id="rId13" Type="http://schemas.openxmlformats.org/officeDocument/2006/relationships/hyperlink" Target="http://mgl/Reports/report/Reports/Renewals%20Due" TargetMode="External"/><Relationship Id="rId18" Type="http://schemas.openxmlformats.org/officeDocument/2006/relationships/hyperlink" Target="http://mgl/Reports/report/Reports/Live%20Book%20SME" TargetMode="External"/><Relationship Id="rId3" Type="http://schemas.openxmlformats.org/officeDocument/2006/relationships/settings" Target="settings.xml"/><Relationship Id="rId21" Type="http://schemas.openxmlformats.org/officeDocument/2006/relationships/image" Target="media/image3.emf"/><Relationship Id="rId7" Type="http://schemas.openxmlformats.org/officeDocument/2006/relationships/footer" Target="footer1.xml"/><Relationship Id="rId12" Type="http://schemas.openxmlformats.org/officeDocument/2006/relationships/hyperlink" Target="http://mgl/Reports/report/Reports/Renewals%20Due" TargetMode="External"/><Relationship Id="rId17" Type="http://schemas.openxmlformats.org/officeDocument/2006/relationships/hyperlink" Target="http://mgl/Reports/report/Reports/Live%20Book%20SM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gl/Reports/report/Reports/Renewals%20Due" TargetMode="External"/><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gl-qvw-svr01/QvAJAXZfc/opendoc.htm?document=SME%20Sales%20Reporting%20Suite%20%26%20Agent%20Scorecard.qvw&amp;host=QVS%40mgl-qvw-svr01" TargetMode="Externa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mgl/Reports/report/Reports/Renewals%20Due" TargetMode="External"/><Relationship Id="rId23" Type="http://schemas.openxmlformats.org/officeDocument/2006/relationships/fontTable" Target="fontTable.xml"/><Relationship Id="rId10" Type="http://schemas.openxmlformats.org/officeDocument/2006/relationships/hyperlink" Target="http://mgl-qvw-svr01/QvAJAXZfc/opendoc.htm?document=SME%20Sales%20Reporting%20Suite%20%26%20Agent%20Scorecard.qvw&amp;host=QVS%40mgl-qvw-svr01" TargetMode="External"/><Relationship Id="rId19"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http://mgl-qvw-svr01/QvAJAXZfc/opendoc.htm?document=SME%20Sales%20Reporting%20Suite%20%26%20Agent%20Scorecard.qvw&amp;host=QVS%40mgl-qvw-svr01" TargetMode="External"/><Relationship Id="rId14" Type="http://schemas.openxmlformats.org/officeDocument/2006/relationships/hyperlink" Target="http://mgl/Reports/report/Reports/Renewals%20Due" TargetMode="External"/><Relationship Id="rId22" Type="http://schemas.openxmlformats.org/officeDocument/2006/relationships/package" Target="embeddings/Microsoft_Word_Document.docx"/></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6CA"/>
    <w:rsid w:val="00FE16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347AB9A00E4060AB8310572F7C6DCE">
    <w:name w:val="3F347AB9A00E4060AB8310572F7C6DCE"/>
    <w:rsid w:val="00FE16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1884</Words>
  <Characters>10740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Taylor</dc:creator>
  <cp:keywords/>
  <dc:description/>
  <cp:lastModifiedBy>Rob Taylor</cp:lastModifiedBy>
  <cp:revision>2</cp:revision>
  <dcterms:created xsi:type="dcterms:W3CDTF">2024-07-25T07:16:00Z</dcterms:created>
  <dcterms:modified xsi:type="dcterms:W3CDTF">2024-07-25T07:16:00Z</dcterms:modified>
</cp:coreProperties>
</file>