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4E714" w14:textId="77777777" w:rsidR="009F23B2" w:rsidRDefault="009F23B2" w:rsidP="009F23B2">
      <w:pPr>
        <w:pStyle w:val="Heading1"/>
        <w:shd w:val="clear" w:color="auto" w:fill="FFFFFF"/>
        <w:spacing w:before="0" w:after="240"/>
        <w:rPr>
          <w:rFonts w:ascii="Segoe UI" w:hAnsi="Segoe UI" w:cs="Segoe UI"/>
          <w:color w:val="24292F"/>
        </w:rPr>
      </w:pPr>
      <w:r>
        <w:rPr>
          <w:rFonts w:ascii="Segoe UI" w:hAnsi="Segoe UI" w:cs="Segoe UI"/>
          <w:color w:val="24292F"/>
        </w:rPr>
        <w:t>Pod Affinity &amp; AntiAffinity</w:t>
      </w:r>
    </w:p>
    <w:p w14:paraId="3441B1D3" w14:textId="6525FAEC"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Pod affinity can be used for advanced scheduling in </w:t>
      </w:r>
      <w:r w:rsidR="007D5B0D">
        <w:rPr>
          <w:rFonts w:ascii="Segoe UI" w:hAnsi="Segoe UI" w:cs="Segoe UI"/>
          <w:color w:val="24292F"/>
        </w:rPr>
        <w:t>Kubernetes</w:t>
      </w:r>
      <w:r>
        <w:rPr>
          <w:rFonts w:ascii="Segoe UI" w:hAnsi="Segoe UI" w:cs="Segoe UI"/>
          <w:color w:val="24292F"/>
        </w:rPr>
        <w:t xml:space="preserve">. Tutorial below is a </w:t>
      </w:r>
      <w:r w:rsidR="007D5B0D">
        <w:rPr>
          <w:rFonts w:ascii="Segoe UI" w:hAnsi="Segoe UI" w:cs="Segoe UI"/>
          <w:color w:val="24292F"/>
        </w:rPr>
        <w:t>walkthrough</w:t>
      </w:r>
      <w:r>
        <w:rPr>
          <w:rFonts w:ascii="Segoe UI" w:hAnsi="Segoe UI" w:cs="Segoe UI"/>
          <w:color w:val="24292F"/>
        </w:rPr>
        <w:t xml:space="preserve"> of such usage.</w:t>
      </w:r>
    </w:p>
    <w:p w14:paraId="574FB109" w14:textId="77777777" w:rsidR="009F23B2" w:rsidRDefault="009F23B2" w:rsidP="009F23B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Concepts</w:t>
      </w:r>
    </w:p>
    <w:p w14:paraId="274787C1" w14:textId="77777777" w:rsidR="009F23B2" w:rsidRDefault="009F23B2" w:rsidP="009F23B2">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Pod Affinity &amp; AntiAffinity</w:t>
      </w:r>
    </w:p>
    <w:p w14:paraId="7E2FB6A6" w14:textId="77777777" w:rsidR="009F23B2" w:rsidRDefault="009F23B2" w:rsidP="009F23B2">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Node affinity allows you to schedule a pod on a set of nodes based on labels present on the nodes. However, in certain scenarios, we might want to schedule certain pods together or we might want to make sure that certain pods are never scheduled together. This can be achieved by </w:t>
      </w:r>
      <w:r>
        <w:rPr>
          <w:rStyle w:val="Emphasis"/>
          <w:rFonts w:ascii="Segoe UI" w:eastAsiaTheme="majorEastAsia" w:hAnsi="Segoe UI" w:cs="Segoe UI"/>
          <w:color w:val="24292F"/>
        </w:rPr>
        <w:t>PodAffinity</w:t>
      </w:r>
      <w:r>
        <w:rPr>
          <w:rFonts w:ascii="Segoe UI" w:hAnsi="Segoe UI" w:cs="Segoe UI"/>
          <w:color w:val="24292F"/>
        </w:rPr>
        <w:t> and/or </w:t>
      </w:r>
      <w:r>
        <w:rPr>
          <w:rStyle w:val="Emphasis"/>
          <w:rFonts w:ascii="Segoe UI" w:eastAsiaTheme="majorEastAsia" w:hAnsi="Segoe UI" w:cs="Segoe UI"/>
          <w:color w:val="24292F"/>
        </w:rPr>
        <w:t>PodAntiAffinity</w:t>
      </w:r>
      <w:r>
        <w:rPr>
          <w:rFonts w:ascii="Segoe UI" w:hAnsi="Segoe UI" w:cs="Segoe UI"/>
          <w:color w:val="24292F"/>
        </w:rPr>
        <w:t> respectively.</w:t>
      </w:r>
    </w:p>
    <w:p w14:paraId="077EFFB6" w14:textId="77777777" w:rsidR="009F23B2" w:rsidRDefault="009F23B2" w:rsidP="009F23B2">
      <w:pPr>
        <w:pStyle w:val="NormalWeb"/>
        <w:numPr>
          <w:ilvl w:val="0"/>
          <w:numId w:val="1"/>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Similar to node affinity, there are a couple of variants in pod affinity namely </w:t>
      </w:r>
      <w:r>
        <w:rPr>
          <w:rStyle w:val="Emphasis"/>
          <w:rFonts w:ascii="Segoe UI" w:eastAsiaTheme="majorEastAsia" w:hAnsi="Segoe UI" w:cs="Segoe UI"/>
          <w:color w:val="24292F"/>
        </w:rPr>
        <w:t>requiredDuringSchedulingIgnoredDuringExecution</w:t>
      </w:r>
      <w:r>
        <w:rPr>
          <w:rFonts w:ascii="Segoe UI" w:hAnsi="Segoe UI" w:cs="Segoe UI"/>
          <w:color w:val="24292F"/>
        </w:rPr>
        <w:t> and </w:t>
      </w:r>
      <w:r>
        <w:rPr>
          <w:rStyle w:val="Emphasis"/>
          <w:rFonts w:ascii="Segoe UI" w:eastAsiaTheme="majorEastAsia" w:hAnsi="Segoe UI" w:cs="Segoe UI"/>
          <w:color w:val="24292F"/>
        </w:rPr>
        <w:t>preferredDuringSchedulingIgnoredDuringExecution</w:t>
      </w:r>
      <w:r>
        <w:rPr>
          <w:rFonts w:ascii="Segoe UI" w:hAnsi="Segoe UI" w:cs="Segoe UI"/>
          <w:color w:val="24292F"/>
        </w:rPr>
        <w:t>.</w:t>
      </w:r>
    </w:p>
    <w:p w14:paraId="2E2490E8" w14:textId="77777777" w:rsidR="009F23B2" w:rsidRDefault="009F23B2" w:rsidP="009F23B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Use cases</w:t>
      </w:r>
    </w:p>
    <w:p w14:paraId="4BD7D911" w14:textId="77777777" w:rsidR="009F23B2" w:rsidRDefault="009F23B2" w:rsidP="009F23B2">
      <w:pPr>
        <w:numPr>
          <w:ilvl w:val="0"/>
          <w:numId w:val="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While scheduling workload, when we need to schedule a certain set of pods together, </w:t>
      </w:r>
      <w:r>
        <w:rPr>
          <w:rStyle w:val="Emphasis"/>
          <w:rFonts w:ascii="Segoe UI" w:hAnsi="Segoe UI" w:cs="Segoe UI"/>
          <w:color w:val="24292F"/>
        </w:rPr>
        <w:t>PodAffinity</w:t>
      </w:r>
      <w:r>
        <w:rPr>
          <w:rFonts w:ascii="Segoe UI" w:hAnsi="Segoe UI" w:cs="Segoe UI"/>
          <w:color w:val="24292F"/>
        </w:rPr>
        <w:t> makes sense. Example, a web server and a cache.</w:t>
      </w:r>
    </w:p>
    <w:p w14:paraId="32AF3146" w14:textId="77777777" w:rsidR="009F23B2" w:rsidRDefault="009F23B2" w:rsidP="009F23B2">
      <w:pPr>
        <w:numPr>
          <w:ilvl w:val="0"/>
          <w:numId w:val="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While scheduling workload, when we need to make sure that a certain set of pods are not scheduled together, </w:t>
      </w:r>
      <w:r>
        <w:rPr>
          <w:rStyle w:val="Emphasis"/>
          <w:rFonts w:ascii="Segoe UI" w:hAnsi="Segoe UI" w:cs="Segoe UI"/>
          <w:color w:val="24292F"/>
        </w:rPr>
        <w:t>PodAntiAffinity</w:t>
      </w:r>
      <w:r>
        <w:rPr>
          <w:rFonts w:ascii="Segoe UI" w:hAnsi="Segoe UI" w:cs="Segoe UI"/>
          <w:color w:val="24292F"/>
        </w:rPr>
        <w:t> makes sense.</w:t>
      </w:r>
    </w:p>
    <w:p w14:paraId="06022AF1" w14:textId="77777777" w:rsidR="009F23B2" w:rsidRDefault="009F23B2" w:rsidP="009F23B2">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Examples:</w:t>
      </w:r>
    </w:p>
    <w:p w14:paraId="1C36113B"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Follow through guide.</w:t>
      </w:r>
    </w:p>
    <w:p w14:paraId="613FC851"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Let's begin with listing nodes.</w:t>
      </w:r>
    </w:p>
    <w:p w14:paraId="66F4BAFE" w14:textId="2075E415"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9F23B2">
        <w:rPr>
          <w:rStyle w:val="HTMLCode"/>
          <w:rFonts w:ascii="Consolas" w:hAnsi="Consolas"/>
          <w:color w:val="24292F"/>
          <w:bdr w:val="none" w:sz="0" w:space="0" w:color="auto" w:frame="1"/>
        </w:rPr>
        <w:t>kubectl get nodes</w:t>
      </w:r>
    </w:p>
    <w:p w14:paraId="55B68DDF"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should be able to see the list of nodes available in the cluster,</w:t>
      </w:r>
    </w:p>
    <w:p w14:paraId="576D778E"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NAME                          STATUS    ROLES     AGE       VERSION</w:t>
      </w:r>
    </w:p>
    <w:p w14:paraId="1D9070BC"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node1.compute.infracloud.io   Ready     &lt;none&gt;    25m       v1.9.4</w:t>
      </w:r>
    </w:p>
    <w:p w14:paraId="49419039"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node2.compute.infracloud.io   Ready     &lt;none&gt;    25m       v1.9.4</w:t>
      </w:r>
    </w:p>
    <w:p w14:paraId="7346AFD3"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node3.compute.infracloud.io   Ready     &lt;none&gt;    28m       v1.9.4</w:t>
      </w:r>
    </w:p>
    <w:p w14:paraId="79D418AD" w14:textId="77777777" w:rsidR="009F23B2" w:rsidRDefault="009F23B2" w:rsidP="009F23B2">
      <w:pPr>
        <w:pStyle w:val="Heading4"/>
        <w:shd w:val="clear" w:color="auto" w:fill="FFFFFF"/>
        <w:spacing w:before="360" w:after="240"/>
        <w:rPr>
          <w:rFonts w:ascii="Segoe UI" w:hAnsi="Segoe UI" w:cs="Segoe UI"/>
          <w:color w:val="24292F"/>
        </w:rPr>
      </w:pPr>
      <w:r>
        <w:rPr>
          <w:rFonts w:ascii="Segoe UI" w:hAnsi="Segoe UI" w:cs="Segoe UI"/>
          <w:color w:val="24292F"/>
        </w:rPr>
        <w:lastRenderedPageBreak/>
        <w:t>Pod Affinity example</w:t>
      </w:r>
    </w:p>
    <w:p w14:paraId="58C39BC2"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Let's deploy </w:t>
      </w:r>
      <w:hyperlink r:id="rId5" w:history="1">
        <w:r>
          <w:rPr>
            <w:rStyle w:val="Hyperlink"/>
            <w:rFonts w:ascii="Segoe UI" w:hAnsi="Segoe UI" w:cs="Segoe UI"/>
          </w:rPr>
          <w:t>deployment-Affinity.yaml</w:t>
        </w:r>
      </w:hyperlink>
      <w:r>
        <w:rPr>
          <w:rFonts w:ascii="Segoe UI" w:hAnsi="Segoe UI" w:cs="Segoe UI"/>
          <w:color w:val="24292F"/>
        </w:rPr>
        <w:t>, which has pod affinity as,</w:t>
      </w:r>
    </w:p>
    <w:p w14:paraId="633B4581"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affinity:</w:t>
      </w:r>
    </w:p>
    <w:p w14:paraId="73E65282"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podAffinity:</w:t>
      </w:r>
    </w:p>
    <w:p w14:paraId="65F82D9A"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requiredDuringSchedulingIgnoredDuringExecution:</w:t>
      </w:r>
    </w:p>
    <w:p w14:paraId="7CFA47D4"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labelSelector:</w:t>
      </w:r>
    </w:p>
    <w:p w14:paraId="28A29CE2"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matchExpressions:</w:t>
      </w:r>
    </w:p>
    <w:p w14:paraId="0169502A"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key: app</w:t>
      </w:r>
    </w:p>
    <w:p w14:paraId="4035085D"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operator: In</w:t>
      </w:r>
    </w:p>
    <w:p w14:paraId="4D8EBEF6"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values:</w:t>
      </w:r>
    </w:p>
    <w:p w14:paraId="7840CD3D"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nginx</w:t>
      </w:r>
    </w:p>
    <w:p w14:paraId="690E903F"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topologyKey: "kubernetes.io/hostname"</w:t>
      </w:r>
    </w:p>
    <w:p w14:paraId="6EC0C116"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Here we are specifying that all nginx pods should be scheduled together.</w:t>
      </w:r>
    </w:p>
    <w:p w14:paraId="73BC6106" w14:textId="0258C5CF"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apply -f deployment-Affinity.yaml</w:t>
      </w:r>
    </w:p>
    <w:p w14:paraId="1CE32316"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Check the pods using,</w:t>
      </w:r>
    </w:p>
    <w:p w14:paraId="50C5B8DD" w14:textId="545F594E"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get pods -o wide -w</w:t>
      </w:r>
    </w:p>
    <w:p w14:paraId="4C51E720"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should be able to see that all pods are scheduled on the same node.</w:t>
      </w:r>
    </w:p>
    <w:p w14:paraId="7D1CA597" w14:textId="4CA79870"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NAME                                READY     STATUS    RESTARTS   AGE    </w:t>
      </w:r>
      <w:r w:rsidR="00844DEE">
        <w:rPr>
          <w:rStyle w:val="HTMLCode"/>
          <w:rFonts w:ascii="Consolas" w:hAnsi="Consolas"/>
          <w:color w:val="24292F"/>
          <w:bdr w:val="none" w:sz="0" w:space="0" w:color="auto" w:frame="1"/>
        </w:rPr>
        <w:t xml:space="preserve">          </w:t>
      </w:r>
      <w:r>
        <w:rPr>
          <w:rStyle w:val="HTMLCode"/>
          <w:rFonts w:ascii="Consolas" w:hAnsi="Consolas"/>
          <w:color w:val="24292F"/>
          <w:bdr w:val="none" w:sz="0" w:space="0" w:color="auto" w:frame="1"/>
        </w:rPr>
        <w:t>IP            NODE</w:t>
      </w:r>
    </w:p>
    <w:p w14:paraId="4F09926F"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nginx-deployment-6bc5bb7f45-49dtg   1/1       Running   0          36m       10.20.29.18   node2.compute.infracloud.io</w:t>
      </w:r>
    </w:p>
    <w:p w14:paraId="3D437A7A"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nginx-deployment-6bc5bb7f45-4ngvr   1/1       Running   0          36m       10.20.29.20   node2.compute.infracloud.io</w:t>
      </w:r>
    </w:p>
    <w:p w14:paraId="60BE5F1A"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nginx-deployment-6bc5bb7f45-lppkn   1/1       Running   0          36m       10.20.29.19   node2.compute.infracloud.io</w:t>
      </w:r>
    </w:p>
    <w:p w14:paraId="02535EE9"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clean up run,</w:t>
      </w:r>
    </w:p>
    <w:p w14:paraId="536CCACA" w14:textId="57F13F9C"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delete -f deployment-Affinity.yaml</w:t>
      </w:r>
    </w:p>
    <w:p w14:paraId="0FAC7F6E" w14:textId="77777777" w:rsidR="009F23B2" w:rsidRDefault="009F23B2" w:rsidP="009F23B2">
      <w:pPr>
        <w:pStyle w:val="Heading4"/>
        <w:shd w:val="clear" w:color="auto" w:fill="FFFFFF"/>
        <w:spacing w:before="360" w:after="240"/>
        <w:rPr>
          <w:rFonts w:ascii="Segoe UI" w:hAnsi="Segoe UI" w:cs="Segoe UI"/>
          <w:color w:val="24292F"/>
        </w:rPr>
      </w:pPr>
      <w:r>
        <w:rPr>
          <w:rFonts w:ascii="Segoe UI" w:hAnsi="Segoe UI" w:cs="Segoe UI"/>
          <w:color w:val="24292F"/>
        </w:rPr>
        <w:t>Pod Anti Affinity example</w:t>
      </w:r>
    </w:p>
    <w:p w14:paraId="67A1537C"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Let's deploy </w:t>
      </w:r>
      <w:hyperlink r:id="rId6" w:history="1">
        <w:r>
          <w:rPr>
            <w:rStyle w:val="Hyperlink"/>
            <w:rFonts w:ascii="Segoe UI" w:hAnsi="Segoe UI" w:cs="Segoe UI"/>
          </w:rPr>
          <w:t>deployment-AntiAffinity.yaml</w:t>
        </w:r>
      </w:hyperlink>
      <w:r>
        <w:rPr>
          <w:rFonts w:ascii="Segoe UI" w:hAnsi="Segoe UI" w:cs="Segoe UI"/>
          <w:color w:val="24292F"/>
        </w:rPr>
        <w:t>, which has pod affinity as,</w:t>
      </w:r>
    </w:p>
    <w:p w14:paraId="330CA28D"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affinity:</w:t>
      </w:r>
    </w:p>
    <w:p w14:paraId="06C4C149"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podAntiAffinity:</w:t>
      </w:r>
    </w:p>
    <w:p w14:paraId="4537BAA0"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requiredDuringSchedulingIgnoredDuringExecution:</w:t>
      </w:r>
    </w:p>
    <w:p w14:paraId="05FF734E"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labelSelector:</w:t>
      </w:r>
    </w:p>
    <w:p w14:paraId="33F72F62"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matchExpressions:</w:t>
      </w:r>
    </w:p>
    <w:p w14:paraId="2CE19759"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key: app</w:t>
      </w:r>
    </w:p>
    <w:p w14:paraId="6577F584"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operator: In</w:t>
      </w:r>
    </w:p>
    <w:p w14:paraId="4612AE08"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values:</w:t>
      </w:r>
    </w:p>
    <w:p w14:paraId="55AB4405"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nginx</w:t>
      </w:r>
    </w:p>
    <w:p w14:paraId="265D48DD"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topologyKey: "kubernetes.io/hostname"</w:t>
      </w:r>
    </w:p>
    <w:p w14:paraId="63C0FFFA"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Here we are specifying that no two nginx pods should be scheduled together.</w:t>
      </w:r>
    </w:p>
    <w:p w14:paraId="7E2914C6" w14:textId="44E7ACEC"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apply -f deployment-AntiAffinity.yaml</w:t>
      </w:r>
    </w:p>
    <w:p w14:paraId="090EF2E8"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Check the pods using,</w:t>
      </w:r>
    </w:p>
    <w:p w14:paraId="1D89753E" w14:textId="7EFCA514"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get pods -o wide -w</w:t>
      </w:r>
    </w:p>
    <w:p w14:paraId="3D637F86"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You should be able to see that pods are scheduled on different nodes.</w:t>
      </w:r>
    </w:p>
    <w:p w14:paraId="2D2013C5" w14:textId="766C6D96"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NAME                                READY     STATUS    RESTARTS   AGE    </w:t>
      </w:r>
      <w:r w:rsidR="00844DEE">
        <w:rPr>
          <w:rStyle w:val="HTMLCode"/>
          <w:rFonts w:ascii="Consolas" w:hAnsi="Consolas"/>
          <w:color w:val="24292F"/>
          <w:bdr w:val="none" w:sz="0" w:space="0" w:color="auto" w:frame="1"/>
        </w:rPr>
        <w:t xml:space="preserve">          </w:t>
      </w:r>
      <w:r>
        <w:rPr>
          <w:rStyle w:val="HTMLCode"/>
          <w:rFonts w:ascii="Consolas" w:hAnsi="Consolas"/>
          <w:color w:val="24292F"/>
          <w:bdr w:val="none" w:sz="0" w:space="0" w:color="auto" w:frame="1"/>
        </w:rPr>
        <w:t>IP            NODE</w:t>
      </w:r>
    </w:p>
    <w:p w14:paraId="42A3291C"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nginx-deployment-85d87bccff-4w7tf   1/1       Running   0          27s       10.20.29.16   node3.compute.infracloud.io</w:t>
      </w:r>
    </w:p>
    <w:p w14:paraId="086CE806"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nginx-deployment-85d87bccff-7fn47   1/1       Running   0          27s       10.20.42.32   node1.compute.infracloud.io</w:t>
      </w:r>
    </w:p>
    <w:p w14:paraId="550DE148"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nginx-deployment-85d87bccff-sd4lp   1/1       Running   0          27s       10.20.13.17   node2.compute.infracloud.io</w:t>
      </w:r>
    </w:p>
    <w:p w14:paraId="10885C5A" w14:textId="77777777" w:rsidR="009F23B2" w:rsidRDefault="009F23B2" w:rsidP="009F23B2">
      <w:pPr>
        <w:pStyle w:val="HTMLPreformatted"/>
        <w:shd w:val="clear" w:color="auto" w:fill="FFFFFF"/>
        <w:rPr>
          <w:rStyle w:val="HTMLCode"/>
          <w:rFonts w:ascii="Consolas" w:hAnsi="Consolas"/>
          <w:color w:val="24292F"/>
          <w:bdr w:val="none" w:sz="0" w:space="0" w:color="auto" w:frame="1"/>
        </w:rPr>
      </w:pPr>
    </w:p>
    <w:p w14:paraId="5A4BB053"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sidRPr="007D5B0D">
        <w:rPr>
          <w:rFonts w:ascii="Segoe UI" w:hAnsi="Segoe UI" w:cs="Segoe UI"/>
          <w:b/>
          <w:bCs/>
          <w:color w:val="24292F"/>
        </w:rPr>
        <w:t>Note</w:t>
      </w:r>
      <w:r>
        <w:rPr>
          <w:rFonts w:ascii="Segoe UI" w:hAnsi="Segoe UI" w:cs="Segoe UI"/>
          <w:color w:val="24292F"/>
        </w:rPr>
        <w:t>: In above example, if number of replicas are more than number of nodes then some pods will remain in pending state.</w:t>
      </w:r>
    </w:p>
    <w:p w14:paraId="24B852DF" w14:textId="77777777" w:rsidR="009F23B2" w:rsidRDefault="009F23B2" w:rsidP="009F23B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clean up run,</w:t>
      </w:r>
    </w:p>
    <w:p w14:paraId="4E4FEC02" w14:textId="4A2F6937" w:rsidR="009F23B2" w:rsidRDefault="007D5B0D" w:rsidP="009F23B2">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Kubectl</w:t>
      </w:r>
      <w:r w:rsidR="009F23B2">
        <w:rPr>
          <w:rStyle w:val="HTMLCode"/>
          <w:rFonts w:ascii="Consolas" w:hAnsi="Consolas"/>
          <w:color w:val="24292F"/>
          <w:bdr w:val="none" w:sz="0" w:space="0" w:color="auto" w:frame="1"/>
        </w:rPr>
        <w:t xml:space="preserve"> delete -f deployment-AntiAffinity.yaml</w:t>
      </w:r>
    </w:p>
    <w:p w14:paraId="17E4357B" w14:textId="28E462A3" w:rsidR="007D5B0D" w:rsidRDefault="007D5B0D" w:rsidP="009F23B2">
      <w:pPr>
        <w:pStyle w:val="HTMLPreformatted"/>
        <w:shd w:val="clear" w:color="auto" w:fill="FFFFFF"/>
        <w:rPr>
          <w:rStyle w:val="HTMLCode"/>
          <w:rFonts w:ascii="Consolas" w:hAnsi="Consolas"/>
          <w:color w:val="24292F"/>
          <w:bdr w:val="none" w:sz="0" w:space="0" w:color="auto" w:frame="1"/>
        </w:rPr>
      </w:pPr>
    </w:p>
    <w:p w14:paraId="5CA8CE78" w14:textId="0803805F" w:rsidR="007D5B0D" w:rsidRPr="007D5B0D" w:rsidRDefault="007D5B0D" w:rsidP="007D5B0D">
      <w:pPr>
        <w:pStyle w:val="Heading4"/>
        <w:shd w:val="clear" w:color="auto" w:fill="FFFFFF"/>
        <w:spacing w:before="480" w:after="120"/>
        <w:rPr>
          <w:rStyle w:val="HTMLCode"/>
          <w:rFonts w:ascii="Arial" w:eastAsiaTheme="majorEastAsia" w:hAnsi="Arial" w:cs="Arial"/>
          <w:b/>
          <w:bCs/>
          <w:color w:val="3D4144"/>
          <w:sz w:val="25"/>
          <w:szCs w:val="25"/>
        </w:rPr>
      </w:pPr>
      <w:r w:rsidRPr="007D5B0D">
        <w:rPr>
          <w:rFonts w:ascii="Arial" w:hAnsi="Arial" w:cs="Arial"/>
          <w:b/>
          <w:bCs/>
          <w:color w:val="3D4144"/>
          <w:sz w:val="25"/>
          <w:szCs w:val="25"/>
        </w:rPr>
        <w:t>Kubernetes node affinity rule example</w:t>
      </w:r>
    </w:p>
    <w:p w14:paraId="0112396C" w14:textId="33318953" w:rsidR="007D5B0D" w:rsidRDefault="007D5B0D" w:rsidP="009F23B2">
      <w:pPr>
        <w:pStyle w:val="HTMLPreformatted"/>
        <w:shd w:val="clear" w:color="auto" w:fill="FFFFFF"/>
        <w:rPr>
          <w:rStyle w:val="HTMLCode"/>
          <w:rFonts w:ascii="Consolas" w:hAnsi="Consolas"/>
          <w:color w:val="24292F"/>
          <w:bdr w:val="none" w:sz="0" w:space="0" w:color="auto" w:frame="1"/>
        </w:rPr>
      </w:pPr>
    </w:p>
    <w:p w14:paraId="0E6E0BA0" w14:textId="333BF93D" w:rsidR="007D5B0D" w:rsidRDefault="007D5B0D" w:rsidP="009F23B2">
      <w:pPr>
        <w:pStyle w:val="HTMLPreformatted"/>
        <w:shd w:val="clear" w:color="auto" w:fill="FFFFFF"/>
        <w:rPr>
          <w:rFonts w:ascii="Consolas" w:hAnsi="Consolas"/>
          <w:color w:val="24292F"/>
        </w:rPr>
      </w:pPr>
      <w:r>
        <w:rPr>
          <w:noProof/>
        </w:rPr>
        <w:drawing>
          <wp:inline distT="0" distB="0" distL="0" distR="0" wp14:anchorId="6AB1D895" wp14:editId="74DC8035">
            <wp:extent cx="610552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81" t="16248" r="5450" b="11345"/>
                    <a:stretch/>
                  </pic:blipFill>
                  <pic:spPr bwMode="auto">
                    <a:xfrm>
                      <a:off x="0" y="0"/>
                      <a:ext cx="6105525" cy="3124200"/>
                    </a:xfrm>
                    <a:prstGeom prst="rect">
                      <a:avLst/>
                    </a:prstGeom>
                    <a:ln>
                      <a:noFill/>
                    </a:ln>
                    <a:extLst>
                      <a:ext uri="{53640926-AAD7-44D8-BBD7-CCE9431645EC}">
                        <a14:shadowObscured xmlns:a14="http://schemas.microsoft.com/office/drawing/2010/main"/>
                      </a:ext>
                    </a:extLst>
                  </pic:spPr>
                </pic:pic>
              </a:graphicData>
            </a:graphic>
          </wp:inline>
        </w:drawing>
      </w:r>
    </w:p>
    <w:p w14:paraId="1ED573E7" w14:textId="5D6929FF" w:rsidR="007D5B0D" w:rsidRDefault="007D5B0D" w:rsidP="009F23B2">
      <w:pPr>
        <w:pStyle w:val="HTMLPreformatted"/>
        <w:shd w:val="clear" w:color="auto" w:fill="FFFFFF"/>
        <w:rPr>
          <w:rFonts w:ascii="Consolas" w:hAnsi="Consolas"/>
          <w:color w:val="24292F"/>
        </w:rPr>
      </w:pPr>
    </w:p>
    <w:p w14:paraId="5D6D27F4" w14:textId="77777777" w:rsidR="007D5B0D" w:rsidRPr="007D5B0D" w:rsidRDefault="007D5B0D" w:rsidP="007D5B0D">
      <w:pPr>
        <w:pStyle w:val="Heading4"/>
        <w:shd w:val="clear" w:color="auto" w:fill="FFFFFF"/>
        <w:spacing w:before="480" w:after="120"/>
        <w:rPr>
          <w:rFonts w:ascii="Arial" w:hAnsi="Arial" w:cs="Arial"/>
          <w:b/>
          <w:bCs/>
          <w:color w:val="3D4144"/>
          <w:sz w:val="25"/>
          <w:szCs w:val="25"/>
        </w:rPr>
      </w:pPr>
      <w:r w:rsidRPr="007D5B0D">
        <w:rPr>
          <w:rFonts w:ascii="Arial" w:hAnsi="Arial" w:cs="Arial"/>
          <w:b/>
          <w:bCs/>
          <w:color w:val="3D4144"/>
          <w:sz w:val="25"/>
          <w:szCs w:val="25"/>
        </w:rPr>
        <w:lastRenderedPageBreak/>
        <w:t>Kubernetes pod affinity rule example</w:t>
      </w:r>
    </w:p>
    <w:p w14:paraId="267CF8C6" w14:textId="48FC6DBC" w:rsidR="007D5B0D" w:rsidRDefault="00F0551E" w:rsidP="009F23B2">
      <w:pPr>
        <w:pStyle w:val="HTMLPreformatted"/>
        <w:shd w:val="clear" w:color="auto" w:fill="FFFFFF"/>
        <w:rPr>
          <w:rFonts w:ascii="Consolas" w:hAnsi="Consolas"/>
          <w:color w:val="24292F"/>
        </w:rPr>
      </w:pPr>
      <w:r>
        <w:rPr>
          <w:noProof/>
        </w:rPr>
        <w:drawing>
          <wp:inline distT="0" distB="0" distL="0" distR="0" wp14:anchorId="4BA7FEED" wp14:editId="6B73CE4E">
            <wp:extent cx="58388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083" t="13398" r="5609" b="5644"/>
                    <a:stretch/>
                  </pic:blipFill>
                  <pic:spPr bwMode="auto">
                    <a:xfrm>
                      <a:off x="0" y="0"/>
                      <a:ext cx="5838825" cy="3467100"/>
                    </a:xfrm>
                    <a:prstGeom prst="rect">
                      <a:avLst/>
                    </a:prstGeom>
                    <a:ln>
                      <a:noFill/>
                    </a:ln>
                    <a:extLst>
                      <a:ext uri="{53640926-AAD7-44D8-BBD7-CCE9431645EC}">
                        <a14:shadowObscured xmlns:a14="http://schemas.microsoft.com/office/drawing/2010/main"/>
                      </a:ext>
                    </a:extLst>
                  </pic:spPr>
                </pic:pic>
              </a:graphicData>
            </a:graphic>
          </wp:inline>
        </w:drawing>
      </w:r>
    </w:p>
    <w:p w14:paraId="170A921A" w14:textId="621FEB0B" w:rsidR="00F0551E" w:rsidRDefault="00F0551E" w:rsidP="009F23B2">
      <w:pPr>
        <w:pStyle w:val="HTMLPreformatted"/>
        <w:shd w:val="clear" w:color="auto" w:fill="FFFFFF"/>
        <w:rPr>
          <w:rFonts w:ascii="Consolas" w:hAnsi="Consolas"/>
          <w:color w:val="24292F"/>
        </w:rPr>
      </w:pPr>
      <w:r>
        <w:rPr>
          <w:noProof/>
        </w:rPr>
        <w:drawing>
          <wp:inline distT="0" distB="0" distL="0" distR="0" wp14:anchorId="592C95C9" wp14:editId="13BB9370">
            <wp:extent cx="5857875" cy="34728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63" t="22235" r="5930" b="6785"/>
                    <a:stretch/>
                  </pic:blipFill>
                  <pic:spPr bwMode="auto">
                    <a:xfrm>
                      <a:off x="0" y="0"/>
                      <a:ext cx="5889141" cy="3491419"/>
                    </a:xfrm>
                    <a:prstGeom prst="rect">
                      <a:avLst/>
                    </a:prstGeom>
                    <a:ln>
                      <a:noFill/>
                    </a:ln>
                    <a:extLst>
                      <a:ext uri="{53640926-AAD7-44D8-BBD7-CCE9431645EC}">
                        <a14:shadowObscured xmlns:a14="http://schemas.microsoft.com/office/drawing/2010/main"/>
                      </a:ext>
                    </a:extLst>
                  </pic:spPr>
                </pic:pic>
              </a:graphicData>
            </a:graphic>
          </wp:inline>
        </w:drawing>
      </w:r>
    </w:p>
    <w:p w14:paraId="7D88FADB" w14:textId="6482E022" w:rsidR="00844DEE" w:rsidRDefault="00844DEE" w:rsidP="009F23B2">
      <w:pPr>
        <w:pStyle w:val="HTMLPreformatted"/>
        <w:shd w:val="clear" w:color="auto" w:fill="FFFFFF"/>
        <w:rPr>
          <w:rFonts w:ascii="Consolas" w:hAnsi="Consolas"/>
          <w:color w:val="24292F"/>
        </w:rPr>
      </w:pPr>
      <w:r>
        <w:rPr>
          <w:noProof/>
        </w:rPr>
        <w:lastRenderedPageBreak/>
        <w:drawing>
          <wp:inline distT="0" distB="0" distL="0" distR="0" wp14:anchorId="0BDD72CA" wp14:editId="395A3925">
            <wp:extent cx="57150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63" t="13683" r="5609" b="45268"/>
                    <a:stretch/>
                  </pic:blipFill>
                  <pic:spPr bwMode="auto">
                    <a:xfrm>
                      <a:off x="0" y="0"/>
                      <a:ext cx="5715000" cy="1828800"/>
                    </a:xfrm>
                    <a:prstGeom prst="rect">
                      <a:avLst/>
                    </a:prstGeom>
                    <a:ln>
                      <a:noFill/>
                    </a:ln>
                    <a:extLst>
                      <a:ext uri="{53640926-AAD7-44D8-BBD7-CCE9431645EC}">
                        <a14:shadowObscured xmlns:a14="http://schemas.microsoft.com/office/drawing/2010/main"/>
                      </a:ext>
                    </a:extLst>
                  </pic:spPr>
                </pic:pic>
              </a:graphicData>
            </a:graphic>
          </wp:inline>
        </w:drawing>
      </w:r>
    </w:p>
    <w:p w14:paraId="5F53DD96" w14:textId="54BE71A2" w:rsidR="009F23B2" w:rsidRDefault="009F23B2"/>
    <w:p w14:paraId="70BE36FC" w14:textId="77777777" w:rsidR="00F0551E" w:rsidRDefault="00F0551E" w:rsidP="00F0551E">
      <w:pPr>
        <w:pStyle w:val="Heading2"/>
        <w:pBdr>
          <w:bottom w:val="single" w:sz="6" w:space="6" w:color="F2F3F3"/>
        </w:pBdr>
        <w:shd w:val="clear" w:color="auto" w:fill="FFFFFF"/>
        <w:spacing w:before="480" w:beforeAutospacing="0" w:after="120" w:afterAutospacing="0"/>
        <w:rPr>
          <w:rFonts w:ascii="Arial" w:hAnsi="Arial" w:cs="Arial"/>
          <w:color w:val="3D4144"/>
          <w:sz w:val="30"/>
          <w:szCs w:val="30"/>
        </w:rPr>
      </w:pPr>
      <w:r>
        <w:rPr>
          <w:rFonts w:ascii="Arial" w:hAnsi="Arial" w:cs="Arial"/>
          <w:color w:val="3D4144"/>
          <w:sz w:val="30"/>
          <w:szCs w:val="30"/>
        </w:rPr>
        <w:t>Anti-affinity vs. taints and tolerations</w:t>
      </w:r>
    </w:p>
    <w:p w14:paraId="291A31E3" w14:textId="1E19D70F" w:rsidR="00F0551E" w:rsidRDefault="00F0551E">
      <w:r>
        <w:rPr>
          <w:noProof/>
        </w:rPr>
        <w:drawing>
          <wp:inline distT="0" distB="0" distL="0" distR="0" wp14:anchorId="78889C9D" wp14:editId="0E20DF0E">
            <wp:extent cx="5699912"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64" t="22520" r="7372" b="6215"/>
                    <a:stretch/>
                  </pic:blipFill>
                  <pic:spPr bwMode="auto">
                    <a:xfrm>
                      <a:off x="0" y="0"/>
                      <a:ext cx="5721036" cy="3479949"/>
                    </a:xfrm>
                    <a:prstGeom prst="rect">
                      <a:avLst/>
                    </a:prstGeom>
                    <a:ln>
                      <a:noFill/>
                    </a:ln>
                    <a:extLst>
                      <a:ext uri="{53640926-AAD7-44D8-BBD7-CCE9431645EC}">
                        <a14:shadowObscured xmlns:a14="http://schemas.microsoft.com/office/drawing/2010/main"/>
                      </a:ext>
                    </a:extLst>
                  </pic:spPr>
                </pic:pic>
              </a:graphicData>
            </a:graphic>
          </wp:inline>
        </w:drawing>
      </w:r>
    </w:p>
    <w:p w14:paraId="605C0C0D" w14:textId="554F13B0" w:rsidR="00F0551E" w:rsidRDefault="00F0551E">
      <w:r>
        <w:rPr>
          <w:noProof/>
        </w:rPr>
        <w:drawing>
          <wp:inline distT="0" distB="0" distL="0" distR="0" wp14:anchorId="4D0BBD82" wp14:editId="736A1D8C">
            <wp:extent cx="58007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06" t="13683" r="6090" b="46408"/>
                    <a:stretch/>
                  </pic:blipFill>
                  <pic:spPr bwMode="auto">
                    <a:xfrm>
                      <a:off x="0" y="0"/>
                      <a:ext cx="5800725" cy="1790700"/>
                    </a:xfrm>
                    <a:prstGeom prst="rect">
                      <a:avLst/>
                    </a:prstGeom>
                    <a:ln>
                      <a:noFill/>
                    </a:ln>
                    <a:extLst>
                      <a:ext uri="{53640926-AAD7-44D8-BBD7-CCE9431645EC}">
                        <a14:shadowObscured xmlns:a14="http://schemas.microsoft.com/office/drawing/2010/main"/>
                      </a:ext>
                    </a:extLst>
                  </pic:spPr>
                </pic:pic>
              </a:graphicData>
            </a:graphic>
          </wp:inline>
        </w:drawing>
      </w:r>
    </w:p>
    <w:p w14:paraId="55B31935" w14:textId="561D69D7" w:rsidR="00844DEE" w:rsidRDefault="00844DEE">
      <w:r>
        <w:rPr>
          <w:noProof/>
        </w:rPr>
        <w:lastRenderedPageBreak/>
        <w:drawing>
          <wp:inline distT="0" distB="0" distL="0" distR="0" wp14:anchorId="72EF5458" wp14:editId="69D972FE">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42" t="13968" r="6411" b="13911"/>
                    <a:stretch/>
                  </pic:blipFill>
                  <pic:spPr bwMode="auto">
                    <a:xfrm>
                      <a:off x="0" y="0"/>
                      <a:ext cx="5905500" cy="3619500"/>
                    </a:xfrm>
                    <a:prstGeom prst="rect">
                      <a:avLst/>
                    </a:prstGeom>
                    <a:ln>
                      <a:noFill/>
                    </a:ln>
                    <a:extLst>
                      <a:ext uri="{53640926-AAD7-44D8-BBD7-CCE9431645EC}">
                        <a14:shadowObscured xmlns:a14="http://schemas.microsoft.com/office/drawing/2010/main"/>
                      </a:ext>
                    </a:extLst>
                  </pic:spPr>
                </pic:pic>
              </a:graphicData>
            </a:graphic>
          </wp:inline>
        </w:drawing>
      </w:r>
    </w:p>
    <w:p w14:paraId="417248B4" w14:textId="38B51D70" w:rsidR="00844DEE" w:rsidRDefault="00844DEE">
      <w:r>
        <w:rPr>
          <w:noProof/>
        </w:rPr>
        <w:drawing>
          <wp:inline distT="0" distB="0" distL="0" distR="0" wp14:anchorId="7F508F1D" wp14:editId="10071B76">
            <wp:extent cx="59055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44" t="13113" r="6089" b="5929"/>
                    <a:stretch/>
                  </pic:blipFill>
                  <pic:spPr bwMode="auto">
                    <a:xfrm>
                      <a:off x="0" y="0"/>
                      <a:ext cx="5905500" cy="3133725"/>
                    </a:xfrm>
                    <a:prstGeom prst="rect">
                      <a:avLst/>
                    </a:prstGeom>
                    <a:ln>
                      <a:noFill/>
                    </a:ln>
                    <a:extLst>
                      <a:ext uri="{53640926-AAD7-44D8-BBD7-CCE9431645EC}">
                        <a14:shadowObscured xmlns:a14="http://schemas.microsoft.com/office/drawing/2010/main"/>
                      </a:ext>
                    </a:extLst>
                  </pic:spPr>
                </pic:pic>
              </a:graphicData>
            </a:graphic>
          </wp:inline>
        </w:drawing>
      </w:r>
    </w:p>
    <w:p w14:paraId="1737149A" w14:textId="07FDD55F" w:rsidR="00844DEE" w:rsidRDefault="00844DEE"/>
    <w:p w14:paraId="2FEF5D80" w14:textId="0CE2D5FD" w:rsidR="00844DEE" w:rsidRDefault="00844DEE"/>
    <w:p w14:paraId="75380042" w14:textId="006ECA68" w:rsidR="00844DEE" w:rsidRDefault="00844DEE"/>
    <w:p w14:paraId="554A74DC" w14:textId="247211C9" w:rsidR="00844DEE" w:rsidRDefault="00844DEE"/>
    <w:p w14:paraId="47211B25" w14:textId="793162A6" w:rsidR="00844DEE" w:rsidRPr="006F79FF" w:rsidRDefault="00844DEE">
      <w:pPr>
        <w:rPr>
          <w:b/>
          <w:bCs/>
        </w:rPr>
      </w:pPr>
      <w:r w:rsidRPr="006F79FF">
        <w:rPr>
          <w:b/>
          <w:bCs/>
        </w:rPr>
        <w:lastRenderedPageBreak/>
        <w:t>NODE AFFINITY:</w:t>
      </w:r>
    </w:p>
    <w:p w14:paraId="31EC6B9E" w14:textId="53441359" w:rsidR="00844DEE" w:rsidRDefault="00844DEE">
      <w:r>
        <w:rPr>
          <w:noProof/>
        </w:rPr>
        <w:drawing>
          <wp:inline distT="0" distB="0" distL="0" distR="0" wp14:anchorId="37D3A9B6" wp14:editId="4FCE75E6">
            <wp:extent cx="424815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00" t="12543" r="3525" b="8210"/>
                    <a:stretch/>
                  </pic:blipFill>
                  <pic:spPr bwMode="auto">
                    <a:xfrm>
                      <a:off x="0" y="0"/>
                      <a:ext cx="4248150" cy="2647950"/>
                    </a:xfrm>
                    <a:prstGeom prst="rect">
                      <a:avLst/>
                    </a:prstGeom>
                    <a:ln>
                      <a:noFill/>
                    </a:ln>
                    <a:extLst>
                      <a:ext uri="{53640926-AAD7-44D8-BBD7-CCE9431645EC}">
                        <a14:shadowObscured xmlns:a14="http://schemas.microsoft.com/office/drawing/2010/main"/>
                      </a:ext>
                    </a:extLst>
                  </pic:spPr>
                </pic:pic>
              </a:graphicData>
            </a:graphic>
          </wp:inline>
        </w:drawing>
      </w:r>
    </w:p>
    <w:p w14:paraId="63EF65CA" w14:textId="44E1F963" w:rsidR="00844DEE" w:rsidRPr="006F79FF" w:rsidRDefault="006F79FF">
      <w:pPr>
        <w:rPr>
          <w:b/>
          <w:bCs/>
        </w:rPr>
      </w:pPr>
      <w:r w:rsidRPr="006F79FF">
        <w:rPr>
          <w:b/>
          <w:bCs/>
        </w:rPr>
        <w:t>POD AFFINITY:</w:t>
      </w:r>
    </w:p>
    <w:p w14:paraId="030DF51D" w14:textId="11378009" w:rsidR="00844DEE" w:rsidRDefault="00844DEE">
      <w:r>
        <w:rPr>
          <w:noProof/>
        </w:rPr>
        <w:drawing>
          <wp:inline distT="0" distB="0" distL="0" distR="0" wp14:anchorId="5B86D493" wp14:editId="0BA304DA">
            <wp:extent cx="414337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40" t="12828" r="4647" b="6215"/>
                    <a:stretch/>
                  </pic:blipFill>
                  <pic:spPr bwMode="auto">
                    <a:xfrm>
                      <a:off x="0" y="0"/>
                      <a:ext cx="4143375" cy="2705100"/>
                    </a:xfrm>
                    <a:prstGeom prst="rect">
                      <a:avLst/>
                    </a:prstGeom>
                    <a:ln>
                      <a:noFill/>
                    </a:ln>
                    <a:extLst>
                      <a:ext uri="{53640926-AAD7-44D8-BBD7-CCE9431645EC}">
                        <a14:shadowObscured xmlns:a14="http://schemas.microsoft.com/office/drawing/2010/main"/>
                      </a:ext>
                    </a:extLst>
                  </pic:spPr>
                </pic:pic>
              </a:graphicData>
            </a:graphic>
          </wp:inline>
        </w:drawing>
      </w:r>
    </w:p>
    <w:p w14:paraId="19379404" w14:textId="04362085" w:rsidR="006F79FF" w:rsidRDefault="006F79FF"/>
    <w:p w14:paraId="0E0E5B7D" w14:textId="77777777" w:rsidR="006F79FF" w:rsidRPr="006F79FF" w:rsidRDefault="006F79FF" w:rsidP="006F79FF">
      <w:pPr>
        <w:shd w:val="clear" w:color="auto" w:fill="FFFFFF"/>
        <w:spacing w:after="312"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We used the </w:t>
      </w:r>
      <w:r w:rsidRPr="006F79FF">
        <w:rPr>
          <w:rFonts w:ascii="Courier New" w:eastAsia="Times New Roman" w:hAnsi="Courier New" w:cs="Courier New"/>
          <w:color w:val="3D4144"/>
          <w:sz w:val="20"/>
          <w:szCs w:val="20"/>
          <w:shd w:val="clear" w:color="auto" w:fill="FAFAFA"/>
        </w:rPr>
        <w:t>In</w:t>
      </w:r>
      <w:r w:rsidRPr="006F79FF">
        <w:rPr>
          <w:rFonts w:ascii="Arial" w:eastAsia="Times New Roman" w:hAnsi="Arial" w:cs="Arial"/>
          <w:color w:val="3D4144"/>
          <w:sz w:val="20"/>
          <w:szCs w:val="20"/>
        </w:rPr>
        <w:t> operator in this manifest, but node affinity supports the following operators:</w:t>
      </w:r>
    </w:p>
    <w:p w14:paraId="57D893B0" w14:textId="77777777"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In</w:t>
      </w:r>
    </w:p>
    <w:p w14:paraId="2AA6B981" w14:textId="77777777"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NotIn</w:t>
      </w:r>
    </w:p>
    <w:p w14:paraId="59275949" w14:textId="77777777"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Exists</w:t>
      </w:r>
    </w:p>
    <w:p w14:paraId="5599340A" w14:textId="77777777"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DoesNotExist</w:t>
      </w:r>
    </w:p>
    <w:p w14:paraId="716E3A66" w14:textId="77777777"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Gt</w:t>
      </w:r>
    </w:p>
    <w:p w14:paraId="4108896C" w14:textId="72F0B9A1" w:rsidR="006F79FF" w:rsidRPr="006F79FF" w:rsidRDefault="006F79FF" w:rsidP="006F79FF">
      <w:pPr>
        <w:numPr>
          <w:ilvl w:val="0"/>
          <w:numId w:val="3"/>
        </w:numPr>
        <w:shd w:val="clear" w:color="auto" w:fill="FFFFFF"/>
        <w:spacing w:before="100" w:beforeAutospacing="1" w:after="120" w:line="240" w:lineRule="auto"/>
        <w:rPr>
          <w:rFonts w:ascii="Arial" w:eastAsia="Times New Roman" w:hAnsi="Arial" w:cs="Arial"/>
          <w:color w:val="3D4144"/>
          <w:sz w:val="20"/>
          <w:szCs w:val="20"/>
        </w:rPr>
      </w:pPr>
      <w:r w:rsidRPr="006F79FF">
        <w:rPr>
          <w:rFonts w:ascii="Arial" w:eastAsia="Times New Roman" w:hAnsi="Arial" w:cs="Arial"/>
          <w:color w:val="3D4144"/>
          <w:sz w:val="20"/>
          <w:szCs w:val="20"/>
        </w:rPr>
        <w:t>Lt</w:t>
      </w:r>
    </w:p>
    <w:p w14:paraId="2B8A313C" w14:textId="3C8156CE" w:rsidR="006F79FF" w:rsidRDefault="006F79FF">
      <w:pPr>
        <w:rPr>
          <w:b/>
          <w:bCs/>
        </w:rPr>
      </w:pPr>
      <w:r w:rsidRPr="006F79FF">
        <w:rPr>
          <w:b/>
          <w:bCs/>
        </w:rPr>
        <w:lastRenderedPageBreak/>
        <w:t>Node labels:</w:t>
      </w:r>
    </w:p>
    <w:p w14:paraId="48EBFE8B" w14:textId="5CFFBD3E" w:rsidR="006F79FF" w:rsidRPr="00E5533E" w:rsidRDefault="006F79FF" w:rsidP="006F79FF">
      <w:pPr>
        <w:pStyle w:val="ListParagraph"/>
        <w:numPr>
          <w:ilvl w:val="0"/>
          <w:numId w:val="4"/>
        </w:numPr>
      </w:pPr>
      <w:r w:rsidRPr="00E5533E">
        <w:t>Kubernetes.io/arch</w:t>
      </w:r>
    </w:p>
    <w:p w14:paraId="5A0BDF45" w14:textId="60632591" w:rsidR="006F79FF" w:rsidRPr="00E5533E" w:rsidRDefault="006F79FF" w:rsidP="006F79FF">
      <w:pPr>
        <w:pStyle w:val="ListParagraph"/>
        <w:numPr>
          <w:ilvl w:val="0"/>
          <w:numId w:val="4"/>
        </w:numPr>
      </w:pPr>
      <w:r w:rsidRPr="00E5533E">
        <w:t>Kubernetes.io/os</w:t>
      </w:r>
    </w:p>
    <w:p w14:paraId="56A52223" w14:textId="5F948AA7" w:rsidR="006F79FF" w:rsidRPr="00E5533E" w:rsidRDefault="006F79FF" w:rsidP="006F79FF">
      <w:pPr>
        <w:pStyle w:val="ListParagraph"/>
        <w:numPr>
          <w:ilvl w:val="0"/>
          <w:numId w:val="4"/>
        </w:numPr>
      </w:pPr>
      <w:r w:rsidRPr="00E5533E">
        <w:t>Kubernetes.io/hostname</w:t>
      </w:r>
    </w:p>
    <w:p w14:paraId="60981B75" w14:textId="264F2FE8" w:rsidR="006F79FF" w:rsidRPr="00E5533E" w:rsidRDefault="006F79FF" w:rsidP="006F79FF">
      <w:pPr>
        <w:pStyle w:val="ListParagraph"/>
        <w:numPr>
          <w:ilvl w:val="0"/>
          <w:numId w:val="4"/>
        </w:numPr>
      </w:pPr>
      <w:r w:rsidRPr="00E5533E">
        <w:t>Failure-domain.beta.kubernetes.io/zone</w:t>
      </w:r>
    </w:p>
    <w:p w14:paraId="46ED8BE1" w14:textId="69BFA9F0" w:rsidR="006F79FF" w:rsidRPr="00E5533E" w:rsidRDefault="006F79FF" w:rsidP="006F79FF">
      <w:pPr>
        <w:pStyle w:val="ListParagraph"/>
        <w:numPr>
          <w:ilvl w:val="0"/>
          <w:numId w:val="4"/>
        </w:numPr>
      </w:pPr>
      <w:r w:rsidRPr="00E5533E">
        <w:t>Failure-domain.beta.kubernetes</w:t>
      </w:r>
      <w:r w:rsidR="00E5533E" w:rsidRPr="00E5533E">
        <w:t>.io/region</w:t>
      </w:r>
    </w:p>
    <w:p w14:paraId="78E7532C" w14:textId="77777777" w:rsidR="00E5533E" w:rsidRPr="006F79FF" w:rsidRDefault="00E5533E" w:rsidP="00E5533E">
      <w:pPr>
        <w:pStyle w:val="ListParagraph"/>
        <w:rPr>
          <w:b/>
          <w:bCs/>
        </w:rPr>
      </w:pPr>
    </w:p>
    <w:p w14:paraId="71426EE0" w14:textId="1CA4846C" w:rsidR="006F79FF" w:rsidRDefault="006F79FF"/>
    <w:p w14:paraId="6E78F3EE" w14:textId="2F584E0E" w:rsidR="006F79FF" w:rsidRDefault="00901F5A">
      <w:hyperlink r:id="rId17" w:history="1">
        <w:r w:rsidR="006F79FF" w:rsidRPr="00417D42">
          <w:rPr>
            <w:rStyle w:val="Hyperlink"/>
          </w:rPr>
          <w:t>https://blog.kubecost.com/blog/kubernetes-node-affinity/</w:t>
        </w:r>
      </w:hyperlink>
    </w:p>
    <w:p w14:paraId="58CCDD7E" w14:textId="60E19B91" w:rsidR="006F79FF" w:rsidRDefault="00901F5A">
      <w:hyperlink r:id="rId18" w:history="1">
        <w:r w:rsidR="006F79FF" w:rsidRPr="00417D42">
          <w:rPr>
            <w:rStyle w:val="Hyperlink"/>
          </w:rPr>
          <w:t>https://github.com/infracloudio/kubernetes-scheduling-examples/blob/master/podAffinity/README.md</w:t>
        </w:r>
      </w:hyperlink>
    </w:p>
    <w:p w14:paraId="5EFF9819" w14:textId="5D5EDDF8" w:rsidR="006F79FF" w:rsidRDefault="00901F5A">
      <w:pPr>
        <w:rPr>
          <w:rStyle w:val="Hyperlink"/>
        </w:rPr>
      </w:pPr>
      <w:hyperlink r:id="rId19" w:history="1">
        <w:r w:rsidR="006F79FF" w:rsidRPr="00417D42">
          <w:rPr>
            <w:rStyle w:val="Hyperlink"/>
          </w:rPr>
          <w:t>https://docs.openshift.com/container-platform/3.11/admin_guide/scheduling/pod_affinity.html</w:t>
        </w:r>
      </w:hyperlink>
    </w:p>
    <w:p w14:paraId="1B7664D6" w14:textId="02F87F4C" w:rsidR="001D34DD" w:rsidRDefault="00901F5A">
      <w:pPr>
        <w:rPr>
          <w:rStyle w:val="Hyperlink"/>
        </w:rPr>
      </w:pPr>
      <w:hyperlink r:id="rId20" w:history="1">
        <w:r w:rsidR="001D34DD" w:rsidRPr="00691034">
          <w:rPr>
            <w:rStyle w:val="Hyperlink"/>
          </w:rPr>
          <w:t>https://kubernetes.io/docs/concepts/scheduling-eviction/assign-pod-node/</w:t>
        </w:r>
      </w:hyperlink>
    </w:p>
    <w:p w14:paraId="123843AE" w14:textId="5B779430" w:rsidR="00326F28" w:rsidRDefault="00901F5A">
      <w:hyperlink r:id="rId21" w:history="1">
        <w:r w:rsidR="00326F28" w:rsidRPr="00F27864">
          <w:rPr>
            <w:rStyle w:val="Hyperlink"/>
          </w:rPr>
          <w:t>https://thenewstack.io/implement-node-and-pod-affinity-anti-affinity-in-kubernetes-a-practical-example/</w:t>
        </w:r>
      </w:hyperlink>
    </w:p>
    <w:p w14:paraId="5532EE72" w14:textId="4E06E53D" w:rsidR="00326F28" w:rsidRDefault="00901F5A">
      <w:hyperlink r:id="rId22" w:history="1">
        <w:r w:rsidR="008344CA" w:rsidRPr="00F27864">
          <w:rPr>
            <w:rStyle w:val="Hyperlink"/>
          </w:rPr>
          <w:t>https://www.armosec.io/blog/advanced-kubernetes-pod-to-node-scheduling/</w:t>
        </w:r>
      </w:hyperlink>
    </w:p>
    <w:p w14:paraId="6BCE40D1" w14:textId="4F8ADB8A" w:rsidR="008344CA" w:rsidRDefault="00901F5A">
      <w:hyperlink r:id="rId23" w:history="1">
        <w:r w:rsidR="00CE511B" w:rsidRPr="00F27864">
          <w:rPr>
            <w:rStyle w:val="Hyperlink"/>
          </w:rPr>
          <w:t>https://medium.com/kokster/scheduling-in-kubernetes-part-2-pod-affinity-c2b217312ae1</w:t>
        </w:r>
      </w:hyperlink>
    </w:p>
    <w:p w14:paraId="5B0BF34C" w14:textId="462119A9" w:rsidR="00CE511B" w:rsidRDefault="00901F5A">
      <w:hyperlink r:id="rId24" w:history="1">
        <w:r w:rsidR="0027663C" w:rsidRPr="00F27864">
          <w:rPr>
            <w:rStyle w:val="Hyperlink"/>
          </w:rPr>
          <w:t>https://vocon-it.com/2019/09/20/cka-14-kubernetes-affinity-and-anti-affinity/</w:t>
        </w:r>
      </w:hyperlink>
    </w:p>
    <w:p w14:paraId="5554272E" w14:textId="613177F6" w:rsidR="0027663C" w:rsidRDefault="00901F5A">
      <w:pPr>
        <w:rPr>
          <w:rStyle w:val="Hyperlink"/>
        </w:rPr>
      </w:pPr>
      <w:hyperlink r:id="rId25" w:history="1">
        <w:r w:rsidR="00D23EA5" w:rsidRPr="00F27864">
          <w:rPr>
            <w:rStyle w:val="Hyperlink"/>
          </w:rPr>
          <w:t>https://medium.com/kubernetes-tutorials/learn-how-to-assign-pods-to-nodes-in-kubernetes-using-nodeselector-and-affinity-features-e62c437f3cf8</w:t>
        </w:r>
      </w:hyperlink>
    </w:p>
    <w:p w14:paraId="41D40C95" w14:textId="54DEAFBD" w:rsidR="00901F5A" w:rsidRDefault="00901F5A">
      <w:hyperlink r:id="rId26" w:history="1">
        <w:r w:rsidRPr="00BF1041">
          <w:rPr>
            <w:rStyle w:val="Hyperlink"/>
          </w:rPr>
          <w:t>https://banzaicloud.com/blog/k8s-taints-tolerations-affinities/</w:t>
        </w:r>
      </w:hyperlink>
    </w:p>
    <w:p w14:paraId="1FAE45FF" w14:textId="77777777" w:rsidR="00901F5A" w:rsidRDefault="00901F5A"/>
    <w:p w14:paraId="22EC1EB3" w14:textId="77777777" w:rsidR="00D23EA5" w:rsidRDefault="00D23EA5"/>
    <w:p w14:paraId="3DB346A3" w14:textId="77777777" w:rsidR="0027663C" w:rsidRDefault="0027663C"/>
    <w:p w14:paraId="43E92CDB" w14:textId="77777777" w:rsidR="001D34DD" w:rsidRDefault="001D34DD"/>
    <w:p w14:paraId="780465B5" w14:textId="77777777" w:rsidR="006F79FF" w:rsidRDefault="006F79FF"/>
    <w:sectPr w:rsidR="006F7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63AB2"/>
    <w:multiLevelType w:val="multilevel"/>
    <w:tmpl w:val="EEC0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11BE8"/>
    <w:multiLevelType w:val="multilevel"/>
    <w:tmpl w:val="87DE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DB3141"/>
    <w:multiLevelType w:val="multilevel"/>
    <w:tmpl w:val="A6A4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633550"/>
    <w:multiLevelType w:val="hybridMultilevel"/>
    <w:tmpl w:val="E2FE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3B2"/>
    <w:rsid w:val="001D34DD"/>
    <w:rsid w:val="0027663C"/>
    <w:rsid w:val="00326F28"/>
    <w:rsid w:val="003F4EBB"/>
    <w:rsid w:val="006F79FF"/>
    <w:rsid w:val="007D5B0D"/>
    <w:rsid w:val="00831069"/>
    <w:rsid w:val="008344CA"/>
    <w:rsid w:val="00844DEE"/>
    <w:rsid w:val="00901F5A"/>
    <w:rsid w:val="009F23B2"/>
    <w:rsid w:val="00CE511B"/>
    <w:rsid w:val="00D23EA5"/>
    <w:rsid w:val="00DE2C31"/>
    <w:rsid w:val="00E5533E"/>
    <w:rsid w:val="00F05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02C4F"/>
  <w15:chartTrackingRefBased/>
  <w15:docId w15:val="{16135C8E-F9A5-4BAB-8938-4EFACF86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23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F23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23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23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F23B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F2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23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F23B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F2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23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F23B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F23B2"/>
    <w:rPr>
      <w:color w:val="0000FF"/>
      <w:u w:val="single"/>
    </w:rPr>
  </w:style>
  <w:style w:type="character" w:styleId="Emphasis">
    <w:name w:val="Emphasis"/>
    <w:basedOn w:val="DefaultParagraphFont"/>
    <w:uiPriority w:val="20"/>
    <w:qFormat/>
    <w:rsid w:val="009F23B2"/>
    <w:rPr>
      <w:i/>
      <w:iCs/>
    </w:rPr>
  </w:style>
  <w:style w:type="character" w:styleId="UnresolvedMention">
    <w:name w:val="Unresolved Mention"/>
    <w:basedOn w:val="DefaultParagraphFont"/>
    <w:uiPriority w:val="99"/>
    <w:semiHidden/>
    <w:unhideWhenUsed/>
    <w:rsid w:val="006F79FF"/>
    <w:rPr>
      <w:color w:val="605E5C"/>
      <w:shd w:val="clear" w:color="auto" w:fill="E1DFDD"/>
    </w:rPr>
  </w:style>
  <w:style w:type="paragraph" w:styleId="ListParagraph">
    <w:name w:val="List Paragraph"/>
    <w:basedOn w:val="Normal"/>
    <w:uiPriority w:val="34"/>
    <w:qFormat/>
    <w:rsid w:val="006F7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3687">
      <w:bodyDiv w:val="1"/>
      <w:marLeft w:val="0"/>
      <w:marRight w:val="0"/>
      <w:marTop w:val="0"/>
      <w:marBottom w:val="0"/>
      <w:divBdr>
        <w:top w:val="none" w:sz="0" w:space="0" w:color="auto"/>
        <w:left w:val="none" w:sz="0" w:space="0" w:color="auto"/>
        <w:bottom w:val="none" w:sz="0" w:space="0" w:color="auto"/>
        <w:right w:val="none" w:sz="0" w:space="0" w:color="auto"/>
      </w:divBdr>
    </w:div>
    <w:div w:id="166217136">
      <w:bodyDiv w:val="1"/>
      <w:marLeft w:val="0"/>
      <w:marRight w:val="0"/>
      <w:marTop w:val="0"/>
      <w:marBottom w:val="0"/>
      <w:divBdr>
        <w:top w:val="none" w:sz="0" w:space="0" w:color="auto"/>
        <w:left w:val="none" w:sz="0" w:space="0" w:color="auto"/>
        <w:bottom w:val="none" w:sz="0" w:space="0" w:color="auto"/>
        <w:right w:val="none" w:sz="0" w:space="0" w:color="auto"/>
      </w:divBdr>
    </w:div>
    <w:div w:id="903375493">
      <w:bodyDiv w:val="1"/>
      <w:marLeft w:val="0"/>
      <w:marRight w:val="0"/>
      <w:marTop w:val="0"/>
      <w:marBottom w:val="0"/>
      <w:divBdr>
        <w:top w:val="none" w:sz="0" w:space="0" w:color="auto"/>
        <w:left w:val="none" w:sz="0" w:space="0" w:color="auto"/>
        <w:bottom w:val="none" w:sz="0" w:space="0" w:color="auto"/>
        <w:right w:val="none" w:sz="0" w:space="0" w:color="auto"/>
      </w:divBdr>
    </w:div>
    <w:div w:id="1156993256">
      <w:bodyDiv w:val="1"/>
      <w:marLeft w:val="0"/>
      <w:marRight w:val="0"/>
      <w:marTop w:val="0"/>
      <w:marBottom w:val="0"/>
      <w:divBdr>
        <w:top w:val="none" w:sz="0" w:space="0" w:color="auto"/>
        <w:left w:val="none" w:sz="0" w:space="0" w:color="auto"/>
        <w:bottom w:val="none" w:sz="0" w:space="0" w:color="auto"/>
        <w:right w:val="none" w:sz="0" w:space="0" w:color="auto"/>
      </w:divBdr>
    </w:div>
    <w:div w:id="1335036521">
      <w:bodyDiv w:val="1"/>
      <w:marLeft w:val="0"/>
      <w:marRight w:val="0"/>
      <w:marTop w:val="0"/>
      <w:marBottom w:val="0"/>
      <w:divBdr>
        <w:top w:val="none" w:sz="0" w:space="0" w:color="auto"/>
        <w:left w:val="none" w:sz="0" w:space="0" w:color="auto"/>
        <w:bottom w:val="none" w:sz="0" w:space="0" w:color="auto"/>
        <w:right w:val="none" w:sz="0" w:space="0" w:color="auto"/>
      </w:divBdr>
      <w:divsChild>
        <w:div w:id="1231186934">
          <w:marLeft w:val="0"/>
          <w:marRight w:val="0"/>
          <w:marTop w:val="0"/>
          <w:marBottom w:val="0"/>
          <w:divBdr>
            <w:top w:val="none" w:sz="0" w:space="0" w:color="auto"/>
            <w:left w:val="none" w:sz="0" w:space="0" w:color="auto"/>
            <w:bottom w:val="none" w:sz="0" w:space="0" w:color="auto"/>
            <w:right w:val="none" w:sz="0" w:space="0" w:color="auto"/>
          </w:divBdr>
        </w:div>
        <w:div w:id="1862863595">
          <w:marLeft w:val="0"/>
          <w:marRight w:val="0"/>
          <w:marTop w:val="0"/>
          <w:marBottom w:val="0"/>
          <w:divBdr>
            <w:top w:val="none" w:sz="0" w:space="0" w:color="auto"/>
            <w:left w:val="none" w:sz="0" w:space="0" w:color="auto"/>
            <w:bottom w:val="none" w:sz="0" w:space="0" w:color="auto"/>
            <w:right w:val="none" w:sz="0" w:space="0" w:color="auto"/>
          </w:divBdr>
        </w:div>
        <w:div w:id="1521702554">
          <w:marLeft w:val="0"/>
          <w:marRight w:val="0"/>
          <w:marTop w:val="0"/>
          <w:marBottom w:val="0"/>
          <w:divBdr>
            <w:top w:val="none" w:sz="0" w:space="0" w:color="auto"/>
            <w:left w:val="none" w:sz="0" w:space="0" w:color="auto"/>
            <w:bottom w:val="none" w:sz="0" w:space="0" w:color="auto"/>
            <w:right w:val="none" w:sz="0" w:space="0" w:color="auto"/>
          </w:divBdr>
        </w:div>
        <w:div w:id="2046714351">
          <w:marLeft w:val="0"/>
          <w:marRight w:val="0"/>
          <w:marTop w:val="0"/>
          <w:marBottom w:val="0"/>
          <w:divBdr>
            <w:top w:val="none" w:sz="0" w:space="0" w:color="auto"/>
            <w:left w:val="none" w:sz="0" w:space="0" w:color="auto"/>
            <w:bottom w:val="none" w:sz="0" w:space="0" w:color="auto"/>
            <w:right w:val="none" w:sz="0" w:space="0" w:color="auto"/>
          </w:divBdr>
        </w:div>
        <w:div w:id="1023359755">
          <w:marLeft w:val="0"/>
          <w:marRight w:val="0"/>
          <w:marTop w:val="0"/>
          <w:marBottom w:val="0"/>
          <w:divBdr>
            <w:top w:val="none" w:sz="0" w:space="0" w:color="auto"/>
            <w:left w:val="none" w:sz="0" w:space="0" w:color="auto"/>
            <w:bottom w:val="none" w:sz="0" w:space="0" w:color="auto"/>
            <w:right w:val="none" w:sz="0" w:space="0" w:color="auto"/>
          </w:divBdr>
        </w:div>
        <w:div w:id="606739843">
          <w:marLeft w:val="0"/>
          <w:marRight w:val="0"/>
          <w:marTop w:val="0"/>
          <w:marBottom w:val="0"/>
          <w:divBdr>
            <w:top w:val="none" w:sz="0" w:space="0" w:color="auto"/>
            <w:left w:val="none" w:sz="0" w:space="0" w:color="auto"/>
            <w:bottom w:val="none" w:sz="0" w:space="0" w:color="auto"/>
            <w:right w:val="none" w:sz="0" w:space="0" w:color="auto"/>
          </w:divBdr>
        </w:div>
        <w:div w:id="690106226">
          <w:marLeft w:val="0"/>
          <w:marRight w:val="0"/>
          <w:marTop w:val="0"/>
          <w:marBottom w:val="0"/>
          <w:divBdr>
            <w:top w:val="none" w:sz="0" w:space="0" w:color="auto"/>
            <w:left w:val="none" w:sz="0" w:space="0" w:color="auto"/>
            <w:bottom w:val="none" w:sz="0" w:space="0" w:color="auto"/>
            <w:right w:val="none" w:sz="0" w:space="0" w:color="auto"/>
          </w:divBdr>
        </w:div>
        <w:div w:id="739256515">
          <w:marLeft w:val="0"/>
          <w:marRight w:val="0"/>
          <w:marTop w:val="0"/>
          <w:marBottom w:val="0"/>
          <w:divBdr>
            <w:top w:val="none" w:sz="0" w:space="0" w:color="auto"/>
            <w:left w:val="none" w:sz="0" w:space="0" w:color="auto"/>
            <w:bottom w:val="none" w:sz="0" w:space="0" w:color="auto"/>
            <w:right w:val="none" w:sz="0" w:space="0" w:color="auto"/>
          </w:divBdr>
        </w:div>
        <w:div w:id="1107772604">
          <w:marLeft w:val="0"/>
          <w:marRight w:val="0"/>
          <w:marTop w:val="0"/>
          <w:marBottom w:val="0"/>
          <w:divBdr>
            <w:top w:val="none" w:sz="0" w:space="0" w:color="auto"/>
            <w:left w:val="none" w:sz="0" w:space="0" w:color="auto"/>
            <w:bottom w:val="none" w:sz="0" w:space="0" w:color="auto"/>
            <w:right w:val="none" w:sz="0" w:space="0" w:color="auto"/>
          </w:divBdr>
        </w:div>
        <w:div w:id="1970818868">
          <w:marLeft w:val="0"/>
          <w:marRight w:val="0"/>
          <w:marTop w:val="0"/>
          <w:marBottom w:val="0"/>
          <w:divBdr>
            <w:top w:val="none" w:sz="0" w:space="0" w:color="auto"/>
            <w:left w:val="none" w:sz="0" w:space="0" w:color="auto"/>
            <w:bottom w:val="none" w:sz="0" w:space="0" w:color="auto"/>
            <w:right w:val="none" w:sz="0" w:space="0" w:color="auto"/>
          </w:divBdr>
        </w:div>
        <w:div w:id="731277077">
          <w:marLeft w:val="0"/>
          <w:marRight w:val="0"/>
          <w:marTop w:val="0"/>
          <w:marBottom w:val="0"/>
          <w:divBdr>
            <w:top w:val="none" w:sz="0" w:space="0" w:color="auto"/>
            <w:left w:val="none" w:sz="0" w:space="0" w:color="auto"/>
            <w:bottom w:val="none" w:sz="0" w:space="0" w:color="auto"/>
            <w:right w:val="none" w:sz="0" w:space="0" w:color="auto"/>
          </w:divBdr>
        </w:div>
        <w:div w:id="1159729462">
          <w:marLeft w:val="0"/>
          <w:marRight w:val="0"/>
          <w:marTop w:val="0"/>
          <w:marBottom w:val="0"/>
          <w:divBdr>
            <w:top w:val="none" w:sz="0" w:space="0" w:color="auto"/>
            <w:left w:val="none" w:sz="0" w:space="0" w:color="auto"/>
            <w:bottom w:val="none" w:sz="0" w:space="0" w:color="auto"/>
            <w:right w:val="none" w:sz="0" w:space="0" w:color="auto"/>
          </w:divBdr>
        </w:div>
      </w:divsChild>
    </w:div>
    <w:div w:id="1393578754">
      <w:bodyDiv w:val="1"/>
      <w:marLeft w:val="0"/>
      <w:marRight w:val="0"/>
      <w:marTop w:val="0"/>
      <w:marBottom w:val="0"/>
      <w:divBdr>
        <w:top w:val="none" w:sz="0" w:space="0" w:color="auto"/>
        <w:left w:val="none" w:sz="0" w:space="0" w:color="auto"/>
        <w:bottom w:val="none" w:sz="0" w:space="0" w:color="auto"/>
        <w:right w:val="none" w:sz="0" w:space="0" w:color="auto"/>
      </w:divBdr>
    </w:div>
    <w:div w:id="1794206268">
      <w:bodyDiv w:val="1"/>
      <w:marLeft w:val="0"/>
      <w:marRight w:val="0"/>
      <w:marTop w:val="0"/>
      <w:marBottom w:val="0"/>
      <w:divBdr>
        <w:top w:val="none" w:sz="0" w:space="0" w:color="auto"/>
        <w:left w:val="none" w:sz="0" w:space="0" w:color="auto"/>
        <w:bottom w:val="none" w:sz="0" w:space="0" w:color="auto"/>
        <w:right w:val="none" w:sz="0" w:space="0" w:color="auto"/>
      </w:divBdr>
      <w:divsChild>
        <w:div w:id="521747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infracloudio/kubernetes-scheduling-examples/blob/master/podAffinity/README.md" TargetMode="External"/><Relationship Id="rId26" Type="http://schemas.openxmlformats.org/officeDocument/2006/relationships/hyperlink" Target="https://banzaicloud.com/blog/k8s-taints-tolerations-affinities/" TargetMode="External"/><Relationship Id="rId3" Type="http://schemas.openxmlformats.org/officeDocument/2006/relationships/settings" Target="settings.xml"/><Relationship Id="rId21" Type="http://schemas.openxmlformats.org/officeDocument/2006/relationships/hyperlink" Target="https://thenewstack.io/implement-node-and-pod-affinity-anti-affinity-in-kubernetes-a-practical-examp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log.kubecost.com/blog/kubernetes-node-affinity/" TargetMode="External"/><Relationship Id="rId25" Type="http://schemas.openxmlformats.org/officeDocument/2006/relationships/hyperlink" Target="https://medium.com/kubernetes-tutorials/learn-how-to-assign-pods-to-nodes-in-kubernetes-using-nodeselector-and-affinity-features-e62c437f3cf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kubernetes.io/docs/concepts/scheduling-eviction/assign-pod-node/" TargetMode="External"/><Relationship Id="rId1" Type="http://schemas.openxmlformats.org/officeDocument/2006/relationships/numbering" Target="numbering.xml"/><Relationship Id="rId6" Type="http://schemas.openxmlformats.org/officeDocument/2006/relationships/hyperlink" Target="https://github.com/infracloudio/kubernetes-scheduling-examples/blob/master/podAffinity/deployment-AntiAffinity.yaml" TargetMode="External"/><Relationship Id="rId11" Type="http://schemas.openxmlformats.org/officeDocument/2006/relationships/image" Target="media/image5.png"/><Relationship Id="rId24" Type="http://schemas.openxmlformats.org/officeDocument/2006/relationships/hyperlink" Target="https://vocon-it.com/2019/09/20/cka-14-kubernetes-affinity-and-anti-affinity/" TargetMode="External"/><Relationship Id="rId5" Type="http://schemas.openxmlformats.org/officeDocument/2006/relationships/hyperlink" Target="https://github.com/infracloudio/kubernetes-scheduling-examples/blob/master/podAffinity/deployment-Affinity.yaml" TargetMode="External"/><Relationship Id="rId15" Type="http://schemas.openxmlformats.org/officeDocument/2006/relationships/image" Target="media/image9.png"/><Relationship Id="rId23" Type="http://schemas.openxmlformats.org/officeDocument/2006/relationships/hyperlink" Target="https://medium.com/kokster/scheduling-in-kubernetes-part-2-pod-affinity-c2b217312ae1"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openshift.com/container-platform/3.11/admin_guide/scheduling/pod_affinit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rmosec.io/blog/advanced-kubernetes-pod-to-node-schedu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8</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Moorthi</dc:creator>
  <cp:keywords/>
  <dc:description/>
  <cp:lastModifiedBy>Venkata Moorthi</cp:lastModifiedBy>
  <cp:revision>23</cp:revision>
  <dcterms:created xsi:type="dcterms:W3CDTF">2022-09-07T14:55:00Z</dcterms:created>
  <dcterms:modified xsi:type="dcterms:W3CDTF">2022-09-07T16:19:00Z</dcterms:modified>
</cp:coreProperties>
</file>