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69160"/>
          <w:sz w:val="34"/>
        </w:rPr>
        <w:t>KOREA GLOW</w:t>
      </w:r>
    </w:p>
    <w:p>
      <w:pPr>
        <w:jc w:val="center"/>
      </w:pPr>
      <w:r>
        <w:rPr>
          <w:b/>
          <w:color w:val="1F2A37"/>
          <w:sz w:val="56"/>
        </w:rPr>
        <w:t>BEAUTY LEARNING WORLD</w:t>
      </w:r>
    </w:p>
    <w:p>
      <w:pPr>
        <w:jc w:val="center"/>
      </w:pPr>
      <w:r>
        <w:rPr>
          <w:b/>
          <w:color w:val="34495E"/>
          <w:sz w:val="42"/>
        </w:rPr>
        <w:t>SOURCE RECONCILIATION</w:t>
        <w:br/>
        <w:t>MASTER REGISTER</w:t>
      </w:r>
    </w:p>
    <w:p>
      <w:pPr>
        <w:jc w:val="center"/>
      </w:pPr>
      <w:r>
        <w:rPr>
          <w:sz w:val="20"/>
        </w:rPr>
        <w:t>Version 1.0  •  Controlled Governance Document  •  13 September 2026</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2A37"/>
          </w:tcPr>
          <w:p>
            <w:r>
              <w:rPr>
                <w:b/>
                <w:color w:val="FFFFFF"/>
                <w:sz w:val="18"/>
              </w:rPr>
              <w:t>Field</w:t>
            </w:r>
          </w:p>
        </w:tc>
        <w:tc>
          <w:tcPr>
            <w:tcW w:type="dxa" w:w="5040"/>
            <w:shd w:fill="1F2A37"/>
          </w:tcPr>
          <w:p>
            <w:r>
              <w:rPr>
                <w:b/>
                <w:color w:val="FFFFFF"/>
                <w:sz w:val="18"/>
              </w:rPr>
              <w:t>Value</w:t>
            </w:r>
          </w:p>
        </w:tc>
      </w:tr>
      <w:tr>
        <w:tc>
          <w:tcPr>
            <w:tcW w:type="dxa" w:w="5040"/>
            <w:vAlign w:val="center"/>
          </w:tcPr>
          <w:p>
            <w:pPr>
              <w:spacing w:after="20"/>
            </w:pPr>
            <w:r>
              <w:rPr>
                <w:sz w:val="18"/>
              </w:rPr>
              <w:t>Document ID</w:t>
            </w:r>
          </w:p>
        </w:tc>
        <w:tc>
          <w:tcPr>
            <w:tcW w:type="dxa" w:w="5040"/>
            <w:vAlign w:val="center"/>
          </w:tcPr>
          <w:p>
            <w:pPr>
              <w:spacing w:after="20"/>
            </w:pPr>
            <w:r>
              <w:rPr>
                <w:sz w:val="18"/>
              </w:rPr>
              <w:t>KG-BLW-SRMR-001</w:t>
            </w:r>
          </w:p>
        </w:tc>
      </w:tr>
      <w:tr>
        <w:tc>
          <w:tcPr>
            <w:tcW w:type="dxa" w:w="5040"/>
            <w:vAlign w:val="center"/>
          </w:tcPr>
          <w:p>
            <w:pPr>
              <w:spacing w:after="20"/>
            </w:pPr>
            <w:r>
              <w:rPr>
                <w:sz w:val="18"/>
              </w:rPr>
              <w:t>Status</w:t>
            </w:r>
          </w:p>
        </w:tc>
        <w:tc>
          <w:tcPr>
            <w:tcW w:type="dxa" w:w="5040"/>
            <w:vAlign w:val="center"/>
          </w:tcPr>
          <w:p>
            <w:pPr>
              <w:spacing w:after="20"/>
            </w:pPr>
            <w:r>
              <w:rPr>
                <w:sz w:val="18"/>
              </w:rPr>
              <w:t>DECISION-READY BASELINE</w:t>
            </w:r>
          </w:p>
        </w:tc>
      </w:tr>
      <w:tr>
        <w:tc>
          <w:tcPr>
            <w:tcW w:type="dxa" w:w="5040"/>
            <w:vAlign w:val="center"/>
          </w:tcPr>
          <w:p>
            <w:pPr>
              <w:spacing w:after="20"/>
            </w:pPr>
            <w:r>
              <w:rPr>
                <w:sz w:val="18"/>
              </w:rPr>
              <w:t>Purpose</w:t>
            </w:r>
          </w:p>
        </w:tc>
        <w:tc>
          <w:tcPr>
            <w:tcW w:type="dxa" w:w="5040"/>
            <w:vAlign w:val="center"/>
          </w:tcPr>
          <w:p>
            <w:pPr>
              <w:spacing w:after="20"/>
            </w:pPr>
            <w:r>
              <w:rPr>
                <w:sz w:val="18"/>
              </w:rPr>
              <w:t>Resolve source hierarchy, contradictions, schema gaps, data-integrity risks and approval gates before development.</w:t>
            </w:r>
          </w:p>
        </w:tc>
      </w:tr>
      <w:tr>
        <w:tc>
          <w:tcPr>
            <w:tcW w:type="dxa" w:w="5040"/>
            <w:vAlign w:val="center"/>
          </w:tcPr>
          <w:p>
            <w:pPr>
              <w:spacing w:after="20"/>
            </w:pPr>
            <w:r>
              <w:rPr>
                <w:sz w:val="18"/>
              </w:rPr>
              <w:t>Canonical principle</w:t>
            </w:r>
          </w:p>
        </w:tc>
        <w:tc>
          <w:tcPr>
            <w:tcW w:type="dxa" w:w="5040"/>
            <w:vAlign w:val="center"/>
          </w:tcPr>
          <w:p>
            <w:pPr>
              <w:spacing w:after="20"/>
            </w:pPr>
            <w:r>
              <w:rPr>
                <w:sz w:val="18"/>
              </w:rPr>
              <w:t>Higher-level approved sources prevail; unresolved conflicts remain OPEN until explicitly decided.</w:t>
            </w:r>
          </w:p>
        </w:tc>
      </w:tr>
      <w:tr>
        <w:tc>
          <w:tcPr>
            <w:tcW w:type="dxa" w:w="5040"/>
            <w:vAlign w:val="center"/>
          </w:tcPr>
          <w:p>
            <w:pPr>
              <w:spacing w:after="20"/>
            </w:pPr>
            <w:r>
              <w:rPr>
                <w:sz w:val="18"/>
              </w:rPr>
              <w:t>Development status</w:t>
            </w:r>
          </w:p>
        </w:tc>
        <w:tc>
          <w:tcPr>
            <w:tcW w:type="dxa" w:w="5040"/>
            <w:vAlign w:val="center"/>
          </w:tcPr>
          <w:p>
            <w:pPr>
              <w:spacing w:after="20"/>
            </w:pPr>
            <w:r>
              <w:rPr>
                <w:sz w:val="18"/>
              </w:rPr>
              <w:t>NOT READY FOR DEVELOPMENT</w:t>
            </w:r>
          </w:p>
        </w:tc>
      </w:tr>
      <w:tr>
        <w:tc>
          <w:tcPr>
            <w:tcW w:type="dxa" w:w="5040"/>
            <w:vAlign w:val="center"/>
          </w:tcPr>
          <w:p>
            <w:pPr>
              <w:spacing w:after="20"/>
            </w:pPr>
            <w:r>
              <w:rPr>
                <w:sz w:val="18"/>
              </w:rPr>
              <w:t>North Star</w:t>
            </w:r>
          </w:p>
        </w:tc>
        <w:tc>
          <w:tcPr>
            <w:tcW w:type="dxa" w:w="5040"/>
            <w:vAlign w:val="center"/>
          </w:tcPr>
          <w:p>
            <w:pPr>
              <w:spacing w:after="20"/>
            </w:pPr>
            <w:r>
              <w:rPr>
                <w:sz w:val="18"/>
              </w:rPr>
              <w:t>Learn Beauty. Know Yourself. Choose Better.</w:t>
            </w:r>
          </w:p>
        </w:tc>
      </w:tr>
    </w:tbl>
    <w:p>
      <w:r>
        <w:br w:type="page"/>
      </w:r>
    </w:p>
    <w:p>
      <w:pPr>
        <w:pStyle w:val="Heading1"/>
      </w:pPr>
      <w:r>
        <w:t>1. Executive Summary</w:t>
      </w:r>
    </w:p>
    <w:p>
      <w:r>
        <w:t>The project has a strong product, learning, AI, safety and ecosystem foundation. The immediate constraint is source and data-contract integrity, not lack of product vision. This register records observed conditions and identifies what must be decided before engineering consumes the sources as canonical.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Area</w:t>
            </w:r>
          </w:p>
        </w:tc>
        <w:tc>
          <w:tcPr>
            <w:tcW w:type="dxa" w:w="3360"/>
            <w:shd w:fill="1F2A37"/>
          </w:tcPr>
          <w:p>
            <w:r>
              <w:rPr>
                <w:b/>
                <w:color w:val="FFFFFF"/>
                <w:sz w:val="16"/>
              </w:rPr>
              <w:t>Assessment</w:t>
            </w:r>
          </w:p>
        </w:tc>
        <w:tc>
          <w:tcPr>
            <w:tcW w:type="dxa" w:w="3360"/>
            <w:shd w:fill="1F2A37"/>
          </w:tcPr>
          <w:p>
            <w:r>
              <w:rPr>
                <w:b/>
                <w:color w:val="FFFFFF"/>
                <w:sz w:val="16"/>
              </w:rPr>
              <w:t>Gate</w:t>
            </w:r>
          </w:p>
        </w:tc>
      </w:tr>
      <w:tr>
        <w:tc>
          <w:tcPr>
            <w:tcW w:type="dxa" w:w="3360"/>
            <w:vAlign w:val="center"/>
          </w:tcPr>
          <w:p>
            <w:pPr>
              <w:spacing w:after="20"/>
            </w:pPr>
            <w:r>
              <w:rPr>
                <w:sz w:val="16"/>
              </w:rPr>
              <w:t>Product vision</w:t>
            </w:r>
          </w:p>
        </w:tc>
        <w:tc>
          <w:tcPr>
            <w:tcW w:type="dxa" w:w="3360"/>
            <w:vAlign w:val="center"/>
          </w:tcPr>
          <w:p>
            <w:pPr>
              <w:spacing w:after="20"/>
            </w:pPr>
            <w:r>
              <w:rPr>
                <w:sz w:val="16"/>
              </w:rPr>
              <w:t>Strong / coherent</w:t>
            </w:r>
          </w:p>
        </w:tc>
        <w:tc>
          <w:tcPr>
            <w:tcW w:type="dxa" w:w="3360"/>
            <w:vAlign w:val="center"/>
          </w:tcPr>
          <w:p>
            <w:pPr>
              <w:spacing w:after="20"/>
            </w:pPr>
            <w:r>
              <w:rPr>
                <w:sz w:val="16"/>
              </w:rPr>
              <w:t>GREEN</w:t>
            </w:r>
          </w:p>
        </w:tc>
      </w:tr>
      <w:tr>
        <w:tc>
          <w:tcPr>
            <w:tcW w:type="dxa" w:w="3360"/>
            <w:vAlign w:val="center"/>
          </w:tcPr>
          <w:p>
            <w:pPr>
              <w:spacing w:after="20"/>
            </w:pPr>
            <w:r>
              <w:rPr>
                <w:sz w:val="16"/>
              </w:rPr>
              <w:t>Learning architecture</w:t>
            </w:r>
          </w:p>
        </w:tc>
        <w:tc>
          <w:tcPr>
            <w:tcW w:type="dxa" w:w="3360"/>
            <w:vAlign w:val="center"/>
          </w:tcPr>
          <w:p>
            <w:pPr>
              <w:spacing w:after="20"/>
            </w:pPr>
            <w:r>
              <w:rPr>
                <w:sz w:val="16"/>
              </w:rPr>
              <w:t>Strong</w:t>
            </w:r>
          </w:p>
        </w:tc>
        <w:tc>
          <w:tcPr>
            <w:tcW w:type="dxa" w:w="3360"/>
            <w:vAlign w:val="center"/>
          </w:tcPr>
          <w:p>
            <w:pPr>
              <w:spacing w:after="20"/>
            </w:pPr>
            <w:r>
              <w:rPr>
                <w:sz w:val="16"/>
              </w:rPr>
              <w:t>GREEN</w:t>
            </w:r>
          </w:p>
        </w:tc>
      </w:tr>
      <w:tr>
        <w:tc>
          <w:tcPr>
            <w:tcW w:type="dxa" w:w="3360"/>
            <w:vAlign w:val="center"/>
          </w:tcPr>
          <w:p>
            <w:pPr>
              <w:spacing w:after="20"/>
            </w:pPr>
            <w:r>
              <w:rPr>
                <w:sz w:val="16"/>
              </w:rPr>
              <w:t>AI Tutor</w:t>
            </w:r>
          </w:p>
        </w:tc>
        <w:tc>
          <w:tcPr>
            <w:tcW w:type="dxa" w:w="3360"/>
            <w:vAlign w:val="center"/>
          </w:tcPr>
          <w:p>
            <w:pPr>
              <w:spacing w:after="20"/>
            </w:pPr>
            <w:r>
              <w:rPr>
                <w:sz w:val="16"/>
              </w:rPr>
              <w:t>Strong; grounding + coaching + safety</w:t>
            </w:r>
          </w:p>
        </w:tc>
        <w:tc>
          <w:tcPr>
            <w:tcW w:type="dxa" w:w="3360"/>
            <w:vAlign w:val="center"/>
          </w:tcPr>
          <w:p>
            <w:pPr>
              <w:spacing w:after="20"/>
            </w:pPr>
            <w:r>
              <w:rPr>
                <w:sz w:val="16"/>
              </w:rPr>
              <w:t>GREEN / controlled</w:t>
            </w:r>
          </w:p>
        </w:tc>
      </w:tr>
      <w:tr>
        <w:tc>
          <w:tcPr>
            <w:tcW w:type="dxa" w:w="3360"/>
            <w:vAlign w:val="center"/>
          </w:tcPr>
          <w:p>
            <w:pPr>
              <w:spacing w:after="20"/>
            </w:pPr>
            <w:r>
              <w:rPr>
                <w:sz w:val="16"/>
              </w:rPr>
              <w:t>Master DB</w:t>
            </w:r>
          </w:p>
        </w:tc>
        <w:tc>
          <w:tcPr>
            <w:tcW w:type="dxa" w:w="3360"/>
            <w:vAlign w:val="center"/>
          </w:tcPr>
          <w:p>
            <w:pPr>
              <w:spacing w:after="20"/>
            </w:pPr>
            <w:r>
              <w:rPr>
                <w:sz w:val="16"/>
              </w:rPr>
              <w:t>Structured but requires reconciliation</w:t>
            </w:r>
          </w:p>
        </w:tc>
        <w:tc>
          <w:tcPr>
            <w:tcW w:type="dxa" w:w="3360"/>
            <w:vAlign w:val="center"/>
          </w:tcPr>
          <w:p>
            <w:pPr>
              <w:spacing w:after="20"/>
            </w:pPr>
            <w:r>
              <w:rPr>
                <w:sz w:val="16"/>
              </w:rPr>
              <w:t>AMBER</w:t>
            </w:r>
          </w:p>
        </w:tc>
      </w:tr>
      <w:tr>
        <w:tc>
          <w:tcPr>
            <w:tcW w:type="dxa" w:w="3360"/>
            <w:vAlign w:val="center"/>
          </w:tcPr>
          <w:p>
            <w:pPr>
              <w:spacing w:after="20"/>
            </w:pPr>
            <w:r>
              <w:rPr>
                <w:sz w:val="16"/>
              </w:rPr>
              <w:t>Curriculum taxonomy</w:t>
            </w:r>
          </w:p>
        </w:tc>
        <w:tc>
          <w:tcPr>
            <w:tcW w:type="dxa" w:w="3360"/>
            <w:vAlign w:val="center"/>
          </w:tcPr>
          <w:p>
            <w:pPr>
              <w:spacing w:after="20"/>
            </w:pPr>
            <w:r>
              <w:rPr>
                <w:sz w:val="16"/>
              </w:rPr>
              <w:t>58 vs current DB count requires reconciliation</w:t>
            </w:r>
          </w:p>
        </w:tc>
        <w:tc>
          <w:tcPr>
            <w:tcW w:type="dxa" w:w="3360"/>
            <w:vAlign w:val="center"/>
          </w:tcPr>
          <w:p>
            <w:pPr>
              <w:spacing w:after="20"/>
            </w:pPr>
            <w:r>
              <w:rPr>
                <w:sz w:val="16"/>
              </w:rPr>
              <w:t>RED</w:t>
            </w:r>
          </w:p>
        </w:tc>
      </w:tr>
      <w:tr>
        <w:tc>
          <w:tcPr>
            <w:tcW w:type="dxa" w:w="3360"/>
            <w:vAlign w:val="center"/>
          </w:tcPr>
          <w:p>
            <w:pPr>
              <w:spacing w:after="20"/>
            </w:pPr>
            <w:r>
              <w:rPr>
                <w:sz w:val="16"/>
              </w:rPr>
              <w:t>Relationships</w:t>
            </w:r>
          </w:p>
        </w:tc>
        <w:tc>
          <w:tcPr>
            <w:tcW w:type="dxa" w:w="3360"/>
            <w:vAlign w:val="center"/>
          </w:tcPr>
          <w:p>
            <w:pPr>
              <w:spacing w:after="20"/>
            </w:pPr>
            <w:r>
              <w:rPr>
                <w:sz w:val="16"/>
              </w:rPr>
              <w:t>Known unresolved references</w:t>
            </w:r>
          </w:p>
        </w:tc>
        <w:tc>
          <w:tcPr>
            <w:tcW w:type="dxa" w:w="3360"/>
            <w:vAlign w:val="center"/>
          </w:tcPr>
          <w:p>
            <w:pPr>
              <w:spacing w:after="20"/>
            </w:pPr>
            <w:r>
              <w:rPr>
                <w:sz w:val="16"/>
              </w:rPr>
              <w:t>RED</w:t>
            </w:r>
          </w:p>
        </w:tc>
      </w:tr>
      <w:tr>
        <w:tc>
          <w:tcPr>
            <w:tcW w:type="dxa" w:w="3360"/>
            <w:vAlign w:val="center"/>
          </w:tcPr>
          <w:p>
            <w:pPr>
              <w:spacing w:after="20"/>
            </w:pPr>
            <w:r>
              <w:rPr>
                <w:sz w:val="16"/>
              </w:rPr>
              <w:t>Evidence / ingredients</w:t>
            </w:r>
          </w:p>
        </w:tc>
        <w:tc>
          <w:tcPr>
            <w:tcW w:type="dxa" w:w="3360"/>
            <w:vAlign w:val="center"/>
          </w:tcPr>
          <w:p>
            <w:pPr>
              <w:spacing w:after="20"/>
            </w:pPr>
            <w:r>
              <w:rPr>
                <w:sz w:val="16"/>
              </w:rPr>
              <w:t>Approval state incomplete</w:t>
            </w:r>
          </w:p>
        </w:tc>
        <w:tc>
          <w:tcPr>
            <w:tcW w:type="dxa" w:w="3360"/>
            <w:vAlign w:val="center"/>
          </w:tcPr>
          <w:p>
            <w:pPr>
              <w:spacing w:after="20"/>
            </w:pPr>
            <w:r>
              <w:rPr>
                <w:sz w:val="16"/>
              </w:rPr>
              <w:t>RED</w:t>
            </w:r>
          </w:p>
        </w:tc>
      </w:tr>
      <w:tr>
        <w:tc>
          <w:tcPr>
            <w:tcW w:type="dxa" w:w="3360"/>
            <w:vAlign w:val="center"/>
          </w:tcPr>
          <w:p>
            <w:pPr>
              <w:spacing w:after="20"/>
            </w:pPr>
            <w:r>
              <w:rPr>
                <w:sz w:val="16"/>
              </w:rPr>
              <w:t>Product master</w:t>
            </w:r>
          </w:p>
        </w:tc>
        <w:tc>
          <w:tcPr>
            <w:tcW w:type="dxa" w:w="3360"/>
            <w:vAlign w:val="center"/>
          </w:tcPr>
          <w:p>
            <w:pPr>
              <w:spacing w:after="20"/>
            </w:pPr>
            <w:r>
              <w:rPr>
                <w:sz w:val="16"/>
              </w:rPr>
              <w:t>Current file is template-oriented</w:t>
            </w:r>
          </w:p>
        </w:tc>
        <w:tc>
          <w:tcPr>
            <w:tcW w:type="dxa" w:w="3360"/>
            <w:vAlign w:val="center"/>
          </w:tcPr>
          <w:p>
            <w:pPr>
              <w:spacing w:after="20"/>
            </w:pPr>
            <w:r>
              <w:rPr>
                <w:sz w:val="16"/>
              </w:rPr>
              <w:t>RED</w:t>
            </w:r>
          </w:p>
        </w:tc>
      </w:tr>
      <w:tr>
        <w:tc>
          <w:tcPr>
            <w:tcW w:type="dxa" w:w="3360"/>
            <w:vAlign w:val="center"/>
          </w:tcPr>
          <w:p>
            <w:pPr>
              <w:spacing w:after="20"/>
            </w:pPr>
            <w:r>
              <w:rPr>
                <w:sz w:val="16"/>
              </w:rPr>
              <w:t>Safety market pack</w:t>
            </w:r>
          </w:p>
        </w:tc>
        <w:tc>
          <w:tcPr>
            <w:tcW w:type="dxa" w:w="3360"/>
            <w:vAlign w:val="center"/>
          </w:tcPr>
          <w:p>
            <w:pPr>
              <w:spacing w:after="20"/>
            </w:pPr>
            <w:r>
              <w:rPr>
                <w:sz w:val="16"/>
              </w:rPr>
              <w:t>Open</w:t>
            </w:r>
          </w:p>
        </w:tc>
        <w:tc>
          <w:tcPr>
            <w:tcW w:type="dxa" w:w="3360"/>
            <w:vAlign w:val="center"/>
          </w:tcPr>
          <w:p>
            <w:pPr>
              <w:spacing w:after="20"/>
            </w:pPr>
            <w:r>
              <w:rPr>
                <w:sz w:val="16"/>
              </w:rPr>
              <w:t>RED</w:t>
            </w:r>
          </w:p>
        </w:tc>
      </w:tr>
      <w:tr>
        <w:tc>
          <w:tcPr>
            <w:tcW w:type="dxa" w:w="3360"/>
            <w:vAlign w:val="center"/>
          </w:tcPr>
          <w:p>
            <w:pPr>
              <w:spacing w:after="20"/>
            </w:pPr>
            <w:r>
              <w:rPr>
                <w:sz w:val="16"/>
              </w:rPr>
              <w:t>MVP UX/content</w:t>
            </w:r>
          </w:p>
        </w:tc>
        <w:tc>
          <w:tcPr>
            <w:tcW w:type="dxa" w:w="3360"/>
            <w:vAlign w:val="center"/>
          </w:tcPr>
          <w:p>
            <w:pPr>
              <w:spacing w:after="20"/>
            </w:pPr>
            <w:r>
              <w:rPr>
                <w:sz w:val="16"/>
              </w:rPr>
              <w:t>Open</w:t>
            </w:r>
          </w:p>
        </w:tc>
        <w:tc>
          <w:tcPr>
            <w:tcW w:type="dxa" w:w="3360"/>
            <w:vAlign w:val="center"/>
          </w:tcPr>
          <w:p>
            <w:pPr>
              <w:spacing w:after="20"/>
            </w:pPr>
            <w:r>
              <w:rPr>
                <w:sz w:val="16"/>
              </w:rPr>
              <w:t>RED</w:t>
            </w:r>
          </w:p>
        </w:tc>
      </w:tr>
    </w:tbl>
    <w:p>
      <w:pPr>
        <w:pStyle w:val="Heading1"/>
      </w:pPr>
      <w:r>
        <w:t>2. Canonical Source Hierarchy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Priority</w:t>
            </w:r>
          </w:p>
        </w:tc>
        <w:tc>
          <w:tcPr>
            <w:tcW w:type="dxa" w:w="3360"/>
            <w:shd w:fill="1F2A37"/>
          </w:tcPr>
          <w:p>
            <w:r>
              <w:rPr>
                <w:b/>
                <w:color w:val="FFFFFF"/>
                <w:sz w:val="16"/>
              </w:rPr>
              <w:t>Source</w:t>
            </w:r>
          </w:p>
        </w:tc>
        <w:tc>
          <w:tcPr>
            <w:tcW w:type="dxa" w:w="3360"/>
            <w:shd w:fill="1F2A37"/>
          </w:tcPr>
          <w:p>
            <w:r>
              <w:rPr>
                <w:b/>
                <w:color w:val="FFFFFF"/>
                <w:sz w:val="16"/>
              </w:rPr>
              <w:t>Authority</w:t>
            </w:r>
          </w:p>
        </w:tc>
      </w:tr>
      <w:tr>
        <w:tc>
          <w:tcPr>
            <w:tcW w:type="dxa" w:w="3360"/>
            <w:vAlign w:val="center"/>
          </w:tcPr>
          <w:p>
            <w:pPr>
              <w:spacing w:after="20"/>
            </w:pPr>
            <w:r>
              <w:rPr>
                <w:sz w:val="16"/>
              </w:rPr>
              <w:t>1</w:t>
            </w:r>
          </w:p>
        </w:tc>
        <w:tc>
          <w:tcPr>
            <w:tcW w:type="dxa" w:w="3360"/>
            <w:vAlign w:val="center"/>
          </w:tcPr>
          <w:p>
            <w:pPr>
              <w:spacing w:after="20"/>
            </w:pPr>
            <w:r>
              <w:rPr>
                <w:sz w:val="16"/>
              </w:rPr>
              <w:t>Product Charter / Experience Vision</w:t>
            </w:r>
          </w:p>
        </w:tc>
        <w:tc>
          <w:tcPr>
            <w:tcW w:type="dxa" w:w="3360"/>
            <w:vAlign w:val="center"/>
          </w:tcPr>
          <w:p>
            <w:pPr>
              <w:spacing w:after="20"/>
            </w:pPr>
            <w:r>
              <w:rPr>
                <w:sz w:val="16"/>
              </w:rPr>
              <w:t>Product mission, North Star, non-negotiable principles</w:t>
            </w:r>
          </w:p>
        </w:tc>
      </w:tr>
      <w:tr>
        <w:tc>
          <w:tcPr>
            <w:tcW w:type="dxa" w:w="3360"/>
            <w:vAlign w:val="center"/>
          </w:tcPr>
          <w:p>
            <w:pPr>
              <w:spacing w:after="20"/>
            </w:pPr>
            <w:r>
              <w:rPr>
                <w:sz w:val="16"/>
              </w:rPr>
              <w:t>2</w:t>
            </w:r>
          </w:p>
        </w:tc>
        <w:tc>
          <w:tcPr>
            <w:tcW w:type="dxa" w:w="3360"/>
            <w:vAlign w:val="center"/>
          </w:tcPr>
          <w:p>
            <w:pPr>
              <w:spacing w:after="20"/>
            </w:pPr>
            <w:r>
              <w:rPr>
                <w:sz w:val="16"/>
              </w:rPr>
              <w:t>Beauty Curriculum &amp; Knowledge Tree</w:t>
            </w:r>
          </w:p>
        </w:tc>
        <w:tc>
          <w:tcPr>
            <w:tcW w:type="dxa" w:w="3360"/>
            <w:vAlign w:val="center"/>
          </w:tcPr>
          <w:p>
            <w:pPr>
              <w:spacing w:after="20"/>
            </w:pPr>
            <w:r>
              <w:rPr>
                <w:sz w:val="16"/>
              </w:rPr>
              <w:t>Learning hierarchy, curriculum and mastery</w:t>
            </w:r>
          </w:p>
        </w:tc>
      </w:tr>
      <w:tr>
        <w:tc>
          <w:tcPr>
            <w:tcW w:type="dxa" w:w="3360"/>
            <w:vAlign w:val="center"/>
          </w:tcPr>
          <w:p>
            <w:pPr>
              <w:spacing w:after="20"/>
            </w:pPr>
            <w:r>
              <w:rPr>
                <w:sz w:val="16"/>
              </w:rPr>
              <w:t>3</w:t>
            </w:r>
          </w:p>
        </w:tc>
        <w:tc>
          <w:tcPr>
            <w:tcW w:type="dxa" w:w="3360"/>
            <w:vAlign w:val="center"/>
          </w:tcPr>
          <w:p>
            <w:pPr>
              <w:spacing w:after="20"/>
            </w:pPr>
            <w:r>
              <w:rPr>
                <w:sz w:val="16"/>
              </w:rPr>
              <w:t>Beauty Knowledge Master Database</w:t>
            </w:r>
          </w:p>
        </w:tc>
        <w:tc>
          <w:tcPr>
            <w:tcW w:type="dxa" w:w="3360"/>
            <w:vAlign w:val="center"/>
          </w:tcPr>
          <w:p>
            <w:pPr>
              <w:spacing w:after="20"/>
            </w:pPr>
            <w:r>
              <w:rPr>
                <w:sz w:val="16"/>
              </w:rPr>
              <w:t>Structured entities, IDs, relations, evidence and content backbone</w:t>
            </w:r>
          </w:p>
        </w:tc>
      </w:tr>
      <w:tr>
        <w:tc>
          <w:tcPr>
            <w:tcW w:type="dxa" w:w="3360"/>
            <w:vAlign w:val="center"/>
          </w:tcPr>
          <w:p>
            <w:pPr>
              <w:spacing w:after="20"/>
            </w:pPr>
            <w:r>
              <w:rPr>
                <w:sz w:val="16"/>
              </w:rPr>
              <w:t>4</w:t>
            </w:r>
          </w:p>
        </w:tc>
        <w:tc>
          <w:tcPr>
            <w:tcW w:type="dxa" w:w="3360"/>
            <w:vAlign w:val="center"/>
          </w:tcPr>
          <w:p>
            <w:pPr>
              <w:spacing w:after="20"/>
            </w:pPr>
            <w:r>
              <w:rPr>
                <w:sz w:val="16"/>
              </w:rPr>
              <w:t>Beauty AI Tutor Constitution</w:t>
            </w:r>
          </w:p>
        </w:tc>
        <w:tc>
          <w:tcPr>
            <w:tcW w:type="dxa" w:w="3360"/>
            <w:vAlign w:val="center"/>
          </w:tcPr>
          <w:p>
            <w:pPr>
              <w:spacing w:after="20"/>
            </w:pPr>
            <w:r>
              <w:rPr>
                <w:sz w:val="16"/>
              </w:rPr>
              <w:t>AI behavior, grounding, safety, tutoring and implementation policy</w:t>
            </w:r>
          </w:p>
        </w:tc>
      </w:tr>
      <w:tr>
        <w:tc>
          <w:tcPr>
            <w:tcW w:type="dxa" w:w="3360"/>
            <w:vAlign w:val="center"/>
          </w:tcPr>
          <w:p>
            <w:pPr>
              <w:spacing w:after="20"/>
            </w:pPr>
            <w:r>
              <w:rPr>
                <w:sz w:val="16"/>
              </w:rPr>
              <w:t>Context</w:t>
            </w:r>
          </w:p>
        </w:tc>
        <w:tc>
          <w:tcPr>
            <w:tcW w:type="dxa" w:w="3360"/>
            <w:vAlign w:val="center"/>
          </w:tcPr>
          <w:p>
            <w:pPr>
              <w:spacing w:after="20"/>
            </w:pPr>
            <w:r>
              <w:rPr>
                <w:sz w:val="16"/>
              </w:rPr>
              <w:t>MASTER CONTEXT v1.0</w:t>
            </w:r>
          </w:p>
        </w:tc>
        <w:tc>
          <w:tcPr>
            <w:tcW w:type="dxa" w:w="3360"/>
            <w:vAlign w:val="center"/>
          </w:tcPr>
          <w:p>
            <w:pPr>
              <w:spacing w:after="20"/>
            </w:pPr>
            <w:r>
              <w:rPr>
                <w:sz w:val="16"/>
              </w:rPr>
              <w:t>Current project context and decision register; does not replace the four sources</w:t>
            </w:r>
          </w:p>
        </w:tc>
      </w:tr>
      <w:tr>
        <w:tc>
          <w:tcPr>
            <w:tcW w:type="dxa" w:w="3360"/>
            <w:vAlign w:val="center"/>
          </w:tcPr>
          <w:p>
            <w:pPr>
              <w:spacing w:after="20"/>
            </w:pPr>
            <w:r>
              <w:rPr>
                <w:sz w:val="16"/>
              </w:rPr>
              <w:t>Execution</w:t>
            </w:r>
          </w:p>
        </w:tc>
        <w:tc>
          <w:tcPr>
            <w:tcW w:type="dxa" w:w="3360"/>
            <w:vAlign w:val="center"/>
          </w:tcPr>
          <w:p>
            <w:pPr>
              <w:spacing w:after="20"/>
            </w:pPr>
            <w:r>
              <w:rPr>
                <w:sz w:val="16"/>
              </w:rPr>
              <w:t>SKIN QUEST 2.0 Blueprint</w:t>
            </w:r>
          </w:p>
        </w:tc>
        <w:tc>
          <w:tcPr>
            <w:tcW w:type="dxa" w:w="3360"/>
            <w:vAlign w:val="center"/>
          </w:tcPr>
          <w:p>
            <w:pPr>
              <w:spacing w:after="20"/>
            </w:pPr>
            <w:r>
              <w:rPr>
                <w:sz w:val="16"/>
              </w:rPr>
              <w:t>Acquisition bridge, existing asset strategy and experience execution</w:t>
            </w:r>
          </w:p>
        </w:tc>
      </w:tr>
    </w:tbl>
    <w:p>
      <w:r>
        <w:t>Governance rule: MASTER CONTEXT explicitly says it is an integration/context layer and that higher official sources prevail. It also states the project is NOT READY FOR DEVELOPMENT until Source Audit → Reconciliation → Approval → Development Specification is completed.</w:t>
      </w:r>
    </w:p>
    <w:p>
      <w:pPr>
        <w:pStyle w:val="Heading1"/>
      </w:pPr>
      <w:r>
        <w:t>3. Confirmed Cross-Source Principles</w:t>
      </w:r>
    </w:p>
    <w:p>
      <w:pPr>
        <w:pStyle w:val="ListBullet"/>
      </w:pPr>
      <w:r>
        <w:t>Education comes before Commerce; commerce must not manufacture educational need.</w:t>
      </w:r>
    </w:p>
    <w:p>
      <w:pPr>
        <w:pStyle w:val="ListBullet"/>
      </w:pPr>
      <w:r>
        <w:t>Beauty Intelligence is the product outcome: users should understand, compare, decide and act more wisely.</w:t>
      </w:r>
    </w:p>
    <w:p>
      <w:pPr>
        <w:pStyle w:val="ListBullet"/>
      </w:pPr>
      <w:r>
        <w:t>AI should coach thinking and increase agency, not optimize dependence or screen time.</w:t>
      </w:r>
    </w:p>
    <w:p>
      <w:pPr>
        <w:pStyle w:val="ListBullet"/>
      </w:pPr>
      <w:r>
        <w:t>Default learning pattern: ASK → THINK → HINT → TRY → FEEDBACK → REFLECT → MASTER.</w:t>
      </w:r>
    </w:p>
    <w:p>
      <w:pPr>
        <w:pStyle w:val="ListBullet"/>
      </w:pPr>
      <w:r>
        <w:t>Medical diagnosis/treatment is outside the product role; safety escalation takes priority when risk is significant.</w:t>
      </w:r>
    </w:p>
    <w:p>
      <w:pPr>
        <w:pStyle w:val="ListBullet"/>
      </w:pPr>
      <w:r>
        <w:t>Evidence, product information, opinion and marketing claims must be distinguished.</w:t>
      </w:r>
    </w:p>
    <w:p>
      <w:pPr>
        <w:pStyle w:val="ListBullet"/>
      </w:pPr>
      <w:r>
        <w:t>Personalization must not create fixed identity labels.</w:t>
      </w:r>
    </w:p>
    <w:p>
      <w:pPr>
        <w:pStyle w:val="ListBullet"/>
      </w:pPr>
      <w:r>
        <w:t>Mastery requires Accuracy + Independence + Transfer + Retention.</w:t>
      </w:r>
    </w:p>
    <w:p>
      <w:pPr>
        <w:pStyle w:val="ListBullet"/>
      </w:pPr>
      <w:r>
        <w:t>SKIN QUEST and Beauty Learning World are related but independently managed.</w:t>
      </w:r>
    </w:p>
    <w:p>
      <w:pPr>
        <w:pStyle w:val="ListBullet"/>
      </w:pPr>
      <w:r>
        <w:t>Learning and commerce metrics may connect analytically but should retain separate purposes.</w:t>
      </w:r>
    </w:p>
    <w:p>
      <w:pPr>
        <w:pStyle w:val="Heading1"/>
      </w:pPr>
      <w:r>
        <w:t>4. Master Reconciliation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2A37"/>
          </w:tcPr>
          <w:p>
            <w:r>
              <w:rPr>
                <w:b/>
                <w:color w:val="FFFFFF"/>
                <w:sz w:val="14"/>
              </w:rPr>
              <w:t>ID</w:t>
            </w:r>
          </w:p>
        </w:tc>
        <w:tc>
          <w:tcPr>
            <w:tcW w:type="dxa" w:w="2016"/>
            <w:shd w:fill="1F2A37"/>
          </w:tcPr>
          <w:p>
            <w:r>
              <w:rPr>
                <w:b/>
                <w:color w:val="FFFFFF"/>
                <w:sz w:val="14"/>
              </w:rPr>
              <w:t>Issue</w:t>
            </w:r>
          </w:p>
        </w:tc>
        <w:tc>
          <w:tcPr>
            <w:tcW w:type="dxa" w:w="2016"/>
            <w:shd w:fill="1F2A37"/>
          </w:tcPr>
          <w:p>
            <w:r>
              <w:rPr>
                <w:b/>
                <w:color w:val="FFFFFF"/>
                <w:sz w:val="14"/>
              </w:rPr>
              <w:t>Observed condition</w:t>
            </w:r>
          </w:p>
        </w:tc>
        <w:tc>
          <w:tcPr>
            <w:tcW w:type="dxa" w:w="2016"/>
            <w:shd w:fill="1F2A37"/>
          </w:tcPr>
          <w:p>
            <w:r>
              <w:rPr>
                <w:b/>
                <w:color w:val="FFFFFF"/>
                <w:sz w:val="14"/>
              </w:rPr>
              <w:t>Status</w:t>
            </w:r>
          </w:p>
        </w:tc>
        <w:tc>
          <w:tcPr>
            <w:tcW w:type="dxa" w:w="2016"/>
            <w:shd w:fill="1F2A37"/>
          </w:tcPr>
          <w:p>
            <w:r>
              <w:rPr>
                <w:b/>
                <w:color w:val="FFFFFF"/>
                <w:sz w:val="14"/>
              </w:rPr>
              <w:t>Required action</w:t>
            </w:r>
          </w:p>
        </w:tc>
      </w:tr>
      <w:tr>
        <w:tc>
          <w:tcPr>
            <w:tcW w:type="dxa" w:w="2016"/>
            <w:vAlign w:val="center"/>
          </w:tcPr>
          <w:p>
            <w:pPr>
              <w:spacing w:after="20"/>
            </w:pPr>
            <w:r>
              <w:rPr>
                <w:sz w:val="14"/>
              </w:rPr>
              <w:t>SR-001</w:t>
            </w:r>
          </w:p>
        </w:tc>
        <w:tc>
          <w:tcPr>
            <w:tcW w:type="dxa" w:w="2016"/>
            <w:vAlign w:val="center"/>
          </w:tcPr>
          <w:p>
            <w:pPr>
              <w:spacing w:after="20"/>
            </w:pPr>
            <w:r>
              <w:rPr>
                <w:sz w:val="14"/>
              </w:rPr>
              <w:t>58 vs 92 Strands</w:t>
            </w:r>
          </w:p>
        </w:tc>
        <w:tc>
          <w:tcPr>
            <w:tcW w:type="dxa" w:w="2016"/>
            <w:vAlign w:val="center"/>
          </w:tcPr>
          <w:p>
            <w:pPr>
              <w:spacing w:after="20"/>
            </w:pPr>
            <w:r>
              <w:rPr>
                <w:sz w:val="14"/>
              </w:rPr>
              <w:t>Curriculum states 12 Domains / 58 Strands; DB has a different Strand count.</w:t>
            </w:r>
          </w:p>
        </w:tc>
        <w:tc>
          <w:tcPr>
            <w:tcW w:type="dxa" w:w="2016"/>
            <w:vAlign w:val="center"/>
          </w:tcPr>
          <w:p>
            <w:pPr>
              <w:spacing w:after="20"/>
            </w:pPr>
            <w:r>
              <w:rPr>
                <w:sz w:val="14"/>
              </w:rPr>
              <w:t>OPEN / CRITICAL</w:t>
            </w:r>
          </w:p>
        </w:tc>
        <w:tc>
          <w:tcPr>
            <w:tcW w:type="dxa" w:w="2016"/>
            <w:vAlign w:val="center"/>
          </w:tcPr>
          <w:p>
            <w:pPr>
              <w:spacing w:after="20"/>
            </w:pPr>
            <w:r>
              <w:rPr>
                <w:sz w:val="14"/>
              </w:rPr>
              <w:t>Reconcile taxonomy; do not choose a number by assumption.</w:t>
            </w:r>
          </w:p>
        </w:tc>
      </w:tr>
      <w:tr>
        <w:tc>
          <w:tcPr>
            <w:tcW w:type="dxa" w:w="2016"/>
            <w:vAlign w:val="center"/>
          </w:tcPr>
          <w:p>
            <w:pPr>
              <w:spacing w:after="20"/>
            </w:pPr>
            <w:r>
              <w:rPr>
                <w:sz w:val="14"/>
              </w:rPr>
              <w:t>SR-002</w:t>
            </w:r>
          </w:p>
        </w:tc>
        <w:tc>
          <w:tcPr>
            <w:tcW w:type="dxa" w:w="2016"/>
            <w:vAlign w:val="center"/>
          </w:tcPr>
          <w:p>
            <w:pPr>
              <w:spacing w:after="20"/>
            </w:pPr>
            <w:r>
              <w:rPr>
                <w:sz w:val="14"/>
              </w:rPr>
              <w:t>Concept entity</w:t>
            </w:r>
          </w:p>
        </w:tc>
        <w:tc>
          <w:tcPr>
            <w:tcW w:type="dxa" w:w="2016"/>
            <w:vAlign w:val="center"/>
          </w:tcPr>
          <w:p>
            <w:pPr>
              <w:spacing w:after="20"/>
            </w:pPr>
            <w:r>
              <w:rPr>
                <w:sz w:val="14"/>
              </w:rPr>
              <w:t>Curriculum requires Concept; DB Schema Dictionary does not list Concept.</w:t>
            </w:r>
          </w:p>
        </w:tc>
        <w:tc>
          <w:tcPr>
            <w:tcW w:type="dxa" w:w="2016"/>
            <w:vAlign w:val="center"/>
          </w:tcPr>
          <w:p>
            <w:pPr>
              <w:spacing w:after="20"/>
            </w:pPr>
            <w:r>
              <w:rPr>
                <w:sz w:val="14"/>
              </w:rPr>
              <w:t>OPEN / CRITICAL</w:t>
            </w:r>
          </w:p>
        </w:tc>
        <w:tc>
          <w:tcPr>
            <w:tcW w:type="dxa" w:w="2016"/>
            <w:vAlign w:val="center"/>
          </w:tcPr>
          <w:p>
            <w:pPr>
              <w:spacing w:after="20"/>
            </w:pPr>
            <w:r>
              <w:rPr>
                <w:sz w:val="14"/>
              </w:rPr>
              <w:t>Decide first-class entity vs controlled field/relationship.</w:t>
            </w:r>
          </w:p>
        </w:tc>
      </w:tr>
      <w:tr>
        <w:tc>
          <w:tcPr>
            <w:tcW w:type="dxa" w:w="2016"/>
            <w:vAlign w:val="center"/>
          </w:tcPr>
          <w:p>
            <w:pPr>
              <w:spacing w:after="20"/>
            </w:pPr>
            <w:r>
              <w:rPr>
                <w:sz w:val="14"/>
              </w:rPr>
              <w:t>SR-003</w:t>
            </w:r>
          </w:p>
        </w:tc>
        <w:tc>
          <w:tcPr>
            <w:tcW w:type="dxa" w:w="2016"/>
            <w:vAlign w:val="center"/>
          </w:tcPr>
          <w:p>
            <w:pPr>
              <w:spacing w:after="20"/>
            </w:pPr>
            <w:r>
              <w:rPr>
                <w:sz w:val="14"/>
              </w:rPr>
              <w:t>Scenario entity</w:t>
            </w:r>
          </w:p>
        </w:tc>
        <w:tc>
          <w:tcPr>
            <w:tcW w:type="dxa" w:w="2016"/>
            <w:vAlign w:val="center"/>
          </w:tcPr>
          <w:p>
            <w:pPr>
              <w:spacing w:after="20"/>
            </w:pPr>
            <w:r>
              <w:rPr>
                <w:sz w:val="14"/>
              </w:rPr>
              <w:t>Curriculum defines Scenario with context, choices, reasoning and safe_boundary; DB Schema Dictionary does not list it.</w:t>
            </w:r>
          </w:p>
        </w:tc>
        <w:tc>
          <w:tcPr>
            <w:tcW w:type="dxa" w:w="2016"/>
            <w:vAlign w:val="center"/>
          </w:tcPr>
          <w:p>
            <w:pPr>
              <w:spacing w:after="20"/>
            </w:pPr>
            <w:r>
              <w:rPr>
                <w:sz w:val="14"/>
              </w:rPr>
              <w:t>OPEN / CRITICAL</w:t>
            </w:r>
          </w:p>
        </w:tc>
        <w:tc>
          <w:tcPr>
            <w:tcW w:type="dxa" w:w="2016"/>
            <w:vAlign w:val="center"/>
          </w:tcPr>
          <w:p>
            <w:pPr>
              <w:spacing w:after="20"/>
            </w:pPr>
            <w:r>
              <w:rPr>
                <w:sz w:val="14"/>
              </w:rPr>
              <w:t>Decide first-class entity vs another governed structure.</w:t>
            </w:r>
          </w:p>
        </w:tc>
      </w:tr>
      <w:tr>
        <w:tc>
          <w:tcPr>
            <w:tcW w:type="dxa" w:w="2016"/>
            <w:vAlign w:val="center"/>
          </w:tcPr>
          <w:p>
            <w:pPr>
              <w:spacing w:after="20"/>
            </w:pPr>
            <w:r>
              <w:rPr>
                <w:sz w:val="14"/>
              </w:rPr>
              <w:t>SR-004</w:t>
            </w:r>
          </w:p>
        </w:tc>
        <w:tc>
          <w:tcPr>
            <w:tcW w:type="dxa" w:w="2016"/>
            <w:vAlign w:val="center"/>
          </w:tcPr>
          <w:p>
            <w:pPr>
              <w:spacing w:after="20"/>
            </w:pPr>
            <w:r>
              <w:rPr>
                <w:sz w:val="14"/>
              </w:rPr>
              <w:t>Quest → Node</w:t>
            </w:r>
          </w:p>
        </w:tc>
        <w:tc>
          <w:tcPr>
            <w:tcW w:type="dxa" w:w="2016"/>
            <w:vAlign w:val="center"/>
          </w:tcPr>
          <w:p>
            <w:pPr>
              <w:spacing w:after="20"/>
            </w:pPr>
            <w:r>
              <w:rPr>
                <w:sz w:val="14"/>
              </w:rPr>
              <w:t>QST-006 references KN-D05-02-003; current Node ID set does not contain it.</w:t>
            </w:r>
          </w:p>
        </w:tc>
        <w:tc>
          <w:tcPr>
            <w:tcW w:type="dxa" w:w="2016"/>
            <w:vAlign w:val="center"/>
          </w:tcPr>
          <w:p>
            <w:pPr>
              <w:spacing w:after="20"/>
            </w:pPr>
            <w:r>
              <w:rPr>
                <w:sz w:val="14"/>
              </w:rPr>
              <w:t>BLOCKER</w:t>
            </w:r>
          </w:p>
        </w:tc>
        <w:tc>
          <w:tcPr>
            <w:tcW w:type="dxa" w:w="2016"/>
            <w:vAlign w:val="center"/>
          </w:tcPr>
          <w:p>
            <w:pPr>
              <w:spacing w:after="20"/>
            </w:pPr>
            <w:r>
              <w:rPr>
                <w:sz w:val="14"/>
              </w:rPr>
              <w:t>Trace lineage before create/rename/delete.</w:t>
            </w:r>
          </w:p>
        </w:tc>
      </w:tr>
      <w:tr>
        <w:tc>
          <w:tcPr>
            <w:tcW w:type="dxa" w:w="2016"/>
            <w:vAlign w:val="center"/>
          </w:tcPr>
          <w:p>
            <w:pPr>
              <w:spacing w:after="20"/>
            </w:pPr>
            <w:r>
              <w:rPr>
                <w:sz w:val="14"/>
              </w:rPr>
              <w:t>SR-005</w:t>
            </w:r>
          </w:p>
        </w:tc>
        <w:tc>
          <w:tcPr>
            <w:tcW w:type="dxa" w:w="2016"/>
            <w:vAlign w:val="center"/>
          </w:tcPr>
          <w:p>
            <w:pPr>
              <w:spacing w:after="20"/>
            </w:pPr>
            <w:r>
              <w:rPr>
                <w:sz w:val="14"/>
              </w:rPr>
              <w:t>Quest → Node</w:t>
            </w:r>
          </w:p>
        </w:tc>
        <w:tc>
          <w:tcPr>
            <w:tcW w:type="dxa" w:w="2016"/>
            <w:vAlign w:val="center"/>
          </w:tcPr>
          <w:p>
            <w:pPr>
              <w:spacing w:after="20"/>
            </w:pPr>
            <w:r>
              <w:rPr>
                <w:sz w:val="14"/>
              </w:rPr>
              <w:t>QST-011 references KN-D06-08-003 and KN-D06-08-004; current Node ID set does not contain them.</w:t>
            </w:r>
          </w:p>
        </w:tc>
        <w:tc>
          <w:tcPr>
            <w:tcW w:type="dxa" w:w="2016"/>
            <w:vAlign w:val="center"/>
          </w:tcPr>
          <w:p>
            <w:pPr>
              <w:spacing w:after="20"/>
            </w:pPr>
            <w:r>
              <w:rPr>
                <w:sz w:val="14"/>
              </w:rPr>
              <w:t>BLOCKER</w:t>
            </w:r>
          </w:p>
        </w:tc>
        <w:tc>
          <w:tcPr>
            <w:tcW w:type="dxa" w:w="2016"/>
            <w:vAlign w:val="center"/>
          </w:tcPr>
          <w:p>
            <w:pPr>
              <w:spacing w:after="20"/>
            </w:pPr>
            <w:r>
              <w:rPr>
                <w:sz w:val="14"/>
              </w:rPr>
              <w:t>Trace lineage before create/rename/delete.</w:t>
            </w:r>
          </w:p>
        </w:tc>
      </w:tr>
      <w:tr>
        <w:tc>
          <w:tcPr>
            <w:tcW w:type="dxa" w:w="2016"/>
            <w:vAlign w:val="center"/>
          </w:tcPr>
          <w:p>
            <w:pPr>
              <w:spacing w:after="20"/>
            </w:pPr>
            <w:r>
              <w:rPr>
                <w:sz w:val="14"/>
              </w:rPr>
              <w:t>SR-006</w:t>
            </w:r>
          </w:p>
        </w:tc>
        <w:tc>
          <w:tcPr>
            <w:tcW w:type="dxa" w:w="2016"/>
            <w:vAlign w:val="center"/>
          </w:tcPr>
          <w:p>
            <w:pPr>
              <w:spacing w:after="20"/>
            </w:pPr>
            <w:r>
              <w:rPr>
                <w:sz w:val="14"/>
              </w:rPr>
              <w:t>Quest → Node</w:t>
            </w:r>
          </w:p>
        </w:tc>
        <w:tc>
          <w:tcPr>
            <w:tcW w:type="dxa" w:w="2016"/>
            <w:vAlign w:val="center"/>
          </w:tcPr>
          <w:p>
            <w:pPr>
              <w:spacing w:after="20"/>
            </w:pPr>
            <w:r>
              <w:rPr>
                <w:sz w:val="14"/>
              </w:rPr>
              <w:t>QST-012 references KN-D06-09-003; current Node ID set does not contain it.</w:t>
            </w:r>
          </w:p>
        </w:tc>
        <w:tc>
          <w:tcPr>
            <w:tcW w:type="dxa" w:w="2016"/>
            <w:vAlign w:val="center"/>
          </w:tcPr>
          <w:p>
            <w:pPr>
              <w:spacing w:after="20"/>
            </w:pPr>
            <w:r>
              <w:rPr>
                <w:sz w:val="14"/>
              </w:rPr>
              <w:t>BLOCKER</w:t>
            </w:r>
          </w:p>
        </w:tc>
        <w:tc>
          <w:tcPr>
            <w:tcW w:type="dxa" w:w="2016"/>
            <w:vAlign w:val="center"/>
          </w:tcPr>
          <w:p>
            <w:pPr>
              <w:spacing w:after="20"/>
            </w:pPr>
            <w:r>
              <w:rPr>
                <w:sz w:val="14"/>
              </w:rPr>
              <w:t>Trace lineage before create/rename/delete.</w:t>
            </w:r>
          </w:p>
        </w:tc>
      </w:tr>
      <w:tr>
        <w:tc>
          <w:tcPr>
            <w:tcW w:type="dxa" w:w="2016"/>
            <w:vAlign w:val="center"/>
          </w:tcPr>
          <w:p>
            <w:pPr>
              <w:spacing w:after="20"/>
            </w:pPr>
            <w:r>
              <w:rPr>
                <w:sz w:val="14"/>
              </w:rPr>
              <w:t>SR-007</w:t>
            </w:r>
          </w:p>
        </w:tc>
        <w:tc>
          <w:tcPr>
            <w:tcW w:type="dxa" w:w="2016"/>
            <w:vAlign w:val="center"/>
          </w:tcPr>
          <w:p>
            <w:pPr>
              <w:spacing w:after="20"/>
            </w:pPr>
            <w:r>
              <w:rPr>
                <w:sz w:val="14"/>
              </w:rPr>
              <w:t>Routine → Node</w:t>
            </w:r>
          </w:p>
        </w:tc>
        <w:tc>
          <w:tcPr>
            <w:tcW w:type="dxa" w:w="2016"/>
            <w:vAlign w:val="center"/>
          </w:tcPr>
          <w:p>
            <w:pPr>
              <w:spacing w:after="20"/>
            </w:pPr>
            <w:r>
              <w:rPr>
                <w:sz w:val="14"/>
              </w:rPr>
              <w:t>RUT-001 references KN-D04-02-003; current Node ID set does not contain it.</w:t>
            </w:r>
          </w:p>
        </w:tc>
        <w:tc>
          <w:tcPr>
            <w:tcW w:type="dxa" w:w="2016"/>
            <w:vAlign w:val="center"/>
          </w:tcPr>
          <w:p>
            <w:pPr>
              <w:spacing w:after="20"/>
            </w:pPr>
            <w:r>
              <w:rPr>
                <w:sz w:val="14"/>
              </w:rPr>
              <w:t>BLOCKER</w:t>
            </w:r>
          </w:p>
        </w:tc>
        <w:tc>
          <w:tcPr>
            <w:tcW w:type="dxa" w:w="2016"/>
            <w:vAlign w:val="center"/>
          </w:tcPr>
          <w:p>
            <w:pPr>
              <w:spacing w:after="20"/>
            </w:pPr>
            <w:r>
              <w:rPr>
                <w:sz w:val="14"/>
              </w:rPr>
              <w:t>Trace lineage before routine implementation.</w:t>
            </w:r>
          </w:p>
        </w:tc>
      </w:tr>
      <w:tr>
        <w:tc>
          <w:tcPr>
            <w:tcW w:type="dxa" w:w="2016"/>
            <w:vAlign w:val="center"/>
          </w:tcPr>
          <w:p>
            <w:pPr>
              <w:spacing w:after="20"/>
            </w:pPr>
            <w:r>
              <w:rPr>
                <w:sz w:val="14"/>
              </w:rPr>
              <w:t>SR-008</w:t>
            </w:r>
          </w:p>
        </w:tc>
        <w:tc>
          <w:tcPr>
            <w:tcW w:type="dxa" w:w="2016"/>
            <w:vAlign w:val="center"/>
          </w:tcPr>
          <w:p>
            <w:pPr>
              <w:spacing w:after="20"/>
            </w:pPr>
            <w:r>
              <w:rPr>
                <w:sz w:val="14"/>
              </w:rPr>
              <w:t>Strand code anomalies</w:t>
            </w:r>
          </w:p>
        </w:tc>
        <w:tc>
          <w:tcPr>
            <w:tcW w:type="dxa" w:w="2016"/>
            <w:vAlign w:val="center"/>
          </w:tcPr>
          <w:p>
            <w:pPr>
              <w:spacing w:after="20"/>
            </w:pPr>
            <w:r>
              <w:rPr>
                <w:sz w:val="14"/>
              </w:rPr>
              <w:t>Current DB contains D06-10 code 6.1 and D07-10 code 7.1 in their respective records.</w:t>
            </w:r>
          </w:p>
        </w:tc>
        <w:tc>
          <w:tcPr>
            <w:tcW w:type="dxa" w:w="2016"/>
            <w:vAlign w:val="center"/>
          </w:tcPr>
          <w:p>
            <w:pPr>
              <w:spacing w:after="20"/>
            </w:pPr>
            <w:r>
              <w:rPr>
                <w:sz w:val="14"/>
              </w:rPr>
              <w:t>OPEN</w:t>
            </w:r>
          </w:p>
        </w:tc>
        <w:tc>
          <w:tcPr>
            <w:tcW w:type="dxa" w:w="2016"/>
            <w:vAlign w:val="center"/>
          </w:tcPr>
          <w:p>
            <w:pPr>
              <w:spacing w:after="20"/>
            </w:pPr>
            <w:r>
              <w:rPr>
                <w:sz w:val="14"/>
              </w:rPr>
              <w:t>Confirm semantics of Strand_Code before correction.</w:t>
            </w:r>
          </w:p>
        </w:tc>
      </w:tr>
      <w:tr>
        <w:tc>
          <w:tcPr>
            <w:tcW w:type="dxa" w:w="2016"/>
            <w:vAlign w:val="center"/>
          </w:tcPr>
          <w:p>
            <w:pPr>
              <w:spacing w:after="20"/>
            </w:pPr>
            <w:r>
              <w:rPr>
                <w:sz w:val="14"/>
              </w:rPr>
              <w:t>SR-009</w:t>
            </w:r>
          </w:p>
        </w:tc>
        <w:tc>
          <w:tcPr>
            <w:tcW w:type="dxa" w:w="2016"/>
            <w:vAlign w:val="center"/>
          </w:tcPr>
          <w:p>
            <w:pPr>
              <w:spacing w:after="20"/>
            </w:pPr>
            <w:r>
              <w:rPr>
                <w:sz w:val="14"/>
              </w:rPr>
              <w:t>Knowledge approval</w:t>
            </w:r>
          </w:p>
        </w:tc>
        <w:tc>
          <w:tcPr>
            <w:tcW w:type="dxa" w:w="2016"/>
            <w:vAlign w:val="center"/>
          </w:tcPr>
          <w:p>
            <w:pPr>
              <w:spacing w:after="20"/>
            </w:pPr>
            <w:r>
              <w:rPr>
                <w:sz w:val="14"/>
              </w:rPr>
              <w:t>DB records and evidence statuses include Draft / To Review; existence is not approval.</w:t>
            </w:r>
          </w:p>
        </w:tc>
        <w:tc>
          <w:tcPr>
            <w:tcW w:type="dxa" w:w="2016"/>
            <w:vAlign w:val="center"/>
          </w:tcPr>
          <w:p>
            <w:pPr>
              <w:spacing w:after="20"/>
            </w:pPr>
            <w:r>
              <w:rPr>
                <w:sz w:val="14"/>
              </w:rPr>
              <w:t>BLOCKER</w:t>
            </w:r>
          </w:p>
        </w:tc>
        <w:tc>
          <w:tcPr>
            <w:tcW w:type="dxa" w:w="2016"/>
            <w:vAlign w:val="center"/>
          </w:tcPr>
          <w:p>
            <w:pPr>
              <w:spacing w:after="20"/>
            </w:pPr>
            <w:r>
              <w:rPr>
                <w:sz w:val="14"/>
              </w:rPr>
              <w:t>Implement evidence + safety approval gate.</w:t>
            </w:r>
          </w:p>
        </w:tc>
      </w:tr>
      <w:tr>
        <w:tc>
          <w:tcPr>
            <w:tcW w:type="dxa" w:w="2016"/>
            <w:vAlign w:val="center"/>
          </w:tcPr>
          <w:p>
            <w:pPr>
              <w:spacing w:after="20"/>
            </w:pPr>
            <w:r>
              <w:rPr>
                <w:sz w:val="14"/>
              </w:rPr>
              <w:t>SR-010</w:t>
            </w:r>
          </w:p>
        </w:tc>
        <w:tc>
          <w:tcPr>
            <w:tcW w:type="dxa" w:w="2016"/>
            <w:vAlign w:val="center"/>
          </w:tcPr>
          <w:p>
            <w:pPr>
              <w:spacing w:after="20"/>
            </w:pPr>
            <w:r>
              <w:rPr>
                <w:sz w:val="14"/>
              </w:rPr>
              <w:t>Ingredient approval</w:t>
            </w:r>
          </w:p>
        </w:tc>
        <w:tc>
          <w:tcPr>
            <w:tcW w:type="dxa" w:w="2016"/>
            <w:vAlign w:val="center"/>
          </w:tcPr>
          <w:p>
            <w:pPr>
              <w:spacing w:after="20"/>
            </w:pPr>
            <w:r>
              <w:rPr>
                <w:sz w:val="14"/>
              </w:rPr>
              <w:t>Ingredient records are seed/verify-oriented and Draft in current data.</w:t>
            </w:r>
          </w:p>
        </w:tc>
        <w:tc>
          <w:tcPr>
            <w:tcW w:type="dxa" w:w="2016"/>
            <w:vAlign w:val="center"/>
          </w:tcPr>
          <w:p>
            <w:pPr>
              <w:spacing w:after="20"/>
            </w:pPr>
            <w:r>
              <w:rPr>
                <w:sz w:val="14"/>
              </w:rPr>
              <w:t>BLOCKER</w:t>
            </w:r>
          </w:p>
        </w:tc>
        <w:tc>
          <w:tcPr>
            <w:tcW w:type="dxa" w:w="2016"/>
            <w:vAlign w:val="center"/>
          </w:tcPr>
          <w:p>
            <w:pPr>
              <w:spacing w:after="20"/>
            </w:pPr>
            <w:r>
              <w:rPr>
                <w:sz w:val="14"/>
              </w:rPr>
              <w:t>Verify and approve MVP ingredient records.</w:t>
            </w:r>
          </w:p>
        </w:tc>
      </w:tr>
      <w:tr>
        <w:tc>
          <w:tcPr>
            <w:tcW w:type="dxa" w:w="2016"/>
            <w:vAlign w:val="center"/>
          </w:tcPr>
          <w:p>
            <w:pPr>
              <w:spacing w:after="20"/>
            </w:pPr>
            <w:r>
              <w:rPr>
                <w:sz w:val="14"/>
              </w:rPr>
              <w:t>SR-011</w:t>
            </w:r>
          </w:p>
        </w:tc>
        <w:tc>
          <w:tcPr>
            <w:tcW w:type="dxa" w:w="2016"/>
            <w:vAlign w:val="center"/>
          </w:tcPr>
          <w:p>
            <w:pPr>
              <w:spacing w:after="20"/>
            </w:pPr>
            <w:r>
              <w:rPr>
                <w:sz w:val="14"/>
              </w:rPr>
              <w:t>Product Master</w:t>
            </w:r>
          </w:p>
        </w:tc>
        <w:tc>
          <w:tcPr>
            <w:tcW w:type="dxa" w:w="2016"/>
            <w:vAlign w:val="center"/>
          </w:tcPr>
          <w:p>
            <w:pPr>
              <w:spacing w:after="20"/>
            </w:pPr>
            <w:r>
              <w:rPr>
                <w:sz w:val="14"/>
              </w:rPr>
              <w:t>16_PRODUCTS contains template-oriented records in the current file.</w:t>
            </w:r>
          </w:p>
        </w:tc>
        <w:tc>
          <w:tcPr>
            <w:tcW w:type="dxa" w:w="2016"/>
            <w:vAlign w:val="center"/>
          </w:tcPr>
          <w:p>
            <w:pPr>
              <w:spacing w:after="20"/>
            </w:pPr>
            <w:r>
              <w:rPr>
                <w:sz w:val="14"/>
              </w:rPr>
              <w:t>BLOCKER</w:t>
            </w:r>
          </w:p>
        </w:tc>
        <w:tc>
          <w:tcPr>
            <w:tcW w:type="dxa" w:w="2016"/>
            <w:vAlign w:val="center"/>
          </w:tcPr>
          <w:p>
            <w:pPr>
              <w:spacing w:after="20"/>
            </w:pPr>
            <w:r>
              <w:rPr>
                <w:sz w:val="14"/>
              </w:rPr>
              <w:t>Populate verified product master before recommendations.</w:t>
            </w:r>
          </w:p>
        </w:tc>
      </w:tr>
      <w:tr>
        <w:tc>
          <w:tcPr>
            <w:tcW w:type="dxa" w:w="2016"/>
            <w:vAlign w:val="center"/>
          </w:tcPr>
          <w:p>
            <w:pPr>
              <w:spacing w:after="20"/>
            </w:pPr>
            <w:r>
              <w:rPr>
                <w:sz w:val="14"/>
              </w:rPr>
              <w:t>SR-012</w:t>
            </w:r>
          </w:p>
        </w:tc>
        <w:tc>
          <w:tcPr>
            <w:tcW w:type="dxa" w:w="2016"/>
            <w:vAlign w:val="center"/>
          </w:tcPr>
          <w:p>
            <w:pPr>
              <w:spacing w:after="20"/>
            </w:pPr>
            <w:r>
              <w:rPr>
                <w:sz w:val="14"/>
              </w:rPr>
              <w:t>AI Rule reconciliation</w:t>
            </w:r>
          </w:p>
        </w:tc>
        <w:tc>
          <w:tcPr>
            <w:tcW w:type="dxa" w:w="2016"/>
            <w:vAlign w:val="center"/>
          </w:tcPr>
          <w:p>
            <w:pPr>
              <w:spacing w:after="20"/>
            </w:pPr>
            <w:r>
              <w:rPr>
                <w:sz w:val="14"/>
              </w:rPr>
              <w:t>DB AI Rules contain mixed Approved/Draft status while Constitution is broader.</w:t>
            </w:r>
          </w:p>
        </w:tc>
        <w:tc>
          <w:tcPr>
            <w:tcW w:type="dxa" w:w="2016"/>
            <w:vAlign w:val="center"/>
          </w:tcPr>
          <w:p>
            <w:pPr>
              <w:spacing w:after="20"/>
            </w:pPr>
            <w:r>
              <w:rPr>
                <w:sz w:val="14"/>
              </w:rPr>
              <w:t>OPEN</w:t>
            </w:r>
          </w:p>
        </w:tc>
        <w:tc>
          <w:tcPr>
            <w:tcW w:type="dxa" w:w="2016"/>
            <w:vAlign w:val="center"/>
          </w:tcPr>
          <w:p>
            <w:pPr>
              <w:spacing w:after="20"/>
            </w:pPr>
            <w:r>
              <w:rPr>
                <w:sz w:val="14"/>
              </w:rPr>
              <w:t>Map rules to Constitution; define hard vs soft policy.</w:t>
            </w:r>
          </w:p>
        </w:tc>
      </w:tr>
      <w:tr>
        <w:tc>
          <w:tcPr>
            <w:tcW w:type="dxa" w:w="2016"/>
            <w:vAlign w:val="center"/>
          </w:tcPr>
          <w:p>
            <w:pPr>
              <w:spacing w:after="20"/>
            </w:pPr>
            <w:r>
              <w:rPr>
                <w:sz w:val="14"/>
              </w:rPr>
              <w:t>SR-013</w:t>
            </w:r>
          </w:p>
        </w:tc>
        <w:tc>
          <w:tcPr>
            <w:tcW w:type="dxa" w:w="2016"/>
            <w:vAlign w:val="center"/>
          </w:tcPr>
          <w:p>
            <w:pPr>
              <w:spacing w:after="20"/>
            </w:pPr>
            <w:r>
              <w:rPr>
                <w:sz w:val="14"/>
              </w:rPr>
              <w:t>Mastery protocol</w:t>
            </w:r>
          </w:p>
        </w:tc>
        <w:tc>
          <w:tcPr>
            <w:tcW w:type="dxa" w:w="2016"/>
            <w:vAlign w:val="center"/>
          </w:tcPr>
          <w:p>
            <w:pPr>
              <w:spacing w:after="20"/>
            </w:pPr>
            <w:r>
              <w:rPr>
                <w:sz w:val="14"/>
              </w:rPr>
              <w:t>Core mastery rule is defined, but implementation needs assessment sampling/scheduling details.</w:t>
            </w:r>
          </w:p>
        </w:tc>
        <w:tc>
          <w:tcPr>
            <w:tcW w:type="dxa" w:w="2016"/>
            <w:vAlign w:val="center"/>
          </w:tcPr>
          <w:p>
            <w:pPr>
              <w:spacing w:after="20"/>
            </w:pPr>
            <w:r>
              <w:rPr>
                <w:sz w:val="14"/>
              </w:rPr>
              <w:t>OPEN</w:t>
            </w:r>
          </w:p>
        </w:tc>
        <w:tc>
          <w:tcPr>
            <w:tcW w:type="dxa" w:w="2016"/>
            <w:vAlign w:val="center"/>
          </w:tcPr>
          <w:p>
            <w:pPr>
              <w:spacing w:after="20"/>
            </w:pPr>
            <w:r>
              <w:rPr>
                <w:sz w:val="14"/>
              </w:rPr>
              <w:t>Operationalize without changing the approved definition.</w:t>
            </w:r>
          </w:p>
        </w:tc>
      </w:tr>
      <w:tr>
        <w:tc>
          <w:tcPr>
            <w:tcW w:type="dxa" w:w="2016"/>
            <w:vAlign w:val="center"/>
          </w:tcPr>
          <w:p>
            <w:pPr>
              <w:spacing w:after="20"/>
            </w:pPr>
            <w:r>
              <w:rPr>
                <w:sz w:val="14"/>
              </w:rPr>
              <w:t>SR-014</w:t>
            </w:r>
          </w:p>
        </w:tc>
        <w:tc>
          <w:tcPr>
            <w:tcW w:type="dxa" w:w="2016"/>
            <w:vAlign w:val="center"/>
          </w:tcPr>
          <w:p>
            <w:pPr>
              <w:spacing w:after="20"/>
            </w:pPr>
            <w:r>
              <w:rPr>
                <w:sz w:val="14"/>
              </w:rPr>
              <w:t>Safety market pack</w:t>
            </w:r>
          </w:p>
        </w:tc>
        <w:tc>
          <w:tcPr>
            <w:tcW w:type="dxa" w:w="2016"/>
            <w:vAlign w:val="center"/>
          </w:tcPr>
          <w:p>
            <w:pPr>
              <w:spacing w:after="20"/>
            </w:pPr>
            <w:r>
              <w:rPr>
                <w:sz w:val="14"/>
              </w:rPr>
              <w:t>Market-specific safety thresholds/wording remain open.</w:t>
            </w:r>
          </w:p>
        </w:tc>
        <w:tc>
          <w:tcPr>
            <w:tcW w:type="dxa" w:w="2016"/>
            <w:vAlign w:val="center"/>
          </w:tcPr>
          <w:p>
            <w:pPr>
              <w:spacing w:after="20"/>
            </w:pPr>
            <w:r>
              <w:rPr>
                <w:sz w:val="14"/>
              </w:rPr>
              <w:t>BLOCKER</w:t>
            </w:r>
          </w:p>
        </w:tc>
        <w:tc>
          <w:tcPr>
            <w:tcW w:type="dxa" w:w="2016"/>
            <w:vAlign w:val="center"/>
          </w:tcPr>
          <w:p>
            <w:pPr>
              <w:spacing w:after="20"/>
            </w:pPr>
            <w:r>
              <w:rPr>
                <w:sz w:val="14"/>
              </w:rPr>
              <w:t>Create and approve launch-market safety pack.</w:t>
            </w:r>
          </w:p>
        </w:tc>
      </w:tr>
      <w:tr>
        <w:tc>
          <w:tcPr>
            <w:tcW w:type="dxa" w:w="2016"/>
            <w:vAlign w:val="center"/>
          </w:tcPr>
          <w:p>
            <w:pPr>
              <w:spacing w:after="20"/>
            </w:pPr>
            <w:r>
              <w:rPr>
                <w:sz w:val="14"/>
              </w:rPr>
              <w:t>SR-015</w:t>
            </w:r>
          </w:p>
        </w:tc>
        <w:tc>
          <w:tcPr>
            <w:tcW w:type="dxa" w:w="2016"/>
            <w:vAlign w:val="center"/>
          </w:tcPr>
          <w:p>
            <w:pPr>
              <w:spacing w:after="20"/>
            </w:pPr>
            <w:r>
              <w:rPr>
                <w:sz w:val="14"/>
              </w:rPr>
              <w:t>MVP content cut</w:t>
            </w:r>
          </w:p>
        </w:tc>
        <w:tc>
          <w:tcPr>
            <w:tcW w:type="dxa" w:w="2016"/>
            <w:vAlign w:val="center"/>
          </w:tcPr>
          <w:p>
            <w:pPr>
              <w:spacing w:after="20"/>
            </w:pPr>
            <w:r>
              <w:rPr>
                <w:sz w:val="14"/>
              </w:rPr>
              <w:t>Exact approved MVP nodes/atoms/quests remain open.</w:t>
            </w:r>
          </w:p>
        </w:tc>
        <w:tc>
          <w:tcPr>
            <w:tcW w:type="dxa" w:w="2016"/>
            <w:vAlign w:val="center"/>
          </w:tcPr>
          <w:p>
            <w:pPr>
              <w:spacing w:after="20"/>
            </w:pPr>
            <w:r>
              <w:rPr>
                <w:sz w:val="14"/>
              </w:rPr>
              <w:t>OPEN</w:t>
            </w:r>
          </w:p>
        </w:tc>
        <w:tc>
          <w:tcPr>
            <w:tcW w:type="dxa" w:w="2016"/>
            <w:vAlign w:val="center"/>
          </w:tcPr>
          <w:p>
            <w:pPr>
              <w:spacing w:after="20"/>
            </w:pPr>
            <w:r>
              <w:rPr>
                <w:sz w:val="14"/>
              </w:rPr>
              <w:t>Select evidence-backed MVP slice.</w:t>
            </w:r>
          </w:p>
        </w:tc>
      </w:tr>
      <w:tr>
        <w:tc>
          <w:tcPr>
            <w:tcW w:type="dxa" w:w="2016"/>
            <w:vAlign w:val="center"/>
          </w:tcPr>
          <w:p>
            <w:pPr>
              <w:spacing w:after="20"/>
            </w:pPr>
            <w:r>
              <w:rPr>
                <w:sz w:val="14"/>
              </w:rPr>
              <w:t>SR-016</w:t>
            </w:r>
          </w:p>
        </w:tc>
        <w:tc>
          <w:tcPr>
            <w:tcW w:type="dxa" w:w="2016"/>
            <w:vAlign w:val="center"/>
          </w:tcPr>
          <w:p>
            <w:pPr>
              <w:spacing w:after="20"/>
            </w:pPr>
            <w:r>
              <w:rPr>
                <w:sz w:val="14"/>
              </w:rPr>
              <w:t>UX prototype gate</w:t>
            </w:r>
          </w:p>
        </w:tc>
        <w:tc>
          <w:tcPr>
            <w:tcW w:type="dxa" w:w="2016"/>
            <w:vAlign w:val="center"/>
          </w:tcPr>
          <w:p>
            <w:pPr>
              <w:spacing w:after="20"/>
            </w:pPr>
            <w:r>
              <w:rPr>
                <w:sz w:val="14"/>
              </w:rPr>
              <w:t>Prototype approval remains open.</w:t>
            </w:r>
          </w:p>
        </w:tc>
        <w:tc>
          <w:tcPr>
            <w:tcW w:type="dxa" w:w="2016"/>
            <w:vAlign w:val="center"/>
          </w:tcPr>
          <w:p>
            <w:pPr>
              <w:spacing w:after="20"/>
            </w:pPr>
            <w:r>
              <w:rPr>
                <w:sz w:val="14"/>
              </w:rPr>
              <w:t>OPEN</w:t>
            </w:r>
          </w:p>
        </w:tc>
        <w:tc>
          <w:tcPr>
            <w:tcW w:type="dxa" w:w="2016"/>
            <w:vAlign w:val="center"/>
          </w:tcPr>
          <w:p>
            <w:pPr>
              <w:spacing w:after="20"/>
            </w:pPr>
            <w:r>
              <w:rPr>
                <w:sz w:val="14"/>
              </w:rPr>
              <w:t>Validate first-time, learning, AI, safety and commerce separation.</w:t>
            </w:r>
          </w:p>
        </w:tc>
      </w:tr>
      <w:tr>
        <w:tc>
          <w:tcPr>
            <w:tcW w:type="dxa" w:w="2016"/>
            <w:vAlign w:val="center"/>
          </w:tcPr>
          <w:p>
            <w:pPr>
              <w:spacing w:after="20"/>
            </w:pPr>
            <w:r>
              <w:rPr>
                <w:sz w:val="14"/>
              </w:rPr>
              <w:t>SR-017</w:t>
            </w:r>
          </w:p>
        </w:tc>
        <w:tc>
          <w:tcPr>
            <w:tcW w:type="dxa" w:w="2016"/>
            <w:vAlign w:val="center"/>
          </w:tcPr>
          <w:p>
            <w:pPr>
              <w:spacing w:after="20"/>
            </w:pPr>
            <w:r>
              <w:rPr>
                <w:sz w:val="14"/>
              </w:rPr>
              <w:t>Launch market</w:t>
            </w:r>
          </w:p>
        </w:tc>
        <w:tc>
          <w:tcPr>
            <w:tcW w:type="dxa" w:w="2016"/>
            <w:vAlign w:val="center"/>
          </w:tcPr>
          <w:p>
            <w:pPr>
              <w:spacing w:after="20"/>
            </w:pPr>
            <w:r>
              <w:rPr>
                <w:sz w:val="14"/>
              </w:rPr>
              <w:t>Initial launch market remains open in MASTER CONTEXT.</w:t>
            </w:r>
          </w:p>
        </w:tc>
        <w:tc>
          <w:tcPr>
            <w:tcW w:type="dxa" w:w="2016"/>
            <w:vAlign w:val="center"/>
          </w:tcPr>
          <w:p>
            <w:pPr>
              <w:spacing w:after="20"/>
            </w:pPr>
            <w:r>
              <w:rPr>
                <w:sz w:val="14"/>
              </w:rPr>
              <w:t>OPEN</w:t>
            </w:r>
          </w:p>
        </w:tc>
        <w:tc>
          <w:tcPr>
            <w:tcW w:type="dxa" w:w="2016"/>
            <w:vAlign w:val="center"/>
          </w:tcPr>
          <w:p>
            <w:pPr>
              <w:spacing w:after="20"/>
            </w:pPr>
            <w:r>
              <w:rPr>
                <w:sz w:val="14"/>
              </w:rPr>
              <w:t>Approve market + localization/regulatory pack.</w:t>
            </w:r>
          </w:p>
        </w:tc>
      </w:tr>
      <w:tr>
        <w:tc>
          <w:tcPr>
            <w:tcW w:type="dxa" w:w="2016"/>
            <w:vAlign w:val="center"/>
          </w:tcPr>
          <w:p>
            <w:pPr>
              <w:spacing w:after="20"/>
            </w:pPr>
            <w:r>
              <w:rPr>
                <w:sz w:val="14"/>
              </w:rPr>
              <w:t>SR-018</w:t>
            </w:r>
          </w:p>
        </w:tc>
        <w:tc>
          <w:tcPr>
            <w:tcW w:type="dxa" w:w="2016"/>
            <w:vAlign w:val="center"/>
          </w:tcPr>
          <w:p>
            <w:pPr>
              <w:spacing w:after="20"/>
            </w:pPr>
            <w:r>
              <w:rPr>
                <w:sz w:val="14"/>
              </w:rPr>
              <w:t>Expert/user validation</w:t>
            </w:r>
          </w:p>
        </w:tc>
        <w:tc>
          <w:tcPr>
            <w:tcW w:type="dxa" w:w="2016"/>
            <w:vAlign w:val="center"/>
          </w:tcPr>
          <w:p>
            <w:pPr>
              <w:spacing w:after="20"/>
            </w:pPr>
            <w:r>
              <w:rPr>
                <w:sz w:val="14"/>
              </w:rPr>
              <w:t>User, expert and willingness-to-pay validation remain open.</w:t>
            </w:r>
          </w:p>
        </w:tc>
        <w:tc>
          <w:tcPr>
            <w:tcW w:type="dxa" w:w="2016"/>
            <w:vAlign w:val="center"/>
          </w:tcPr>
          <w:p>
            <w:pPr>
              <w:spacing w:after="20"/>
            </w:pPr>
            <w:r>
              <w:rPr>
                <w:sz w:val="14"/>
              </w:rPr>
              <w:t>OPEN</w:t>
            </w:r>
          </w:p>
        </w:tc>
        <w:tc>
          <w:tcPr>
            <w:tcW w:type="dxa" w:w="2016"/>
            <w:vAlign w:val="center"/>
          </w:tcPr>
          <w:p>
            <w:pPr>
              <w:spacing w:after="20"/>
            </w:pPr>
            <w:r>
              <w:rPr>
                <w:sz w:val="14"/>
              </w:rPr>
              <w:t>Validate before scale/pricing lock.</w:t>
            </w:r>
          </w:p>
        </w:tc>
      </w:tr>
      <w:tr>
        <w:tc>
          <w:tcPr>
            <w:tcW w:type="dxa" w:w="2016"/>
            <w:vAlign w:val="center"/>
          </w:tcPr>
          <w:p>
            <w:pPr>
              <w:spacing w:after="20"/>
            </w:pPr>
            <w:r>
              <w:rPr>
                <w:sz w:val="14"/>
              </w:rPr>
              <w:t>SR-019</w:t>
            </w:r>
          </w:p>
        </w:tc>
        <w:tc>
          <w:tcPr>
            <w:tcW w:type="dxa" w:w="2016"/>
            <w:vAlign w:val="center"/>
          </w:tcPr>
          <w:p>
            <w:pPr>
              <w:spacing w:after="20"/>
            </w:pPr>
            <w:r>
              <w:rPr>
                <w:sz w:val="14"/>
              </w:rPr>
              <w:t>Canonical Product Charter</w:t>
            </w:r>
          </w:p>
        </w:tc>
        <w:tc>
          <w:tcPr>
            <w:tcW w:type="dxa" w:w="2016"/>
            <w:vAlign w:val="center"/>
          </w:tcPr>
          <w:p>
            <w:pPr>
              <w:spacing w:after="20"/>
            </w:pPr>
            <w:r>
              <w:rPr>
                <w:sz w:val="14"/>
              </w:rPr>
              <w:t>MASTER CONTEXT records Product Charter duplication as an open issue.</w:t>
            </w:r>
          </w:p>
        </w:tc>
        <w:tc>
          <w:tcPr>
            <w:tcW w:type="dxa" w:w="2016"/>
            <w:vAlign w:val="center"/>
          </w:tcPr>
          <w:p>
            <w:pPr>
              <w:spacing w:after="20"/>
            </w:pPr>
            <w:r>
              <w:rPr>
                <w:sz w:val="14"/>
              </w:rPr>
              <w:t>OPEN</w:t>
            </w:r>
          </w:p>
        </w:tc>
        <w:tc>
          <w:tcPr>
            <w:tcW w:type="dxa" w:w="2016"/>
            <w:vAlign w:val="center"/>
          </w:tcPr>
          <w:p>
            <w:pPr>
              <w:spacing w:after="20"/>
            </w:pPr>
            <w:r>
              <w:rPr>
                <w:sz w:val="14"/>
              </w:rPr>
              <w:t>Designate one official master and archive/label duplicates.</w:t>
            </w:r>
          </w:p>
        </w:tc>
      </w:tr>
    </w:tbl>
    <w:p>
      <w:pPr>
        <w:pStyle w:val="Heading1"/>
      </w:pPr>
      <w:r>
        <w:t>5. Master Database Audit</w:t>
      </w:r>
    </w:p>
    <w:p>
      <w:r>
        <w:t>The current Master Database Schema Dictionary defines Domain, Strand, KnowledgeNode, Skill, Ingredient, Concern, Product Category, Routine, Quest, AI Rule, Evidence, Product, Relations, Mastery and Content Atom. It defines KnowledgeNode as atomic teachable knowledge / AI retrieval SSOT and Product as the actual product master.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Sheet</w:t>
            </w:r>
          </w:p>
        </w:tc>
        <w:tc>
          <w:tcPr>
            <w:tcW w:type="dxa" w:w="3360"/>
            <w:shd w:fill="1F2A37"/>
          </w:tcPr>
          <w:p>
            <w:r>
              <w:rPr>
                <w:b/>
                <w:color w:val="FFFFFF"/>
                <w:sz w:val="16"/>
              </w:rPr>
              <w:t>Current row count</w:t>
            </w:r>
          </w:p>
        </w:tc>
        <w:tc>
          <w:tcPr>
            <w:tcW w:type="dxa" w:w="3360"/>
            <w:shd w:fill="1F2A37"/>
          </w:tcPr>
          <w:p>
            <w:r>
              <w:rPr>
                <w:b/>
                <w:color w:val="FFFFFF"/>
                <w:sz w:val="16"/>
              </w:rPr>
              <w:t>Governance meaning</w:t>
            </w:r>
          </w:p>
        </w:tc>
      </w:tr>
      <w:tr>
        <w:tc>
          <w:tcPr>
            <w:tcW w:type="dxa" w:w="3360"/>
            <w:vAlign w:val="center"/>
          </w:tcPr>
          <w:p>
            <w:pPr>
              <w:spacing w:after="20"/>
            </w:pPr>
            <w:r>
              <w:rPr>
                <w:sz w:val="16"/>
              </w:rPr>
              <w:t>01_DOMAINS</w:t>
            </w:r>
          </w:p>
        </w:tc>
        <w:tc>
          <w:tcPr>
            <w:tcW w:type="dxa" w:w="3360"/>
            <w:vAlign w:val="center"/>
          </w:tcPr>
          <w:p>
            <w:pPr>
              <w:spacing w:after="20"/>
            </w:pPr>
            <w:r>
              <w:rPr>
                <w:sz w:val="16"/>
              </w:rPr>
              <w:t>12</w:t>
            </w:r>
          </w:p>
        </w:tc>
        <w:tc>
          <w:tcPr>
            <w:tcW w:type="dxa" w:w="3360"/>
            <w:vAlign w:val="center"/>
          </w:tcPr>
          <w:p>
            <w:pPr>
              <w:spacing w:after="20"/>
            </w:pPr>
            <w:r>
              <w:rPr>
                <w:sz w:val="16"/>
              </w:rPr>
              <w:t>Curriculum domains</w:t>
            </w:r>
          </w:p>
        </w:tc>
      </w:tr>
      <w:tr>
        <w:tc>
          <w:tcPr>
            <w:tcW w:type="dxa" w:w="3360"/>
            <w:vAlign w:val="center"/>
          </w:tcPr>
          <w:p>
            <w:pPr>
              <w:spacing w:after="20"/>
            </w:pPr>
            <w:r>
              <w:rPr>
                <w:sz w:val="16"/>
              </w:rPr>
              <w:t>02_STRANDS</w:t>
            </w:r>
          </w:p>
        </w:tc>
        <w:tc>
          <w:tcPr>
            <w:tcW w:type="dxa" w:w="3360"/>
            <w:vAlign w:val="center"/>
          </w:tcPr>
          <w:p>
            <w:pPr>
              <w:spacing w:after="20"/>
            </w:pPr>
            <w:r>
              <w:rPr>
                <w:sz w:val="16"/>
              </w:rPr>
              <w:t>92</w:t>
            </w:r>
          </w:p>
        </w:tc>
        <w:tc>
          <w:tcPr>
            <w:tcW w:type="dxa" w:w="3360"/>
            <w:vAlign w:val="center"/>
          </w:tcPr>
          <w:p>
            <w:pPr>
              <w:spacing w:after="20"/>
            </w:pPr>
            <w:r>
              <w:rPr>
                <w:sz w:val="16"/>
              </w:rPr>
              <w:t>Current DB taxonomy; must be reconciled with curriculum</w:t>
            </w:r>
          </w:p>
        </w:tc>
      </w:tr>
      <w:tr>
        <w:tc>
          <w:tcPr>
            <w:tcW w:type="dxa" w:w="3360"/>
            <w:vAlign w:val="center"/>
          </w:tcPr>
          <w:p>
            <w:pPr>
              <w:spacing w:after="20"/>
            </w:pPr>
            <w:r>
              <w:rPr>
                <w:sz w:val="16"/>
              </w:rPr>
              <w:t>03_KNOWLEDGE_NODES</w:t>
            </w:r>
          </w:p>
        </w:tc>
        <w:tc>
          <w:tcPr>
            <w:tcW w:type="dxa" w:w="3360"/>
            <w:vAlign w:val="center"/>
          </w:tcPr>
          <w:p>
            <w:pPr>
              <w:spacing w:after="20"/>
            </w:pPr>
            <w:r>
              <w:rPr>
                <w:sz w:val="16"/>
              </w:rPr>
              <w:t>212</w:t>
            </w:r>
          </w:p>
        </w:tc>
        <w:tc>
          <w:tcPr>
            <w:tcW w:type="dxa" w:w="3360"/>
            <w:vAlign w:val="center"/>
          </w:tcPr>
          <w:p>
            <w:pPr>
              <w:spacing w:after="20"/>
            </w:pPr>
            <w:r>
              <w:rPr>
                <w:sz w:val="16"/>
              </w:rPr>
              <w:t>Atomic teachable knowledge</w:t>
            </w:r>
          </w:p>
        </w:tc>
      </w:tr>
      <w:tr>
        <w:tc>
          <w:tcPr>
            <w:tcW w:type="dxa" w:w="3360"/>
            <w:vAlign w:val="center"/>
          </w:tcPr>
          <w:p>
            <w:pPr>
              <w:spacing w:after="20"/>
            </w:pPr>
            <w:r>
              <w:rPr>
                <w:sz w:val="16"/>
              </w:rPr>
              <w:t>04_SKILLS</w:t>
            </w:r>
          </w:p>
        </w:tc>
        <w:tc>
          <w:tcPr>
            <w:tcW w:type="dxa" w:w="3360"/>
            <w:vAlign w:val="center"/>
          </w:tcPr>
          <w:p>
            <w:pPr>
              <w:spacing w:after="20"/>
            </w:pPr>
            <w:r>
              <w:rPr>
                <w:sz w:val="16"/>
              </w:rPr>
              <w:t>12</w:t>
            </w:r>
          </w:p>
        </w:tc>
        <w:tc>
          <w:tcPr>
            <w:tcW w:type="dxa" w:w="3360"/>
            <w:vAlign w:val="center"/>
          </w:tcPr>
          <w:p>
            <w:pPr>
              <w:spacing w:after="20"/>
            </w:pPr>
            <w:r>
              <w:rPr>
                <w:sz w:val="16"/>
              </w:rPr>
              <w:t>Cross-domain abilities measured for mastery</w:t>
            </w:r>
          </w:p>
        </w:tc>
      </w:tr>
      <w:tr>
        <w:tc>
          <w:tcPr>
            <w:tcW w:type="dxa" w:w="3360"/>
            <w:vAlign w:val="center"/>
          </w:tcPr>
          <w:p>
            <w:pPr>
              <w:spacing w:after="20"/>
            </w:pPr>
            <w:r>
              <w:rPr>
                <w:sz w:val="16"/>
              </w:rPr>
              <w:t>06_INGREDIENTS</w:t>
            </w:r>
          </w:p>
        </w:tc>
        <w:tc>
          <w:tcPr>
            <w:tcW w:type="dxa" w:w="3360"/>
            <w:vAlign w:val="center"/>
          </w:tcPr>
          <w:p>
            <w:pPr>
              <w:spacing w:after="20"/>
            </w:pPr>
            <w:r>
              <w:rPr>
                <w:sz w:val="16"/>
              </w:rPr>
              <w:t>40</w:t>
            </w:r>
          </w:p>
        </w:tc>
        <w:tc>
          <w:tcPr>
            <w:tcW w:type="dxa" w:w="3360"/>
            <w:vAlign w:val="center"/>
          </w:tcPr>
          <w:p>
            <w:pPr>
              <w:spacing w:after="20"/>
            </w:pPr>
            <w:r>
              <w:rPr>
                <w:sz w:val="16"/>
              </w:rPr>
              <w:t>Ingredient literacy records; approval required</w:t>
            </w:r>
          </w:p>
        </w:tc>
      </w:tr>
      <w:tr>
        <w:tc>
          <w:tcPr>
            <w:tcW w:type="dxa" w:w="3360"/>
            <w:vAlign w:val="center"/>
          </w:tcPr>
          <w:p>
            <w:pPr>
              <w:spacing w:after="20"/>
            </w:pPr>
            <w:r>
              <w:rPr>
                <w:sz w:val="16"/>
              </w:rPr>
              <w:t>11_QUESTS</w:t>
            </w:r>
          </w:p>
        </w:tc>
        <w:tc>
          <w:tcPr>
            <w:tcW w:type="dxa" w:w="3360"/>
            <w:vAlign w:val="center"/>
          </w:tcPr>
          <w:p>
            <w:pPr>
              <w:spacing w:after="20"/>
            </w:pPr>
            <w:r>
              <w:rPr>
                <w:sz w:val="16"/>
              </w:rPr>
              <w:t>25</w:t>
            </w:r>
          </w:p>
        </w:tc>
        <w:tc>
          <w:tcPr>
            <w:tcW w:type="dxa" w:w="3360"/>
            <w:vAlign w:val="center"/>
          </w:tcPr>
          <w:p>
            <w:pPr>
              <w:spacing w:after="20"/>
            </w:pPr>
            <w:r>
              <w:rPr>
                <w:sz w:val="16"/>
              </w:rPr>
              <w:t>Game-learning mission templates</w:t>
            </w:r>
          </w:p>
        </w:tc>
      </w:tr>
      <w:tr>
        <w:tc>
          <w:tcPr>
            <w:tcW w:type="dxa" w:w="3360"/>
            <w:vAlign w:val="center"/>
          </w:tcPr>
          <w:p>
            <w:pPr>
              <w:spacing w:after="20"/>
            </w:pPr>
            <w:r>
              <w:rPr>
                <w:sz w:val="16"/>
              </w:rPr>
              <w:t>13_AI_RULES</w:t>
            </w:r>
          </w:p>
        </w:tc>
        <w:tc>
          <w:tcPr>
            <w:tcW w:type="dxa" w:w="3360"/>
            <w:vAlign w:val="center"/>
          </w:tcPr>
          <w:p>
            <w:pPr>
              <w:spacing w:after="20"/>
            </w:pPr>
            <w:r>
              <w:rPr>
                <w:sz w:val="16"/>
              </w:rPr>
              <w:t>20</w:t>
            </w:r>
          </w:p>
        </w:tc>
        <w:tc>
          <w:tcPr>
            <w:tcW w:type="dxa" w:w="3360"/>
            <w:vAlign w:val="center"/>
          </w:tcPr>
          <w:p>
            <w:pPr>
              <w:spacing w:after="20"/>
            </w:pPr>
            <w:r>
              <w:rPr>
                <w:sz w:val="16"/>
              </w:rPr>
              <w:t>Policy seed set with mixed status</w:t>
            </w:r>
          </w:p>
        </w:tc>
      </w:tr>
      <w:tr>
        <w:tc>
          <w:tcPr>
            <w:tcW w:type="dxa" w:w="3360"/>
            <w:vAlign w:val="center"/>
          </w:tcPr>
          <w:p>
            <w:pPr>
              <w:spacing w:after="20"/>
            </w:pPr>
            <w:r>
              <w:rPr>
                <w:sz w:val="16"/>
              </w:rPr>
              <w:t>14_EVIDENCE</w:t>
            </w:r>
          </w:p>
        </w:tc>
        <w:tc>
          <w:tcPr>
            <w:tcW w:type="dxa" w:w="3360"/>
            <w:vAlign w:val="center"/>
          </w:tcPr>
          <w:p>
            <w:pPr>
              <w:spacing w:after="20"/>
            </w:pPr>
            <w:r>
              <w:rPr>
                <w:sz w:val="16"/>
              </w:rPr>
              <w:t>10</w:t>
            </w:r>
          </w:p>
        </w:tc>
        <w:tc>
          <w:tcPr>
            <w:tcW w:type="dxa" w:w="3360"/>
            <w:vAlign w:val="center"/>
          </w:tcPr>
          <w:p>
            <w:pPr>
              <w:spacing w:after="20"/>
            </w:pPr>
            <w:r>
              <w:rPr>
                <w:sz w:val="16"/>
              </w:rPr>
              <w:t>Source registry / traceability</w:t>
            </w:r>
          </w:p>
        </w:tc>
      </w:tr>
      <w:tr>
        <w:tc>
          <w:tcPr>
            <w:tcW w:type="dxa" w:w="3360"/>
            <w:vAlign w:val="center"/>
          </w:tcPr>
          <w:p>
            <w:pPr>
              <w:spacing w:after="20"/>
            </w:pPr>
            <w:r>
              <w:rPr>
                <w:sz w:val="16"/>
              </w:rPr>
              <w:t>16_PRODUCTS</w:t>
            </w:r>
          </w:p>
        </w:tc>
        <w:tc>
          <w:tcPr>
            <w:tcW w:type="dxa" w:w="3360"/>
            <w:vAlign w:val="center"/>
          </w:tcPr>
          <w:p>
            <w:pPr>
              <w:spacing w:after="20"/>
            </w:pPr>
            <w:r>
              <w:rPr>
                <w:sz w:val="16"/>
              </w:rPr>
              <w:t>10</w:t>
            </w:r>
          </w:p>
        </w:tc>
        <w:tc>
          <w:tcPr>
            <w:tcW w:type="dxa" w:w="3360"/>
            <w:vAlign w:val="center"/>
          </w:tcPr>
          <w:p>
            <w:pPr>
              <w:spacing w:after="20"/>
            </w:pPr>
            <w:r>
              <w:rPr>
                <w:sz w:val="16"/>
              </w:rPr>
              <w:t>Current product master is template-oriented</w:t>
            </w:r>
          </w:p>
        </w:tc>
      </w:tr>
      <w:tr>
        <w:tc>
          <w:tcPr>
            <w:tcW w:type="dxa" w:w="3360"/>
            <w:vAlign w:val="center"/>
          </w:tcPr>
          <w:p>
            <w:pPr>
              <w:spacing w:after="20"/>
            </w:pPr>
            <w:r>
              <w:rPr>
                <w:sz w:val="16"/>
              </w:rPr>
              <w:t>19_MASTERY_RULES</w:t>
            </w:r>
          </w:p>
        </w:tc>
        <w:tc>
          <w:tcPr>
            <w:tcW w:type="dxa" w:w="3360"/>
            <w:vAlign w:val="center"/>
          </w:tcPr>
          <w:p>
            <w:pPr>
              <w:spacing w:after="20"/>
            </w:pPr>
            <w:r>
              <w:rPr>
                <w:sz w:val="16"/>
              </w:rPr>
              <w:t>6</w:t>
            </w:r>
          </w:p>
        </w:tc>
        <w:tc>
          <w:tcPr>
            <w:tcW w:type="dxa" w:w="3360"/>
            <w:vAlign w:val="center"/>
          </w:tcPr>
          <w:p>
            <w:pPr>
              <w:spacing w:after="20"/>
            </w:pPr>
            <w:r>
              <w:rPr>
                <w:sz w:val="16"/>
              </w:rPr>
              <w:t>Mastery evidence criteria</w:t>
            </w:r>
          </w:p>
        </w:tc>
      </w:tr>
      <w:tr>
        <w:tc>
          <w:tcPr>
            <w:tcW w:type="dxa" w:w="3360"/>
            <w:vAlign w:val="center"/>
          </w:tcPr>
          <w:p>
            <w:pPr>
              <w:spacing w:after="20"/>
            </w:pPr>
            <w:r>
              <w:rPr>
                <w:sz w:val="16"/>
              </w:rPr>
              <w:t>21_CONTENT_ATOMS</w:t>
            </w:r>
          </w:p>
        </w:tc>
        <w:tc>
          <w:tcPr>
            <w:tcW w:type="dxa" w:w="3360"/>
            <w:vAlign w:val="center"/>
          </w:tcPr>
          <w:p>
            <w:pPr>
              <w:spacing w:after="20"/>
            </w:pPr>
            <w:r>
              <w:rPr>
                <w:sz w:val="16"/>
              </w:rPr>
              <w:t>20</w:t>
            </w:r>
          </w:p>
        </w:tc>
        <w:tc>
          <w:tcPr>
            <w:tcW w:type="dxa" w:w="3360"/>
            <w:vAlign w:val="center"/>
          </w:tcPr>
          <w:p>
            <w:pPr>
              <w:spacing w:after="20"/>
            </w:pPr>
            <w:r>
              <w:rPr>
                <w:sz w:val="16"/>
              </w:rPr>
              <w:t>Reusable learning assets</w:t>
            </w:r>
          </w:p>
        </w:tc>
      </w:tr>
    </w:tbl>
    <w:p>
      <w:pPr>
        <w:pStyle w:val="Heading1"/>
      </w:pPr>
      <w:r>
        <w:t>5.1 Known unresolved references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2A37"/>
          </w:tcPr>
          <w:p>
            <w:r>
              <w:rPr>
                <w:b/>
                <w:color w:val="FFFFFF"/>
                <w:sz w:val="16"/>
              </w:rPr>
              <w:t>Reference</w:t>
            </w:r>
          </w:p>
        </w:tc>
        <w:tc>
          <w:tcPr>
            <w:tcW w:type="dxa" w:w="2520"/>
            <w:shd w:fill="1F2A37"/>
          </w:tcPr>
          <w:p>
            <w:r>
              <w:rPr>
                <w:b/>
                <w:color w:val="FFFFFF"/>
                <w:sz w:val="16"/>
              </w:rPr>
              <w:t>ID</w:t>
            </w:r>
          </w:p>
        </w:tc>
        <w:tc>
          <w:tcPr>
            <w:tcW w:type="dxa" w:w="2520"/>
            <w:shd w:fill="1F2A37"/>
          </w:tcPr>
          <w:p>
            <w:r>
              <w:rPr>
                <w:b/>
                <w:color w:val="FFFFFF"/>
                <w:sz w:val="16"/>
              </w:rPr>
              <w:t>Observed use</w:t>
            </w:r>
          </w:p>
        </w:tc>
        <w:tc>
          <w:tcPr>
            <w:tcW w:type="dxa" w:w="2520"/>
            <w:shd w:fill="1F2A37"/>
          </w:tcPr>
          <w:p>
            <w:r>
              <w:rPr>
                <w:b/>
                <w:color w:val="FFFFFF"/>
                <w:sz w:val="16"/>
              </w:rPr>
              <w:t>Action</w:t>
            </w:r>
          </w:p>
        </w:tc>
      </w:tr>
      <w:tr>
        <w:tc>
          <w:tcPr>
            <w:tcW w:type="dxa" w:w="2520"/>
            <w:vAlign w:val="center"/>
          </w:tcPr>
          <w:p>
            <w:pPr>
              <w:spacing w:after="20"/>
            </w:pPr>
            <w:r>
              <w:rPr>
                <w:sz w:val="16"/>
              </w:rPr>
              <w:t>QUEST_TO_NODE</w:t>
            </w:r>
          </w:p>
        </w:tc>
        <w:tc>
          <w:tcPr>
            <w:tcW w:type="dxa" w:w="2520"/>
            <w:vAlign w:val="center"/>
          </w:tcPr>
          <w:p>
            <w:pPr>
              <w:spacing w:after="20"/>
            </w:pPr>
            <w:r>
              <w:rPr>
                <w:sz w:val="16"/>
              </w:rPr>
              <w:t>KN-D05-02-003</w:t>
            </w:r>
          </w:p>
        </w:tc>
        <w:tc>
          <w:tcPr>
            <w:tcW w:type="dxa" w:w="2520"/>
            <w:vAlign w:val="center"/>
          </w:tcPr>
          <w:p>
            <w:pPr>
              <w:spacing w:after="20"/>
            </w:pPr>
            <w:r>
              <w:rPr>
                <w:sz w:val="16"/>
              </w:rPr>
              <w:t>QST-006 supporting node</w:t>
            </w:r>
          </w:p>
        </w:tc>
        <w:tc>
          <w:tcPr>
            <w:tcW w:type="dxa" w:w="2520"/>
            <w:vAlign w:val="center"/>
          </w:tcPr>
          <w:p>
            <w:pPr>
              <w:spacing w:after="20"/>
            </w:pPr>
            <w:r>
              <w:rPr>
                <w:sz w:val="16"/>
              </w:rPr>
              <w:t>Trace</w:t>
            </w:r>
          </w:p>
        </w:tc>
      </w:tr>
      <w:tr>
        <w:tc>
          <w:tcPr>
            <w:tcW w:type="dxa" w:w="2520"/>
            <w:vAlign w:val="center"/>
          </w:tcPr>
          <w:p>
            <w:pPr>
              <w:spacing w:after="20"/>
            </w:pPr>
            <w:r>
              <w:rPr>
                <w:sz w:val="16"/>
              </w:rPr>
              <w:t>QUEST_TO_NODE</w:t>
            </w:r>
          </w:p>
        </w:tc>
        <w:tc>
          <w:tcPr>
            <w:tcW w:type="dxa" w:w="2520"/>
            <w:vAlign w:val="center"/>
          </w:tcPr>
          <w:p>
            <w:pPr>
              <w:spacing w:after="20"/>
            </w:pPr>
            <w:r>
              <w:rPr>
                <w:sz w:val="16"/>
              </w:rPr>
              <w:t>KN-D06-08-003</w:t>
            </w:r>
          </w:p>
        </w:tc>
        <w:tc>
          <w:tcPr>
            <w:tcW w:type="dxa" w:w="2520"/>
            <w:vAlign w:val="center"/>
          </w:tcPr>
          <w:p>
            <w:pPr>
              <w:spacing w:after="20"/>
            </w:pPr>
            <w:r>
              <w:rPr>
                <w:sz w:val="16"/>
              </w:rPr>
              <w:t>QST-011 supporting node</w:t>
            </w:r>
          </w:p>
        </w:tc>
        <w:tc>
          <w:tcPr>
            <w:tcW w:type="dxa" w:w="2520"/>
            <w:vAlign w:val="center"/>
          </w:tcPr>
          <w:p>
            <w:pPr>
              <w:spacing w:after="20"/>
            </w:pPr>
            <w:r>
              <w:rPr>
                <w:sz w:val="16"/>
              </w:rPr>
              <w:t>Trace</w:t>
            </w:r>
          </w:p>
        </w:tc>
      </w:tr>
      <w:tr>
        <w:tc>
          <w:tcPr>
            <w:tcW w:type="dxa" w:w="2520"/>
            <w:vAlign w:val="center"/>
          </w:tcPr>
          <w:p>
            <w:pPr>
              <w:spacing w:after="20"/>
            </w:pPr>
            <w:r>
              <w:rPr>
                <w:sz w:val="16"/>
              </w:rPr>
              <w:t>QUEST_TO_NODE</w:t>
            </w:r>
          </w:p>
        </w:tc>
        <w:tc>
          <w:tcPr>
            <w:tcW w:type="dxa" w:w="2520"/>
            <w:vAlign w:val="center"/>
          </w:tcPr>
          <w:p>
            <w:pPr>
              <w:spacing w:after="20"/>
            </w:pPr>
            <w:r>
              <w:rPr>
                <w:sz w:val="16"/>
              </w:rPr>
              <w:t>KN-D06-08-004</w:t>
            </w:r>
          </w:p>
        </w:tc>
        <w:tc>
          <w:tcPr>
            <w:tcW w:type="dxa" w:w="2520"/>
            <w:vAlign w:val="center"/>
          </w:tcPr>
          <w:p>
            <w:pPr>
              <w:spacing w:after="20"/>
            </w:pPr>
            <w:r>
              <w:rPr>
                <w:sz w:val="16"/>
              </w:rPr>
              <w:t>QST-011 supporting node</w:t>
            </w:r>
          </w:p>
        </w:tc>
        <w:tc>
          <w:tcPr>
            <w:tcW w:type="dxa" w:w="2520"/>
            <w:vAlign w:val="center"/>
          </w:tcPr>
          <w:p>
            <w:pPr>
              <w:spacing w:after="20"/>
            </w:pPr>
            <w:r>
              <w:rPr>
                <w:sz w:val="16"/>
              </w:rPr>
              <w:t>Trace</w:t>
            </w:r>
          </w:p>
        </w:tc>
      </w:tr>
      <w:tr>
        <w:tc>
          <w:tcPr>
            <w:tcW w:type="dxa" w:w="2520"/>
            <w:vAlign w:val="center"/>
          </w:tcPr>
          <w:p>
            <w:pPr>
              <w:spacing w:after="20"/>
            </w:pPr>
            <w:r>
              <w:rPr>
                <w:sz w:val="16"/>
              </w:rPr>
              <w:t>QUEST_TO_NODE</w:t>
            </w:r>
          </w:p>
        </w:tc>
        <w:tc>
          <w:tcPr>
            <w:tcW w:type="dxa" w:w="2520"/>
            <w:vAlign w:val="center"/>
          </w:tcPr>
          <w:p>
            <w:pPr>
              <w:spacing w:after="20"/>
            </w:pPr>
            <w:r>
              <w:rPr>
                <w:sz w:val="16"/>
              </w:rPr>
              <w:t>KN-D06-09-003</w:t>
            </w:r>
          </w:p>
        </w:tc>
        <w:tc>
          <w:tcPr>
            <w:tcW w:type="dxa" w:w="2520"/>
            <w:vAlign w:val="center"/>
          </w:tcPr>
          <w:p>
            <w:pPr>
              <w:spacing w:after="20"/>
            </w:pPr>
            <w:r>
              <w:rPr>
                <w:sz w:val="16"/>
              </w:rPr>
              <w:t>QST-012 supporting node</w:t>
            </w:r>
          </w:p>
        </w:tc>
        <w:tc>
          <w:tcPr>
            <w:tcW w:type="dxa" w:w="2520"/>
            <w:vAlign w:val="center"/>
          </w:tcPr>
          <w:p>
            <w:pPr>
              <w:spacing w:after="20"/>
            </w:pPr>
            <w:r>
              <w:rPr>
                <w:sz w:val="16"/>
              </w:rPr>
              <w:t>Trace</w:t>
            </w:r>
          </w:p>
        </w:tc>
      </w:tr>
      <w:tr>
        <w:tc>
          <w:tcPr>
            <w:tcW w:type="dxa" w:w="2520"/>
            <w:vAlign w:val="center"/>
          </w:tcPr>
          <w:p>
            <w:pPr>
              <w:spacing w:after="20"/>
            </w:pPr>
            <w:r>
              <w:rPr>
                <w:sz w:val="16"/>
              </w:rPr>
              <w:t>NODE_ROUTINE_MAP</w:t>
            </w:r>
          </w:p>
        </w:tc>
        <w:tc>
          <w:tcPr>
            <w:tcW w:type="dxa" w:w="2520"/>
            <w:vAlign w:val="center"/>
          </w:tcPr>
          <w:p>
            <w:pPr>
              <w:spacing w:after="20"/>
            </w:pPr>
            <w:r>
              <w:rPr>
                <w:sz w:val="16"/>
              </w:rPr>
              <w:t>KN-D04-02-003</w:t>
            </w:r>
          </w:p>
        </w:tc>
        <w:tc>
          <w:tcPr>
            <w:tcW w:type="dxa" w:w="2520"/>
            <w:vAlign w:val="center"/>
          </w:tcPr>
          <w:p>
            <w:pPr>
              <w:spacing w:after="20"/>
            </w:pPr>
            <w:r>
              <w:rPr>
                <w:sz w:val="16"/>
              </w:rPr>
              <w:t>RUT-001 primary node</w:t>
            </w:r>
          </w:p>
        </w:tc>
        <w:tc>
          <w:tcPr>
            <w:tcW w:type="dxa" w:w="2520"/>
            <w:vAlign w:val="center"/>
          </w:tcPr>
          <w:p>
            <w:pPr>
              <w:spacing w:after="20"/>
            </w:pPr>
            <w:r>
              <w:rPr>
                <w:sz w:val="16"/>
              </w:rPr>
              <w:t>Trace</w:t>
            </w:r>
          </w:p>
        </w:tc>
      </w:tr>
    </w:tbl>
    <w:p>
      <w:r>
        <w:t>These are integrity observations, not mutation instructions. No record should be deleted, created, merged or renamed until lineage is confirmed.</w:t>
      </w:r>
    </w:p>
    <w:p>
      <w:pPr>
        <w:pStyle w:val="Heading1"/>
      </w:pPr>
      <w:r>
        <w:t>6. Curriculum Reconciliation</w:t>
      </w:r>
    </w:p>
    <w:p>
      <w:pPr>
        <w:pStyle w:val="ListBullet"/>
      </w:pPr>
      <w:r>
        <w:t>Canonical learning hierarchy: Domain → Strand → Concept → Knowledge Node → Skill → Scenario/Application → Mastery Evidence.</w:t>
      </w:r>
    </w:p>
    <w:p>
      <w:pPr>
        <w:pStyle w:val="ListBullet"/>
      </w:pPr>
      <w:r>
        <w:t>Learning progression: Knowledge → Understanding → Skill → Decision → Transfer.</w:t>
      </w:r>
    </w:p>
    <w:p>
      <w:pPr>
        <w:pStyle w:val="ListBullet"/>
      </w:pPr>
      <w:r>
        <w:t>Curriculum defines Scenario with scenario_id, context, choices, reasoning and safe_boundary.</w:t>
      </w:r>
    </w:p>
    <w:p>
      <w:pPr>
        <w:pStyle w:val="ListBullet"/>
      </w:pPr>
      <w:r>
        <w:t>The current DB Schema Dictionary does not list Concept or Scenario as first-class entities.</w:t>
      </w:r>
    </w:p>
    <w:p>
      <w:pPr>
        <w:pStyle w:val="ListBullet"/>
      </w:pPr>
      <w:r>
        <w:t>Curriculum states 12 Domains / 58 Strands; the current DB has a different Strand count.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Decision</w:t>
            </w:r>
          </w:p>
        </w:tc>
        <w:tc>
          <w:tcPr>
            <w:tcW w:type="dxa" w:w="3360"/>
            <w:shd w:fill="1F2A37"/>
          </w:tcPr>
          <w:p>
            <w:r>
              <w:rPr>
                <w:b/>
                <w:color w:val="FFFFFF"/>
                <w:sz w:val="16"/>
              </w:rPr>
              <w:t>Questions to resolve</w:t>
            </w:r>
          </w:p>
        </w:tc>
        <w:tc>
          <w:tcPr>
            <w:tcW w:type="dxa" w:w="3360"/>
            <w:shd w:fill="1F2A37"/>
          </w:tcPr>
          <w:p>
            <w:r>
              <w:rPr>
                <w:b/>
                <w:color w:val="FFFFFF"/>
                <w:sz w:val="16"/>
              </w:rPr>
              <w:t>Prohibited shortcut</w:t>
            </w:r>
          </w:p>
        </w:tc>
      </w:tr>
      <w:tr>
        <w:tc>
          <w:tcPr>
            <w:tcW w:type="dxa" w:w="3360"/>
            <w:vAlign w:val="center"/>
          </w:tcPr>
          <w:p>
            <w:pPr>
              <w:spacing w:after="20"/>
            </w:pPr>
            <w:r>
              <w:rPr>
                <w:sz w:val="16"/>
              </w:rPr>
              <w:t>Strand set</w:t>
            </w:r>
          </w:p>
        </w:tc>
        <w:tc>
          <w:tcPr>
            <w:tcW w:type="dxa" w:w="3360"/>
            <w:vAlign w:val="center"/>
          </w:tcPr>
          <w:p>
            <w:pPr>
              <w:spacing w:after="20"/>
            </w:pPr>
            <w:r>
              <w:rPr>
                <w:sz w:val="16"/>
              </w:rPr>
              <w:t>Is 58 canonical, is the DB count an expanded/sub-strand/legacy layer, or does the curriculum need update?</w:t>
            </w:r>
          </w:p>
        </w:tc>
        <w:tc>
          <w:tcPr>
            <w:tcW w:type="dxa" w:w="3360"/>
            <w:vAlign w:val="center"/>
          </w:tcPr>
          <w:p>
            <w:pPr>
              <w:spacing w:after="20"/>
            </w:pPr>
            <w:r>
              <w:rPr>
                <w:sz w:val="16"/>
              </w:rPr>
              <w:t>Do not silently delete or renumber records.</w:t>
            </w:r>
          </w:p>
        </w:tc>
      </w:tr>
      <w:tr>
        <w:tc>
          <w:tcPr>
            <w:tcW w:type="dxa" w:w="3360"/>
            <w:vAlign w:val="center"/>
          </w:tcPr>
          <w:p>
            <w:pPr>
              <w:spacing w:after="20"/>
            </w:pPr>
            <w:r>
              <w:rPr>
                <w:sz w:val="16"/>
              </w:rPr>
              <w:t>Concept</w:t>
            </w:r>
          </w:p>
        </w:tc>
        <w:tc>
          <w:tcPr>
            <w:tcW w:type="dxa" w:w="3360"/>
            <w:vAlign w:val="center"/>
          </w:tcPr>
          <w:p>
            <w:pPr>
              <w:spacing w:after="20"/>
            </w:pPr>
            <w:r>
              <w:rPr>
                <w:sz w:val="16"/>
              </w:rPr>
              <w:t>Entity or governed field/relationship?</w:t>
            </w:r>
          </w:p>
        </w:tc>
        <w:tc>
          <w:tcPr>
            <w:tcW w:type="dxa" w:w="3360"/>
            <w:vAlign w:val="center"/>
          </w:tcPr>
          <w:p>
            <w:pPr>
              <w:spacing w:after="20"/>
            </w:pPr>
            <w:r>
              <w:rPr>
                <w:sz w:val="16"/>
              </w:rPr>
              <w:t>Do not leave critical concept identity as uncontrolled free text.</w:t>
            </w:r>
          </w:p>
        </w:tc>
      </w:tr>
      <w:tr>
        <w:tc>
          <w:tcPr>
            <w:tcW w:type="dxa" w:w="3360"/>
            <w:vAlign w:val="center"/>
          </w:tcPr>
          <w:p>
            <w:pPr>
              <w:spacing w:after="20"/>
            </w:pPr>
            <w:r>
              <w:rPr>
                <w:sz w:val="16"/>
              </w:rPr>
              <w:t>Scenario</w:t>
            </w:r>
          </w:p>
        </w:tc>
        <w:tc>
          <w:tcPr>
            <w:tcW w:type="dxa" w:w="3360"/>
            <w:vAlign w:val="center"/>
          </w:tcPr>
          <w:p>
            <w:pPr>
              <w:spacing w:after="20"/>
            </w:pPr>
            <w:r>
              <w:rPr>
                <w:sz w:val="16"/>
              </w:rPr>
              <w:t>Entity or governed content/quest structure?</w:t>
            </w:r>
          </w:p>
        </w:tc>
        <w:tc>
          <w:tcPr>
            <w:tcW w:type="dxa" w:w="3360"/>
            <w:vAlign w:val="center"/>
          </w:tcPr>
          <w:p>
            <w:pPr>
              <w:spacing w:after="20"/>
            </w:pPr>
            <w:r>
              <w:rPr>
                <w:sz w:val="16"/>
              </w:rPr>
              <w:t>Do not make scenario logic depend only on UI screens.</w:t>
            </w:r>
          </w:p>
        </w:tc>
      </w:tr>
    </w:tbl>
    <w:p>
      <w:pPr>
        <w:pStyle w:val="Heading1"/>
      </w:pPr>
      <w:r>
        <w:t>7. Evidence, AI and Safety Governance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Evidence tier</w:t>
            </w:r>
          </w:p>
        </w:tc>
        <w:tc>
          <w:tcPr>
            <w:tcW w:type="dxa" w:w="3360"/>
            <w:shd w:fill="1F2A37"/>
          </w:tcPr>
          <w:p>
            <w:r>
              <w:rPr>
                <w:b/>
                <w:color w:val="FFFFFF"/>
                <w:sz w:val="16"/>
              </w:rPr>
              <w:t>Purpose</w:t>
            </w:r>
          </w:p>
        </w:tc>
        <w:tc>
          <w:tcPr>
            <w:tcW w:type="dxa" w:w="3360"/>
            <w:shd w:fill="1F2A37"/>
          </w:tcPr>
          <w:p>
            <w:r>
              <w:rPr>
                <w:b/>
                <w:color w:val="FFFFFF"/>
                <w:sz w:val="16"/>
              </w:rPr>
              <w:t>Governance</w:t>
            </w:r>
          </w:p>
        </w:tc>
      </w:tr>
      <w:tr>
        <w:tc>
          <w:tcPr>
            <w:tcW w:type="dxa" w:w="3360"/>
            <w:vAlign w:val="center"/>
          </w:tcPr>
          <w:p>
            <w:pPr>
              <w:spacing w:after="20"/>
            </w:pPr>
            <w:r>
              <w:rPr>
                <w:sz w:val="16"/>
              </w:rPr>
              <w:t>A — Official / Regulatory</w:t>
            </w:r>
          </w:p>
        </w:tc>
        <w:tc>
          <w:tcPr>
            <w:tcW w:type="dxa" w:w="3360"/>
            <w:vAlign w:val="center"/>
          </w:tcPr>
          <w:p>
            <w:pPr>
              <w:spacing w:after="20"/>
            </w:pPr>
            <w:r>
              <w:rPr>
                <w:sz w:val="16"/>
              </w:rPr>
              <w:t>Safety, regulation, definitions, core facts</w:t>
            </w:r>
          </w:p>
        </w:tc>
        <w:tc>
          <w:tcPr>
            <w:tcW w:type="dxa" w:w="3360"/>
            <w:vAlign w:val="center"/>
          </w:tcPr>
          <w:p>
            <w:pPr>
              <w:spacing w:after="20"/>
            </w:pPr>
            <w:r>
              <w:rPr>
                <w:sz w:val="16"/>
              </w:rPr>
              <w:t>Highest authority for applicable claims</w:t>
            </w:r>
          </w:p>
        </w:tc>
      </w:tr>
      <w:tr>
        <w:tc>
          <w:tcPr>
            <w:tcW w:type="dxa" w:w="3360"/>
            <w:vAlign w:val="center"/>
          </w:tcPr>
          <w:p>
            <w:pPr>
              <w:spacing w:after="20"/>
            </w:pPr>
            <w:r>
              <w:rPr>
                <w:sz w:val="16"/>
              </w:rPr>
              <w:t>B — Scientific / Professional</w:t>
            </w:r>
          </w:p>
        </w:tc>
        <w:tc>
          <w:tcPr>
            <w:tcW w:type="dxa" w:w="3360"/>
            <w:vAlign w:val="center"/>
          </w:tcPr>
          <w:p>
            <w:pPr>
              <w:spacing w:after="20"/>
            </w:pPr>
            <w:r>
              <w:rPr>
                <w:sz w:val="16"/>
              </w:rPr>
              <w:t>Ingredient and skin technical explanation</w:t>
            </w:r>
          </w:p>
        </w:tc>
        <w:tc>
          <w:tcPr>
            <w:tcW w:type="dxa" w:w="3360"/>
            <w:vAlign w:val="center"/>
          </w:tcPr>
          <w:p>
            <w:pPr>
              <w:spacing w:after="20"/>
            </w:pPr>
            <w:r>
              <w:rPr>
                <w:sz w:val="16"/>
              </w:rPr>
              <w:t>Use with scope/uncertainty</w:t>
            </w:r>
          </w:p>
        </w:tc>
      </w:tr>
      <w:tr>
        <w:tc>
          <w:tcPr>
            <w:tcW w:type="dxa" w:w="3360"/>
            <w:vAlign w:val="center"/>
          </w:tcPr>
          <w:p>
            <w:pPr>
              <w:spacing w:after="20"/>
            </w:pPr>
            <w:r>
              <w:rPr>
                <w:sz w:val="16"/>
              </w:rPr>
              <w:t>C — Brand / Product Documentation</w:t>
            </w:r>
          </w:p>
        </w:tc>
        <w:tc>
          <w:tcPr>
            <w:tcW w:type="dxa" w:w="3360"/>
            <w:vAlign w:val="center"/>
          </w:tcPr>
          <w:p>
            <w:pPr>
              <w:spacing w:after="20"/>
            </w:pPr>
            <w:r>
              <w:rPr>
                <w:sz w:val="16"/>
              </w:rPr>
              <w:t>Product-specific information</w:t>
            </w:r>
          </w:p>
        </w:tc>
        <w:tc>
          <w:tcPr>
            <w:tcW w:type="dxa" w:w="3360"/>
            <w:vAlign w:val="center"/>
          </w:tcPr>
          <w:p>
            <w:pPr>
              <w:spacing w:after="20"/>
            </w:pPr>
            <w:r>
              <w:rPr>
                <w:sz w:val="16"/>
              </w:rPr>
              <w:t>Use for product facts, not general science</w:t>
            </w:r>
          </w:p>
        </w:tc>
      </w:tr>
      <w:tr>
        <w:tc>
          <w:tcPr>
            <w:tcW w:type="dxa" w:w="3360"/>
            <w:vAlign w:val="center"/>
          </w:tcPr>
          <w:p>
            <w:pPr>
              <w:spacing w:after="20"/>
            </w:pPr>
            <w:r>
              <w:rPr>
                <w:sz w:val="16"/>
              </w:rPr>
              <w:t>D — Community / Trend</w:t>
            </w:r>
          </w:p>
        </w:tc>
        <w:tc>
          <w:tcPr>
            <w:tcW w:type="dxa" w:w="3360"/>
            <w:vAlign w:val="center"/>
          </w:tcPr>
          <w:p>
            <w:pPr>
              <w:spacing w:after="20"/>
            </w:pPr>
            <w:r>
              <w:rPr>
                <w:sz w:val="16"/>
              </w:rPr>
              <w:t>Trends and user experience</w:t>
            </w:r>
          </w:p>
        </w:tc>
        <w:tc>
          <w:tcPr>
            <w:tcW w:type="dxa" w:w="3360"/>
            <w:vAlign w:val="center"/>
          </w:tcPr>
          <w:p>
            <w:pPr>
              <w:spacing w:after="20"/>
            </w:pPr>
            <w:r>
              <w:rPr>
                <w:sz w:val="16"/>
              </w:rPr>
              <w:t>Never present as A–C factual evidence</w:t>
            </w:r>
          </w:p>
        </w:tc>
      </w:tr>
    </w:tbl>
    <w:p>
      <w:r>
        <w:t>AI Constitution requirements include: use the Master DB as curriculum source of truth; ground factual claims in approved evidence; never fabricate missing entities; let learners think when appropriate; distinguish evidence/product/opinion/marketing claims; escalate safety; separate education from commerce; avoid fear/shame; and increase user autonomy.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Approval stage</w:t>
            </w:r>
          </w:p>
        </w:tc>
        <w:tc>
          <w:tcPr>
            <w:tcW w:type="dxa" w:w="3360"/>
            <w:shd w:fill="1F2A37"/>
          </w:tcPr>
          <w:p>
            <w:r>
              <w:rPr>
                <w:b/>
                <w:color w:val="FFFFFF"/>
                <w:sz w:val="16"/>
              </w:rPr>
              <w:t>Gate</w:t>
            </w:r>
          </w:p>
        </w:tc>
        <w:tc>
          <w:tcPr>
            <w:tcW w:type="dxa" w:w="3360"/>
            <w:shd w:fill="1F2A37"/>
          </w:tcPr>
          <w:p>
            <w:r>
              <w:rPr>
                <w:b/>
                <w:color w:val="FFFFFF"/>
                <w:sz w:val="16"/>
              </w:rPr>
              <w:t>Output</w:t>
            </w:r>
          </w:p>
        </w:tc>
      </w:tr>
      <w:tr>
        <w:tc>
          <w:tcPr>
            <w:tcW w:type="dxa" w:w="3360"/>
            <w:vAlign w:val="center"/>
          </w:tcPr>
          <w:p>
            <w:pPr>
              <w:spacing w:after="20"/>
            </w:pPr>
            <w:r>
              <w:rPr>
                <w:sz w:val="16"/>
              </w:rPr>
              <w:t>1 Seed</w:t>
            </w:r>
          </w:p>
        </w:tc>
        <w:tc>
          <w:tcPr>
            <w:tcW w:type="dxa" w:w="3360"/>
            <w:vAlign w:val="center"/>
          </w:tcPr>
          <w:p>
            <w:pPr>
              <w:spacing w:after="20"/>
            </w:pPr>
            <w:r>
              <w:rPr>
                <w:sz w:val="16"/>
              </w:rPr>
              <w:t>Candidate source/entity</w:t>
            </w:r>
          </w:p>
        </w:tc>
        <w:tc>
          <w:tcPr>
            <w:tcW w:type="dxa" w:w="3360"/>
            <w:vAlign w:val="center"/>
          </w:tcPr>
          <w:p>
            <w:pPr>
              <w:spacing w:after="20"/>
            </w:pPr>
            <w:r>
              <w:rPr>
                <w:sz w:val="16"/>
              </w:rPr>
              <w:t>Draft</w:t>
            </w:r>
          </w:p>
        </w:tc>
      </w:tr>
      <w:tr>
        <w:tc>
          <w:tcPr>
            <w:tcW w:type="dxa" w:w="3360"/>
            <w:vAlign w:val="center"/>
          </w:tcPr>
          <w:p>
            <w:pPr>
              <w:spacing w:after="20"/>
            </w:pPr>
            <w:r>
              <w:rPr>
                <w:sz w:val="16"/>
              </w:rPr>
              <w:t>2 Verify</w:t>
            </w:r>
          </w:p>
        </w:tc>
        <w:tc>
          <w:tcPr>
            <w:tcW w:type="dxa" w:w="3360"/>
            <w:vAlign w:val="center"/>
          </w:tcPr>
          <w:p>
            <w:pPr>
              <w:spacing w:after="20"/>
            </w:pPr>
            <w:r>
              <w:rPr>
                <w:sz w:val="16"/>
              </w:rPr>
              <w:t>Evidence + claim scope</w:t>
            </w:r>
          </w:p>
        </w:tc>
        <w:tc>
          <w:tcPr>
            <w:tcW w:type="dxa" w:w="3360"/>
            <w:vAlign w:val="center"/>
          </w:tcPr>
          <w:p>
            <w:pPr>
              <w:spacing w:after="20"/>
            </w:pPr>
            <w:r>
              <w:rPr>
                <w:sz w:val="16"/>
              </w:rPr>
              <w:t>Review</w:t>
            </w:r>
          </w:p>
        </w:tc>
      </w:tr>
      <w:tr>
        <w:tc>
          <w:tcPr>
            <w:tcW w:type="dxa" w:w="3360"/>
            <w:vAlign w:val="center"/>
          </w:tcPr>
          <w:p>
            <w:pPr>
              <w:spacing w:after="20"/>
            </w:pPr>
            <w:r>
              <w:rPr>
                <w:sz w:val="16"/>
              </w:rPr>
              <w:t>3 Safety</w:t>
            </w:r>
          </w:p>
        </w:tc>
        <w:tc>
          <w:tcPr>
            <w:tcW w:type="dxa" w:w="3360"/>
            <w:vAlign w:val="center"/>
          </w:tcPr>
          <w:p>
            <w:pPr>
              <w:spacing w:after="20"/>
            </w:pPr>
            <w:r>
              <w:rPr>
                <w:sz w:val="16"/>
              </w:rPr>
              <w:t>Boundary / escalation / prohibited claims</w:t>
            </w:r>
          </w:p>
        </w:tc>
        <w:tc>
          <w:tcPr>
            <w:tcW w:type="dxa" w:w="3360"/>
            <w:vAlign w:val="center"/>
          </w:tcPr>
          <w:p>
            <w:pPr>
              <w:spacing w:after="20"/>
            </w:pPr>
            <w:r>
              <w:rPr>
                <w:sz w:val="16"/>
              </w:rPr>
              <w:t>Review</w:t>
            </w:r>
          </w:p>
        </w:tc>
      </w:tr>
      <w:tr>
        <w:tc>
          <w:tcPr>
            <w:tcW w:type="dxa" w:w="3360"/>
            <w:vAlign w:val="center"/>
          </w:tcPr>
          <w:p>
            <w:pPr>
              <w:spacing w:after="20"/>
            </w:pPr>
            <w:r>
              <w:rPr>
                <w:sz w:val="16"/>
              </w:rPr>
              <w:t>4 Localization</w:t>
            </w:r>
          </w:p>
        </w:tc>
        <w:tc>
          <w:tcPr>
            <w:tcW w:type="dxa" w:w="3360"/>
            <w:vAlign w:val="center"/>
          </w:tcPr>
          <w:p>
            <w:pPr>
              <w:spacing w:after="20"/>
            </w:pPr>
            <w:r>
              <w:rPr>
                <w:sz w:val="16"/>
              </w:rPr>
              <w:t>Market/language/regulation context</w:t>
            </w:r>
          </w:p>
        </w:tc>
        <w:tc>
          <w:tcPr>
            <w:tcW w:type="dxa" w:w="3360"/>
            <w:vAlign w:val="center"/>
          </w:tcPr>
          <w:p>
            <w:pPr>
              <w:spacing w:after="20"/>
            </w:pPr>
            <w:r>
              <w:rPr>
                <w:sz w:val="16"/>
              </w:rPr>
              <w:t>Review</w:t>
            </w:r>
          </w:p>
        </w:tc>
      </w:tr>
      <w:tr>
        <w:tc>
          <w:tcPr>
            <w:tcW w:type="dxa" w:w="3360"/>
            <w:vAlign w:val="center"/>
          </w:tcPr>
          <w:p>
            <w:pPr>
              <w:spacing w:after="20"/>
            </w:pPr>
            <w:r>
              <w:rPr>
                <w:sz w:val="16"/>
              </w:rPr>
              <w:t>5 Approve</w:t>
            </w:r>
          </w:p>
        </w:tc>
        <w:tc>
          <w:tcPr>
            <w:tcW w:type="dxa" w:w="3360"/>
            <w:vAlign w:val="center"/>
          </w:tcPr>
          <w:p>
            <w:pPr>
              <w:spacing w:after="20"/>
            </w:pPr>
            <w:r>
              <w:rPr>
                <w:sz w:val="16"/>
              </w:rPr>
              <w:t>Mandatory gates passed</w:t>
            </w:r>
          </w:p>
        </w:tc>
        <w:tc>
          <w:tcPr>
            <w:tcW w:type="dxa" w:w="3360"/>
            <w:vAlign w:val="center"/>
          </w:tcPr>
          <w:p>
            <w:pPr>
              <w:spacing w:after="20"/>
            </w:pPr>
            <w:r>
              <w:rPr>
                <w:sz w:val="16"/>
              </w:rPr>
              <w:t>Approved</w:t>
            </w:r>
          </w:p>
        </w:tc>
      </w:tr>
      <w:tr>
        <w:tc>
          <w:tcPr>
            <w:tcW w:type="dxa" w:w="3360"/>
            <w:vAlign w:val="center"/>
          </w:tcPr>
          <w:p>
            <w:pPr>
              <w:spacing w:after="20"/>
            </w:pPr>
            <w:r>
              <w:rPr>
                <w:sz w:val="16"/>
              </w:rPr>
              <w:t>6 Monitor</w:t>
            </w:r>
          </w:p>
        </w:tc>
        <w:tc>
          <w:tcPr>
            <w:tcW w:type="dxa" w:w="3360"/>
            <w:vAlign w:val="center"/>
          </w:tcPr>
          <w:p>
            <w:pPr>
              <w:spacing w:after="20"/>
            </w:pPr>
            <w:r>
              <w:rPr>
                <w:sz w:val="16"/>
              </w:rPr>
              <w:t>New evidence/conflict/regulation</w:t>
            </w:r>
          </w:p>
        </w:tc>
        <w:tc>
          <w:tcPr>
            <w:tcW w:type="dxa" w:w="3360"/>
            <w:vAlign w:val="center"/>
          </w:tcPr>
          <w:p>
            <w:pPr>
              <w:spacing w:after="20"/>
            </w:pPr>
            <w:r>
              <w:rPr>
                <w:sz w:val="16"/>
              </w:rPr>
              <w:t>Review / Archived / Approved</w:t>
            </w:r>
          </w:p>
        </w:tc>
      </w:tr>
    </w:tbl>
    <w:p>
      <w:r>
        <w:t>Pipeline status: PROPOSED FOR APPROVAL. It is derived from current governance principles and must not be treated as a new canonical policy until explicitly approved.</w:t>
      </w:r>
    </w:p>
    <w:p>
      <w:pPr>
        <w:pStyle w:val="Heading1"/>
      </w:pPr>
      <w:r>
        <w:t>8. Product &amp; Commerce Readiness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Layer</w:t>
            </w:r>
          </w:p>
        </w:tc>
        <w:tc>
          <w:tcPr>
            <w:tcW w:type="dxa" w:w="3360"/>
            <w:shd w:fill="1F2A37"/>
          </w:tcPr>
          <w:p>
            <w:r>
              <w:rPr>
                <w:b/>
                <w:color w:val="FFFFFF"/>
                <w:sz w:val="16"/>
              </w:rPr>
              <w:t>Requirement</w:t>
            </w:r>
          </w:p>
        </w:tc>
        <w:tc>
          <w:tcPr>
            <w:tcW w:type="dxa" w:w="3360"/>
            <w:shd w:fill="1F2A37"/>
          </w:tcPr>
          <w:p>
            <w:r>
              <w:rPr>
                <w:b/>
                <w:color w:val="FFFFFF"/>
                <w:sz w:val="16"/>
              </w:rPr>
              <w:t>Current assessment</w:t>
            </w:r>
          </w:p>
        </w:tc>
      </w:tr>
      <w:tr>
        <w:tc>
          <w:tcPr>
            <w:tcW w:type="dxa" w:w="3360"/>
            <w:vAlign w:val="center"/>
          </w:tcPr>
          <w:p>
            <w:pPr>
              <w:spacing w:after="20"/>
            </w:pPr>
            <w:r>
              <w:rPr>
                <w:sz w:val="16"/>
              </w:rPr>
              <w:t>Identity</w:t>
            </w:r>
          </w:p>
        </w:tc>
        <w:tc>
          <w:tcPr>
            <w:tcW w:type="dxa" w:w="3360"/>
            <w:vAlign w:val="center"/>
          </w:tcPr>
          <w:p>
            <w:pPr>
              <w:spacing w:after="20"/>
            </w:pPr>
            <w:r>
              <w:rPr>
                <w:sz w:val="16"/>
              </w:rPr>
              <w:t>Stable Product_ID, brand, product name, category</w:t>
            </w:r>
          </w:p>
        </w:tc>
        <w:tc>
          <w:tcPr>
            <w:tcW w:type="dxa" w:w="3360"/>
            <w:vAlign w:val="center"/>
          </w:tcPr>
          <w:p>
            <w:pPr>
              <w:spacing w:after="20"/>
            </w:pPr>
            <w:r>
              <w:rPr>
                <w:sz w:val="16"/>
              </w:rPr>
              <w:t>Schema exists</w:t>
            </w:r>
          </w:p>
        </w:tc>
      </w:tr>
      <w:tr>
        <w:tc>
          <w:tcPr>
            <w:tcW w:type="dxa" w:w="3360"/>
            <w:vAlign w:val="center"/>
          </w:tcPr>
          <w:p>
            <w:pPr>
              <w:spacing w:after="20"/>
            </w:pPr>
            <w:r>
              <w:rPr>
                <w:sz w:val="16"/>
              </w:rPr>
              <w:t>Product facts</w:t>
            </w:r>
          </w:p>
        </w:tc>
        <w:tc>
          <w:tcPr>
            <w:tcW w:type="dxa" w:w="3360"/>
            <w:vAlign w:val="center"/>
          </w:tcPr>
          <w:p>
            <w:pPr>
              <w:spacing w:after="20"/>
            </w:pPr>
            <w:r>
              <w:rPr>
                <w:sz w:val="16"/>
              </w:rPr>
              <w:t>Verified ingredients, claims, instructions, market/source</w:t>
            </w:r>
          </w:p>
        </w:tc>
        <w:tc>
          <w:tcPr>
            <w:tcW w:type="dxa" w:w="3360"/>
            <w:vAlign w:val="center"/>
          </w:tcPr>
          <w:p>
            <w:pPr>
              <w:spacing w:after="20"/>
            </w:pPr>
            <w:r>
              <w:rPr>
                <w:sz w:val="16"/>
              </w:rPr>
              <w:t>Incomplete in current DB</w:t>
            </w:r>
          </w:p>
        </w:tc>
      </w:tr>
      <w:tr>
        <w:tc>
          <w:tcPr>
            <w:tcW w:type="dxa" w:w="3360"/>
            <w:vAlign w:val="center"/>
          </w:tcPr>
          <w:p>
            <w:pPr>
              <w:spacing w:after="20"/>
            </w:pPr>
            <w:r>
              <w:rPr>
                <w:sz w:val="16"/>
              </w:rPr>
              <w:t>Learning links</w:t>
            </w:r>
          </w:p>
        </w:tc>
        <w:tc>
          <w:tcPr>
            <w:tcW w:type="dxa" w:w="3360"/>
            <w:vAlign w:val="center"/>
          </w:tcPr>
          <w:p>
            <w:pPr>
              <w:spacing w:after="20"/>
            </w:pPr>
            <w:r>
              <w:rPr>
                <w:sz w:val="16"/>
              </w:rPr>
              <w:t>Product ↔ Ingredient / Category / KnowledgeNode</w:t>
            </w:r>
          </w:p>
        </w:tc>
        <w:tc>
          <w:tcPr>
            <w:tcW w:type="dxa" w:w="3360"/>
            <w:vAlign w:val="center"/>
          </w:tcPr>
          <w:p>
            <w:pPr>
              <w:spacing w:after="20"/>
            </w:pPr>
            <w:r>
              <w:rPr>
                <w:sz w:val="16"/>
              </w:rPr>
              <w:t>Requires validation</w:t>
            </w:r>
          </w:p>
        </w:tc>
      </w:tr>
      <w:tr>
        <w:tc>
          <w:tcPr>
            <w:tcW w:type="dxa" w:w="3360"/>
            <w:vAlign w:val="center"/>
          </w:tcPr>
          <w:p>
            <w:pPr>
              <w:spacing w:after="20"/>
            </w:pPr>
            <w:r>
              <w:rPr>
                <w:sz w:val="16"/>
              </w:rPr>
              <w:t>Commercial layer</w:t>
            </w:r>
          </w:p>
        </w:tc>
        <w:tc>
          <w:tcPr>
            <w:tcW w:type="dxa" w:w="3360"/>
            <w:vAlign w:val="center"/>
          </w:tcPr>
          <w:p>
            <w:pPr>
              <w:spacing w:after="20"/>
            </w:pPr>
            <w:r>
              <w:rPr>
                <w:sz w:val="16"/>
              </w:rPr>
              <w:t>Market, price, availability, inventory, disclosure</w:t>
            </w:r>
          </w:p>
        </w:tc>
        <w:tc>
          <w:tcPr>
            <w:tcW w:type="dxa" w:w="3360"/>
            <w:vAlign w:val="center"/>
          </w:tcPr>
          <w:p>
            <w:pPr>
              <w:spacing w:after="20"/>
            </w:pPr>
            <w:r>
              <w:rPr>
                <w:sz w:val="16"/>
              </w:rPr>
              <w:t>Not a complete launch master</w:t>
            </w:r>
          </w:p>
        </w:tc>
      </w:tr>
      <w:tr>
        <w:tc>
          <w:tcPr>
            <w:tcW w:type="dxa" w:w="3360"/>
            <w:vAlign w:val="center"/>
          </w:tcPr>
          <w:p>
            <w:pPr>
              <w:spacing w:after="20"/>
            </w:pPr>
            <w:r>
              <w:rPr>
                <w:sz w:val="16"/>
              </w:rPr>
              <w:t>Recommendation</w:t>
            </w:r>
          </w:p>
        </w:tc>
        <w:tc>
          <w:tcPr>
            <w:tcW w:type="dxa" w:w="3360"/>
            <w:vAlign w:val="center"/>
          </w:tcPr>
          <w:p>
            <w:pPr>
              <w:spacing w:after="20"/>
            </w:pPr>
            <w:r>
              <w:rPr>
                <w:sz w:val="16"/>
              </w:rPr>
              <w:t>Intent + context + evidence + safety + transparency</w:t>
            </w:r>
          </w:p>
        </w:tc>
        <w:tc>
          <w:tcPr>
            <w:tcW w:type="dxa" w:w="3360"/>
            <w:vAlign w:val="center"/>
          </w:tcPr>
          <w:p>
            <w:pPr>
              <w:spacing w:after="20"/>
            </w:pPr>
            <w:r>
              <w:rPr>
                <w:sz w:val="16"/>
              </w:rPr>
              <w:t>Policy exists; data gate incomplete</w:t>
            </w:r>
          </w:p>
        </w:tc>
      </w:tr>
    </w:tbl>
    <w:p>
      <w:r>
        <w:t>Commerce must remain downstream of education and trust. The current Product sheet cannot yet be treated as a complete verified recommendation catalog.</w:t>
      </w:r>
    </w:p>
    <w:p>
      <w:pPr>
        <w:pStyle w:val="Heading1"/>
      </w:pPr>
      <w:r>
        <w:t>9. SKIN QUEST 2.0 Reconciliation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Asset</w:t>
            </w:r>
          </w:p>
        </w:tc>
        <w:tc>
          <w:tcPr>
            <w:tcW w:type="dxa" w:w="3360"/>
            <w:shd w:fill="1F2A37"/>
          </w:tcPr>
          <w:p>
            <w:r>
              <w:rPr>
                <w:b/>
                <w:color w:val="FFFFFF"/>
                <w:sz w:val="16"/>
              </w:rPr>
              <w:t>Blueprint direction</w:t>
            </w:r>
          </w:p>
        </w:tc>
        <w:tc>
          <w:tcPr>
            <w:tcW w:type="dxa" w:w="3360"/>
            <w:shd w:fill="1F2A37"/>
          </w:tcPr>
          <w:p>
            <w:r>
              <w:rPr>
                <w:b/>
                <w:color w:val="FFFFFF"/>
                <w:sz w:val="16"/>
              </w:rPr>
              <w:t>Gate</w:t>
            </w:r>
          </w:p>
        </w:tc>
      </w:tr>
      <w:tr>
        <w:tc>
          <w:tcPr>
            <w:tcW w:type="dxa" w:w="3360"/>
            <w:vAlign w:val="center"/>
          </w:tcPr>
          <w:p>
            <w:pPr>
              <w:spacing w:after="20"/>
            </w:pPr>
            <w:r>
              <w:rPr>
                <w:sz w:val="16"/>
              </w:rPr>
              <w:t>Mobile-first SPA / screen state</w:t>
            </w:r>
          </w:p>
        </w:tc>
        <w:tc>
          <w:tcPr>
            <w:tcW w:type="dxa" w:w="3360"/>
            <w:vAlign w:val="center"/>
          </w:tcPr>
          <w:p>
            <w:pPr>
              <w:spacing w:after="20"/>
            </w:pPr>
            <w:r>
              <w:rPr>
                <w:sz w:val="16"/>
              </w:rPr>
              <w:t>KEEP + REFACTOR</w:t>
            </w:r>
          </w:p>
        </w:tc>
        <w:tc>
          <w:tcPr>
            <w:tcW w:type="dxa" w:w="3360"/>
            <w:vAlign w:val="center"/>
          </w:tcPr>
          <w:p>
            <w:pPr>
              <w:spacing w:after="20"/>
            </w:pPr>
            <w:r>
              <w:rPr>
                <w:sz w:val="16"/>
              </w:rPr>
              <w:t>Forensic audit</w:t>
            </w:r>
          </w:p>
        </w:tc>
      </w:tr>
      <w:tr>
        <w:tc>
          <w:tcPr>
            <w:tcW w:type="dxa" w:w="3360"/>
            <w:vAlign w:val="center"/>
          </w:tcPr>
          <w:p>
            <w:pPr>
              <w:spacing w:after="20"/>
            </w:pPr>
            <w:r>
              <w:rPr>
                <w:sz w:val="16"/>
              </w:rPr>
              <w:t>Multilingual i18n</w:t>
            </w:r>
          </w:p>
        </w:tc>
        <w:tc>
          <w:tcPr>
            <w:tcW w:type="dxa" w:w="3360"/>
            <w:vAlign w:val="center"/>
          </w:tcPr>
          <w:p>
            <w:pPr>
              <w:spacing w:after="20"/>
            </w:pPr>
            <w:r>
              <w:rPr>
                <w:sz w:val="16"/>
              </w:rPr>
              <w:t>KEEP + EXTEND</w:t>
            </w:r>
          </w:p>
        </w:tc>
        <w:tc>
          <w:tcPr>
            <w:tcW w:type="dxa" w:w="3360"/>
            <w:vAlign w:val="center"/>
          </w:tcPr>
          <w:p>
            <w:pPr>
              <w:spacing w:after="20"/>
            </w:pPr>
            <w:r>
              <w:rPr>
                <w:sz w:val="16"/>
              </w:rPr>
              <w:t>Locale architecture</w:t>
            </w:r>
          </w:p>
        </w:tc>
      </w:tr>
      <w:tr>
        <w:tc>
          <w:tcPr>
            <w:tcW w:type="dxa" w:w="3360"/>
            <w:vAlign w:val="center"/>
          </w:tcPr>
          <w:p>
            <w:pPr>
              <w:spacing w:after="20"/>
            </w:pPr>
            <w:r>
              <w:rPr>
                <w:sz w:val="16"/>
              </w:rPr>
              <w:t>Voice / speech</w:t>
            </w:r>
          </w:p>
        </w:tc>
        <w:tc>
          <w:tcPr>
            <w:tcW w:type="dxa" w:w="3360"/>
            <w:vAlign w:val="center"/>
          </w:tcPr>
          <w:p>
            <w:pPr>
              <w:spacing w:after="20"/>
            </w:pPr>
            <w:r>
              <w:rPr>
                <w:sz w:val="16"/>
              </w:rPr>
              <w:t>KEEP + UPGRADE</w:t>
            </w:r>
          </w:p>
        </w:tc>
        <w:tc>
          <w:tcPr>
            <w:tcW w:type="dxa" w:w="3360"/>
            <w:vAlign w:val="center"/>
          </w:tcPr>
          <w:p>
            <w:pPr>
              <w:spacing w:after="20"/>
            </w:pPr>
            <w:r>
              <w:rPr>
                <w:sz w:val="16"/>
              </w:rPr>
              <w:t>UX/accessibility validation</w:t>
            </w:r>
          </w:p>
        </w:tc>
      </w:tr>
      <w:tr>
        <w:tc>
          <w:tcPr>
            <w:tcW w:type="dxa" w:w="3360"/>
            <w:vAlign w:val="center"/>
          </w:tcPr>
          <w:p>
            <w:pPr>
              <w:spacing w:after="20"/>
            </w:pPr>
            <w:r>
              <w:rPr>
                <w:sz w:val="16"/>
              </w:rPr>
              <w:t>Event tracking</w:t>
            </w:r>
          </w:p>
        </w:tc>
        <w:tc>
          <w:tcPr>
            <w:tcW w:type="dxa" w:w="3360"/>
            <w:vAlign w:val="center"/>
          </w:tcPr>
          <w:p>
            <w:pPr>
              <w:spacing w:after="20"/>
            </w:pPr>
            <w:r>
              <w:rPr>
                <w:sz w:val="16"/>
              </w:rPr>
              <w:t>KEEP + UPGRADE</w:t>
            </w:r>
          </w:p>
        </w:tc>
        <w:tc>
          <w:tcPr>
            <w:tcW w:type="dxa" w:w="3360"/>
            <w:vAlign w:val="center"/>
          </w:tcPr>
          <w:p>
            <w:pPr>
              <w:spacing w:after="20"/>
            </w:pPr>
            <w:r>
              <w:rPr>
                <w:sz w:val="16"/>
              </w:rPr>
              <w:t>Learning vs commerce event taxonomy</w:t>
            </w:r>
          </w:p>
        </w:tc>
      </w:tr>
      <w:tr>
        <w:tc>
          <w:tcPr>
            <w:tcW w:type="dxa" w:w="3360"/>
            <w:vAlign w:val="center"/>
          </w:tcPr>
          <w:p>
            <w:pPr>
              <w:spacing w:after="20"/>
            </w:pPr>
            <w:r>
              <w:rPr>
                <w:sz w:val="16"/>
              </w:rPr>
              <w:t>WhatsApp bridge</w:t>
            </w:r>
          </w:p>
        </w:tc>
        <w:tc>
          <w:tcPr>
            <w:tcW w:type="dxa" w:w="3360"/>
            <w:vAlign w:val="center"/>
          </w:tcPr>
          <w:p>
            <w:pPr>
              <w:spacing w:after="20"/>
            </w:pPr>
            <w:r>
              <w:rPr>
                <w:sz w:val="16"/>
              </w:rPr>
              <w:t>KEEP + HARDEN</w:t>
            </w:r>
          </w:p>
        </w:tc>
        <w:tc>
          <w:tcPr>
            <w:tcW w:type="dxa" w:w="3360"/>
            <w:vAlign w:val="center"/>
          </w:tcPr>
          <w:p>
            <w:pPr>
              <w:spacing w:after="20"/>
            </w:pPr>
            <w:r>
              <w:rPr>
                <w:sz w:val="16"/>
              </w:rPr>
              <w:t>Privacy/data-minimization review</w:t>
            </w:r>
          </w:p>
        </w:tc>
      </w:tr>
      <w:tr>
        <w:tc>
          <w:tcPr>
            <w:tcW w:type="dxa" w:w="3360"/>
            <w:vAlign w:val="center"/>
          </w:tcPr>
          <w:p>
            <w:pPr>
              <w:spacing w:after="20"/>
            </w:pPr>
            <w:r>
              <w:rPr>
                <w:sz w:val="16"/>
              </w:rPr>
              <w:t>Recommendation engine</w:t>
            </w:r>
          </w:p>
        </w:tc>
        <w:tc>
          <w:tcPr>
            <w:tcW w:type="dxa" w:w="3360"/>
            <w:vAlign w:val="center"/>
          </w:tcPr>
          <w:p>
            <w:pPr>
              <w:spacing w:after="20"/>
            </w:pPr>
            <w:r>
              <w:rPr>
                <w:sz w:val="16"/>
              </w:rPr>
              <w:t>ADAPT</w:t>
            </w:r>
          </w:p>
        </w:tc>
        <w:tc>
          <w:tcPr>
            <w:tcW w:type="dxa" w:w="3360"/>
            <w:vAlign w:val="center"/>
          </w:tcPr>
          <w:p>
            <w:pPr>
              <w:spacing w:after="20"/>
            </w:pPr>
            <w:r>
              <w:rPr>
                <w:sz w:val="16"/>
              </w:rPr>
              <w:t>Verified Product Master + eligibility</w:t>
            </w:r>
          </w:p>
        </w:tc>
      </w:tr>
      <w:tr>
        <w:tc>
          <w:tcPr>
            <w:tcW w:type="dxa" w:w="3360"/>
            <w:vAlign w:val="center"/>
          </w:tcPr>
          <w:p>
            <w:pPr>
              <w:spacing w:after="20"/>
            </w:pPr>
            <w:r>
              <w:rPr>
                <w:sz w:val="16"/>
              </w:rPr>
              <w:t>Skin type questions</w:t>
            </w:r>
          </w:p>
        </w:tc>
        <w:tc>
          <w:tcPr>
            <w:tcW w:type="dxa" w:w="3360"/>
            <w:vAlign w:val="center"/>
          </w:tcPr>
          <w:p>
            <w:pPr>
              <w:spacing w:after="20"/>
            </w:pPr>
            <w:r>
              <w:rPr>
                <w:sz w:val="16"/>
              </w:rPr>
              <w:t>REBUILD</w:t>
            </w:r>
          </w:p>
        </w:tc>
        <w:tc>
          <w:tcPr>
            <w:tcW w:type="dxa" w:w="3360"/>
            <w:vAlign w:val="center"/>
          </w:tcPr>
          <w:p>
            <w:pPr>
              <w:spacing w:after="20"/>
            </w:pPr>
            <w:r>
              <w:rPr>
                <w:sz w:val="16"/>
              </w:rPr>
              <w:t>Observation-based / non-diagnostic</w:t>
            </w:r>
          </w:p>
        </w:tc>
      </w:tr>
      <w:tr>
        <w:tc>
          <w:tcPr>
            <w:tcW w:type="dxa" w:w="3360"/>
            <w:vAlign w:val="center"/>
          </w:tcPr>
          <w:p>
            <w:pPr>
              <w:spacing w:after="20"/>
            </w:pPr>
            <w:r>
              <w:rPr>
                <w:sz w:val="16"/>
              </w:rPr>
              <w:t>Concern flow</w:t>
            </w:r>
          </w:p>
        </w:tc>
        <w:tc>
          <w:tcPr>
            <w:tcW w:type="dxa" w:w="3360"/>
            <w:vAlign w:val="center"/>
          </w:tcPr>
          <w:p>
            <w:pPr>
              <w:spacing w:after="20"/>
            </w:pPr>
            <w:r>
              <w:rPr>
                <w:sz w:val="16"/>
              </w:rPr>
              <w:t>REBUILD</w:t>
            </w:r>
          </w:p>
        </w:tc>
        <w:tc>
          <w:tcPr>
            <w:tcW w:type="dxa" w:w="3360"/>
            <w:vAlign w:val="center"/>
          </w:tcPr>
          <w:p>
            <w:pPr>
              <w:spacing w:after="20"/>
            </w:pPr>
            <w:r>
              <w:rPr>
                <w:sz w:val="16"/>
              </w:rPr>
              <w:t>Structured Concern Map</w:t>
            </w:r>
          </w:p>
        </w:tc>
      </w:tr>
      <w:tr>
        <w:tc>
          <w:tcPr>
            <w:tcW w:type="dxa" w:w="3360"/>
            <w:vAlign w:val="center"/>
          </w:tcPr>
          <w:p>
            <w:pPr>
              <w:spacing w:after="20"/>
            </w:pPr>
            <w:r>
              <w:rPr>
                <w:sz w:val="16"/>
              </w:rPr>
              <w:t>Ingredient content</w:t>
            </w:r>
          </w:p>
        </w:tc>
        <w:tc>
          <w:tcPr>
            <w:tcW w:type="dxa" w:w="3360"/>
            <w:vAlign w:val="center"/>
          </w:tcPr>
          <w:p>
            <w:pPr>
              <w:spacing w:after="20"/>
            </w:pPr>
            <w:r>
              <w:rPr>
                <w:sz w:val="16"/>
              </w:rPr>
              <w:t>REBUILD</w:t>
            </w:r>
          </w:p>
        </w:tc>
        <w:tc>
          <w:tcPr>
            <w:tcW w:type="dxa" w:w="3360"/>
            <w:vAlign w:val="center"/>
          </w:tcPr>
          <w:p>
            <w:pPr>
              <w:spacing w:after="20"/>
            </w:pPr>
            <w:r>
              <w:rPr>
                <w:sz w:val="16"/>
              </w:rPr>
              <w:t>Evidence-backed learning</w:t>
            </w:r>
          </w:p>
        </w:tc>
      </w:tr>
      <w:tr>
        <w:tc>
          <w:tcPr>
            <w:tcW w:type="dxa" w:w="3360"/>
            <w:vAlign w:val="center"/>
          </w:tcPr>
          <w:p>
            <w:pPr>
              <w:spacing w:after="20"/>
            </w:pPr>
            <w:r>
              <w:rPr>
                <w:sz w:val="16"/>
              </w:rPr>
              <w:t>Hard-coded claims</w:t>
            </w:r>
          </w:p>
        </w:tc>
        <w:tc>
          <w:tcPr>
            <w:tcW w:type="dxa" w:w="3360"/>
            <w:vAlign w:val="center"/>
          </w:tcPr>
          <w:p>
            <w:pPr>
              <w:spacing w:after="20"/>
            </w:pPr>
            <w:r>
              <w:rPr>
                <w:sz w:val="16"/>
              </w:rPr>
              <w:t>RETIRE / REVIEW</w:t>
            </w:r>
          </w:p>
        </w:tc>
        <w:tc>
          <w:tcPr>
            <w:tcW w:type="dxa" w:w="3360"/>
            <w:vAlign w:val="center"/>
          </w:tcPr>
          <w:p>
            <w:pPr>
              <w:spacing w:after="20"/>
            </w:pPr>
            <w:r>
              <w:rPr>
                <w:sz w:val="16"/>
              </w:rPr>
              <w:t>Governed evidence/content layer</w:t>
            </w:r>
          </w:p>
        </w:tc>
      </w:tr>
    </w:tbl>
    <w:p>
      <w:r>
        <w:t>The Blueprint positions SKIN QUEST 2.0 as an acquisition/education/CRM bridge and specifies Blueprint → validated prototype → code.</w:t>
      </w:r>
    </w:p>
    <w:p>
      <w:pPr>
        <w:pStyle w:val="Heading1"/>
      </w:pPr>
      <w:r>
        <w:t>10. Pre-Development Gate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2A37"/>
          </w:tcPr>
          <w:p>
            <w:r>
              <w:rPr>
                <w:b/>
                <w:color w:val="FFFFFF"/>
                <w:sz w:val="16"/>
              </w:rPr>
              <w:t>Gate</w:t>
            </w:r>
          </w:p>
        </w:tc>
        <w:tc>
          <w:tcPr>
            <w:tcW w:type="dxa" w:w="2520"/>
            <w:shd w:fill="1F2A37"/>
          </w:tcPr>
          <w:p>
            <w:r>
              <w:rPr>
                <w:b/>
                <w:color w:val="FFFFFF"/>
                <w:sz w:val="16"/>
              </w:rPr>
              <w:t>Requirement</w:t>
            </w:r>
          </w:p>
        </w:tc>
        <w:tc>
          <w:tcPr>
            <w:tcW w:type="dxa" w:w="2520"/>
            <w:shd w:fill="1F2A37"/>
          </w:tcPr>
          <w:p>
            <w:r>
              <w:rPr>
                <w:b/>
                <w:color w:val="FFFFFF"/>
                <w:sz w:val="16"/>
              </w:rPr>
              <w:t>Pass condition</w:t>
            </w:r>
          </w:p>
        </w:tc>
        <w:tc>
          <w:tcPr>
            <w:tcW w:type="dxa" w:w="2520"/>
            <w:shd w:fill="1F2A37"/>
          </w:tcPr>
          <w:p>
            <w:r>
              <w:rPr>
                <w:b/>
                <w:color w:val="FFFFFF"/>
                <w:sz w:val="16"/>
              </w:rPr>
              <w:t>Status</w:t>
            </w:r>
          </w:p>
        </w:tc>
      </w:tr>
      <w:tr>
        <w:tc>
          <w:tcPr>
            <w:tcW w:type="dxa" w:w="2520"/>
            <w:vAlign w:val="center"/>
          </w:tcPr>
          <w:p>
            <w:pPr>
              <w:spacing w:after="20"/>
            </w:pPr>
            <w:r>
              <w:rPr>
                <w:sz w:val="16"/>
              </w:rPr>
              <w:t>G-01</w:t>
            </w:r>
          </w:p>
        </w:tc>
        <w:tc>
          <w:tcPr>
            <w:tcW w:type="dxa" w:w="2520"/>
            <w:vAlign w:val="center"/>
          </w:tcPr>
          <w:p>
            <w:pPr>
              <w:spacing w:after="20"/>
            </w:pPr>
            <w:r>
              <w:rPr>
                <w:sz w:val="16"/>
              </w:rPr>
              <w:t>Canonical source hierarchy</w:t>
            </w:r>
          </w:p>
        </w:tc>
        <w:tc>
          <w:tcPr>
            <w:tcW w:type="dxa" w:w="2520"/>
            <w:vAlign w:val="center"/>
          </w:tcPr>
          <w:p>
            <w:pPr>
              <w:spacing w:after="20"/>
            </w:pPr>
            <w:r>
              <w:rPr>
                <w:sz w:val="16"/>
              </w:rPr>
              <w:t>Source authority is explicit</w:t>
            </w:r>
          </w:p>
        </w:tc>
        <w:tc>
          <w:tcPr>
            <w:tcW w:type="dxa" w:w="2520"/>
            <w:vAlign w:val="center"/>
          </w:tcPr>
          <w:p>
            <w:pPr>
              <w:spacing w:after="20"/>
            </w:pPr>
            <w:r>
              <w:rPr>
                <w:sz w:val="16"/>
              </w:rPr>
              <w:t>OPEN</w:t>
            </w:r>
          </w:p>
        </w:tc>
      </w:tr>
      <w:tr>
        <w:tc>
          <w:tcPr>
            <w:tcW w:type="dxa" w:w="2520"/>
            <w:vAlign w:val="center"/>
          </w:tcPr>
          <w:p>
            <w:pPr>
              <w:spacing w:after="20"/>
            </w:pPr>
            <w:r>
              <w:rPr>
                <w:sz w:val="16"/>
              </w:rPr>
              <w:t>G-02</w:t>
            </w:r>
          </w:p>
        </w:tc>
        <w:tc>
          <w:tcPr>
            <w:tcW w:type="dxa" w:w="2520"/>
            <w:vAlign w:val="center"/>
          </w:tcPr>
          <w:p>
            <w:pPr>
              <w:spacing w:after="20"/>
            </w:pPr>
            <w:r>
              <w:rPr>
                <w:sz w:val="16"/>
              </w:rPr>
              <w:t>Strand reconciliation</w:t>
            </w:r>
          </w:p>
        </w:tc>
        <w:tc>
          <w:tcPr>
            <w:tcW w:type="dxa" w:w="2520"/>
            <w:vAlign w:val="center"/>
          </w:tcPr>
          <w:p>
            <w:pPr>
              <w:spacing w:after="20"/>
            </w:pPr>
            <w:r>
              <w:rPr>
                <w:sz w:val="16"/>
              </w:rPr>
              <w:t>Canonical taxonomy + mapping frozen</w:t>
            </w:r>
          </w:p>
        </w:tc>
        <w:tc>
          <w:tcPr>
            <w:tcW w:type="dxa" w:w="2520"/>
            <w:vAlign w:val="center"/>
          </w:tcPr>
          <w:p>
            <w:pPr>
              <w:spacing w:after="20"/>
            </w:pPr>
            <w:r>
              <w:rPr>
                <w:sz w:val="16"/>
              </w:rPr>
              <w:t>OPEN</w:t>
            </w:r>
          </w:p>
        </w:tc>
      </w:tr>
      <w:tr>
        <w:tc>
          <w:tcPr>
            <w:tcW w:type="dxa" w:w="2520"/>
            <w:vAlign w:val="center"/>
          </w:tcPr>
          <w:p>
            <w:pPr>
              <w:spacing w:after="20"/>
            </w:pPr>
            <w:r>
              <w:rPr>
                <w:sz w:val="16"/>
              </w:rPr>
              <w:t>G-03</w:t>
            </w:r>
          </w:p>
        </w:tc>
        <w:tc>
          <w:tcPr>
            <w:tcW w:type="dxa" w:w="2520"/>
            <w:vAlign w:val="center"/>
          </w:tcPr>
          <w:p>
            <w:pPr>
              <w:spacing w:after="20"/>
            </w:pPr>
            <w:r>
              <w:rPr>
                <w:sz w:val="16"/>
              </w:rPr>
              <w:t>Schema contract</w:t>
            </w:r>
          </w:p>
        </w:tc>
        <w:tc>
          <w:tcPr>
            <w:tcW w:type="dxa" w:w="2520"/>
            <w:vAlign w:val="center"/>
          </w:tcPr>
          <w:p>
            <w:pPr>
              <w:spacing w:after="20"/>
            </w:pPr>
            <w:r>
              <w:rPr>
                <w:sz w:val="16"/>
              </w:rPr>
              <w:t>Concept/Scenario and all core entities decided</w:t>
            </w:r>
          </w:p>
        </w:tc>
        <w:tc>
          <w:tcPr>
            <w:tcW w:type="dxa" w:w="2520"/>
            <w:vAlign w:val="center"/>
          </w:tcPr>
          <w:p>
            <w:pPr>
              <w:spacing w:after="20"/>
            </w:pPr>
            <w:r>
              <w:rPr>
                <w:sz w:val="16"/>
              </w:rPr>
              <w:t>OPEN</w:t>
            </w:r>
          </w:p>
        </w:tc>
      </w:tr>
      <w:tr>
        <w:tc>
          <w:tcPr>
            <w:tcW w:type="dxa" w:w="2520"/>
            <w:vAlign w:val="center"/>
          </w:tcPr>
          <w:p>
            <w:pPr>
              <w:spacing w:after="20"/>
            </w:pPr>
            <w:r>
              <w:rPr>
                <w:sz w:val="16"/>
              </w:rPr>
              <w:t>G-04</w:t>
            </w:r>
          </w:p>
        </w:tc>
        <w:tc>
          <w:tcPr>
            <w:tcW w:type="dxa" w:w="2520"/>
            <w:vAlign w:val="center"/>
          </w:tcPr>
          <w:p>
            <w:pPr>
              <w:spacing w:after="20"/>
            </w:pPr>
            <w:r>
              <w:rPr>
                <w:sz w:val="16"/>
              </w:rPr>
              <w:t>Relationship integrity</w:t>
            </w:r>
          </w:p>
        </w:tc>
        <w:tc>
          <w:tcPr>
            <w:tcW w:type="dxa" w:w="2520"/>
            <w:vAlign w:val="center"/>
          </w:tcPr>
          <w:p>
            <w:pPr>
              <w:spacing w:after="20"/>
            </w:pPr>
            <w:r>
              <w:rPr>
                <w:sz w:val="16"/>
              </w:rPr>
              <w:t>No unresolved production references</w:t>
            </w:r>
          </w:p>
        </w:tc>
        <w:tc>
          <w:tcPr>
            <w:tcW w:type="dxa" w:w="2520"/>
            <w:vAlign w:val="center"/>
          </w:tcPr>
          <w:p>
            <w:pPr>
              <w:spacing w:after="20"/>
            </w:pPr>
            <w:r>
              <w:rPr>
                <w:sz w:val="16"/>
              </w:rPr>
              <w:t>OPEN</w:t>
            </w:r>
          </w:p>
        </w:tc>
      </w:tr>
      <w:tr>
        <w:tc>
          <w:tcPr>
            <w:tcW w:type="dxa" w:w="2520"/>
            <w:vAlign w:val="center"/>
          </w:tcPr>
          <w:p>
            <w:pPr>
              <w:spacing w:after="20"/>
            </w:pPr>
            <w:r>
              <w:rPr>
                <w:sz w:val="16"/>
              </w:rPr>
              <w:t>G-05</w:t>
            </w:r>
          </w:p>
        </w:tc>
        <w:tc>
          <w:tcPr>
            <w:tcW w:type="dxa" w:w="2520"/>
            <w:vAlign w:val="center"/>
          </w:tcPr>
          <w:p>
            <w:pPr>
              <w:spacing w:after="20"/>
            </w:pPr>
            <w:r>
              <w:rPr>
                <w:sz w:val="16"/>
              </w:rPr>
              <w:t>Evidence gate</w:t>
            </w:r>
          </w:p>
        </w:tc>
        <w:tc>
          <w:tcPr>
            <w:tcW w:type="dxa" w:w="2520"/>
            <w:vAlign w:val="center"/>
          </w:tcPr>
          <w:p>
            <w:pPr>
              <w:spacing w:after="20"/>
            </w:pPr>
            <w:r>
              <w:rPr>
                <w:sz w:val="16"/>
              </w:rPr>
              <w:t>MVP knowledge/content has approved evidence</w:t>
            </w:r>
          </w:p>
        </w:tc>
        <w:tc>
          <w:tcPr>
            <w:tcW w:type="dxa" w:w="2520"/>
            <w:vAlign w:val="center"/>
          </w:tcPr>
          <w:p>
            <w:pPr>
              <w:spacing w:after="20"/>
            </w:pPr>
            <w:r>
              <w:rPr>
                <w:sz w:val="16"/>
              </w:rPr>
              <w:t>OPEN</w:t>
            </w:r>
          </w:p>
        </w:tc>
      </w:tr>
      <w:tr>
        <w:tc>
          <w:tcPr>
            <w:tcW w:type="dxa" w:w="2520"/>
            <w:vAlign w:val="center"/>
          </w:tcPr>
          <w:p>
            <w:pPr>
              <w:spacing w:after="20"/>
            </w:pPr>
            <w:r>
              <w:rPr>
                <w:sz w:val="16"/>
              </w:rPr>
              <w:t>G-06</w:t>
            </w:r>
          </w:p>
        </w:tc>
        <w:tc>
          <w:tcPr>
            <w:tcW w:type="dxa" w:w="2520"/>
            <w:vAlign w:val="center"/>
          </w:tcPr>
          <w:p>
            <w:pPr>
              <w:spacing w:after="20"/>
            </w:pPr>
            <w:r>
              <w:rPr>
                <w:sz w:val="16"/>
              </w:rPr>
              <w:t>Ingredient gate</w:t>
            </w:r>
          </w:p>
        </w:tc>
        <w:tc>
          <w:tcPr>
            <w:tcW w:type="dxa" w:w="2520"/>
            <w:vAlign w:val="center"/>
          </w:tcPr>
          <w:p>
            <w:pPr>
              <w:spacing w:after="20"/>
            </w:pPr>
            <w:r>
              <w:rPr>
                <w:sz w:val="16"/>
              </w:rPr>
              <w:t>MVP ingredients verified</w:t>
            </w:r>
          </w:p>
        </w:tc>
        <w:tc>
          <w:tcPr>
            <w:tcW w:type="dxa" w:w="2520"/>
            <w:vAlign w:val="center"/>
          </w:tcPr>
          <w:p>
            <w:pPr>
              <w:spacing w:after="20"/>
            </w:pPr>
            <w:r>
              <w:rPr>
                <w:sz w:val="16"/>
              </w:rPr>
              <w:t>OPEN</w:t>
            </w:r>
          </w:p>
        </w:tc>
      </w:tr>
      <w:tr>
        <w:tc>
          <w:tcPr>
            <w:tcW w:type="dxa" w:w="2520"/>
            <w:vAlign w:val="center"/>
          </w:tcPr>
          <w:p>
            <w:pPr>
              <w:spacing w:after="20"/>
            </w:pPr>
            <w:r>
              <w:rPr>
                <w:sz w:val="16"/>
              </w:rPr>
              <w:t>G-07</w:t>
            </w:r>
          </w:p>
        </w:tc>
        <w:tc>
          <w:tcPr>
            <w:tcW w:type="dxa" w:w="2520"/>
            <w:vAlign w:val="center"/>
          </w:tcPr>
          <w:p>
            <w:pPr>
              <w:spacing w:after="20"/>
            </w:pPr>
            <w:r>
              <w:rPr>
                <w:sz w:val="16"/>
              </w:rPr>
              <w:t>Product gate</w:t>
            </w:r>
          </w:p>
        </w:tc>
        <w:tc>
          <w:tcPr>
            <w:tcW w:type="dxa" w:w="2520"/>
            <w:vAlign w:val="center"/>
          </w:tcPr>
          <w:p>
            <w:pPr>
              <w:spacing w:after="20"/>
            </w:pPr>
            <w:r>
              <w:rPr>
                <w:sz w:val="16"/>
              </w:rPr>
              <w:t>MVP products verified</w:t>
            </w:r>
          </w:p>
        </w:tc>
        <w:tc>
          <w:tcPr>
            <w:tcW w:type="dxa" w:w="2520"/>
            <w:vAlign w:val="center"/>
          </w:tcPr>
          <w:p>
            <w:pPr>
              <w:spacing w:after="20"/>
            </w:pPr>
            <w:r>
              <w:rPr>
                <w:sz w:val="16"/>
              </w:rPr>
              <w:t>OPEN</w:t>
            </w:r>
          </w:p>
        </w:tc>
      </w:tr>
      <w:tr>
        <w:tc>
          <w:tcPr>
            <w:tcW w:type="dxa" w:w="2520"/>
            <w:vAlign w:val="center"/>
          </w:tcPr>
          <w:p>
            <w:pPr>
              <w:spacing w:after="20"/>
            </w:pPr>
            <w:r>
              <w:rPr>
                <w:sz w:val="16"/>
              </w:rPr>
              <w:t>G-08</w:t>
            </w:r>
          </w:p>
        </w:tc>
        <w:tc>
          <w:tcPr>
            <w:tcW w:type="dxa" w:w="2520"/>
            <w:vAlign w:val="center"/>
          </w:tcPr>
          <w:p>
            <w:pPr>
              <w:spacing w:after="20"/>
            </w:pPr>
            <w:r>
              <w:rPr>
                <w:sz w:val="16"/>
              </w:rPr>
              <w:t>AI policy map</w:t>
            </w:r>
          </w:p>
        </w:tc>
        <w:tc>
          <w:tcPr>
            <w:tcW w:type="dxa" w:w="2520"/>
            <w:vAlign w:val="center"/>
          </w:tcPr>
          <w:p>
            <w:pPr>
              <w:spacing w:after="20"/>
            </w:pPr>
            <w:r>
              <w:rPr>
                <w:sz w:val="16"/>
              </w:rPr>
              <w:t>Constitution ↔ DB rules reconciled</w:t>
            </w:r>
          </w:p>
        </w:tc>
        <w:tc>
          <w:tcPr>
            <w:tcW w:type="dxa" w:w="2520"/>
            <w:vAlign w:val="center"/>
          </w:tcPr>
          <w:p>
            <w:pPr>
              <w:spacing w:after="20"/>
            </w:pPr>
            <w:r>
              <w:rPr>
                <w:sz w:val="16"/>
              </w:rPr>
              <w:t>OPEN</w:t>
            </w:r>
          </w:p>
        </w:tc>
      </w:tr>
      <w:tr>
        <w:tc>
          <w:tcPr>
            <w:tcW w:type="dxa" w:w="2520"/>
            <w:vAlign w:val="center"/>
          </w:tcPr>
          <w:p>
            <w:pPr>
              <w:spacing w:after="20"/>
            </w:pPr>
            <w:r>
              <w:rPr>
                <w:sz w:val="16"/>
              </w:rPr>
              <w:t>G-09</w:t>
            </w:r>
          </w:p>
        </w:tc>
        <w:tc>
          <w:tcPr>
            <w:tcW w:type="dxa" w:w="2520"/>
            <w:vAlign w:val="center"/>
          </w:tcPr>
          <w:p>
            <w:pPr>
              <w:spacing w:after="20"/>
            </w:pPr>
            <w:r>
              <w:rPr>
                <w:sz w:val="16"/>
              </w:rPr>
              <w:t>Safety market pack</w:t>
            </w:r>
          </w:p>
        </w:tc>
        <w:tc>
          <w:tcPr>
            <w:tcW w:type="dxa" w:w="2520"/>
            <w:vAlign w:val="center"/>
          </w:tcPr>
          <w:p>
            <w:pPr>
              <w:spacing w:after="20"/>
            </w:pPr>
            <w:r>
              <w:rPr>
                <w:sz w:val="16"/>
              </w:rPr>
              <w:t>Launch-market safety rules approved</w:t>
            </w:r>
          </w:p>
        </w:tc>
        <w:tc>
          <w:tcPr>
            <w:tcW w:type="dxa" w:w="2520"/>
            <w:vAlign w:val="center"/>
          </w:tcPr>
          <w:p>
            <w:pPr>
              <w:spacing w:after="20"/>
            </w:pPr>
            <w:r>
              <w:rPr>
                <w:sz w:val="16"/>
              </w:rPr>
              <w:t>OPEN</w:t>
            </w:r>
          </w:p>
        </w:tc>
      </w:tr>
      <w:tr>
        <w:tc>
          <w:tcPr>
            <w:tcW w:type="dxa" w:w="2520"/>
            <w:vAlign w:val="center"/>
          </w:tcPr>
          <w:p>
            <w:pPr>
              <w:spacing w:after="20"/>
            </w:pPr>
            <w:r>
              <w:rPr>
                <w:sz w:val="16"/>
              </w:rPr>
              <w:t>G-10</w:t>
            </w:r>
          </w:p>
        </w:tc>
        <w:tc>
          <w:tcPr>
            <w:tcW w:type="dxa" w:w="2520"/>
            <w:vAlign w:val="center"/>
          </w:tcPr>
          <w:p>
            <w:pPr>
              <w:spacing w:after="20"/>
            </w:pPr>
            <w:r>
              <w:rPr>
                <w:sz w:val="16"/>
              </w:rPr>
              <w:t>MVP content cut</w:t>
            </w:r>
          </w:p>
        </w:tc>
        <w:tc>
          <w:tcPr>
            <w:tcW w:type="dxa" w:w="2520"/>
            <w:vAlign w:val="center"/>
          </w:tcPr>
          <w:p>
            <w:pPr>
              <w:spacing w:after="20"/>
            </w:pPr>
            <w:r>
              <w:rPr>
                <w:sz w:val="16"/>
              </w:rPr>
              <w:t>Approved nodes/atoms/quests selected</w:t>
            </w:r>
          </w:p>
        </w:tc>
        <w:tc>
          <w:tcPr>
            <w:tcW w:type="dxa" w:w="2520"/>
            <w:vAlign w:val="center"/>
          </w:tcPr>
          <w:p>
            <w:pPr>
              <w:spacing w:after="20"/>
            </w:pPr>
            <w:r>
              <w:rPr>
                <w:sz w:val="16"/>
              </w:rPr>
              <w:t>OPEN</w:t>
            </w:r>
          </w:p>
        </w:tc>
      </w:tr>
      <w:tr>
        <w:tc>
          <w:tcPr>
            <w:tcW w:type="dxa" w:w="2520"/>
            <w:vAlign w:val="center"/>
          </w:tcPr>
          <w:p>
            <w:pPr>
              <w:spacing w:after="20"/>
            </w:pPr>
            <w:r>
              <w:rPr>
                <w:sz w:val="16"/>
              </w:rPr>
              <w:t>G-11</w:t>
            </w:r>
          </w:p>
        </w:tc>
        <w:tc>
          <w:tcPr>
            <w:tcW w:type="dxa" w:w="2520"/>
            <w:vAlign w:val="center"/>
          </w:tcPr>
          <w:p>
            <w:pPr>
              <w:spacing w:after="20"/>
            </w:pPr>
            <w:r>
              <w:rPr>
                <w:sz w:val="16"/>
              </w:rPr>
              <w:t>UX prototype</w:t>
            </w:r>
          </w:p>
        </w:tc>
        <w:tc>
          <w:tcPr>
            <w:tcW w:type="dxa" w:w="2520"/>
            <w:vAlign w:val="center"/>
          </w:tcPr>
          <w:p>
            <w:pPr>
              <w:spacing w:after="20"/>
            </w:pPr>
            <w:r>
              <w:rPr>
                <w:sz w:val="16"/>
              </w:rPr>
              <w:t>First-time and learning flows validated</w:t>
            </w:r>
          </w:p>
        </w:tc>
        <w:tc>
          <w:tcPr>
            <w:tcW w:type="dxa" w:w="2520"/>
            <w:vAlign w:val="center"/>
          </w:tcPr>
          <w:p>
            <w:pPr>
              <w:spacing w:after="20"/>
            </w:pPr>
            <w:r>
              <w:rPr>
                <w:sz w:val="16"/>
              </w:rPr>
              <w:t>OPEN</w:t>
            </w:r>
          </w:p>
        </w:tc>
      </w:tr>
      <w:tr>
        <w:tc>
          <w:tcPr>
            <w:tcW w:type="dxa" w:w="2520"/>
            <w:vAlign w:val="center"/>
          </w:tcPr>
          <w:p>
            <w:pPr>
              <w:spacing w:after="20"/>
            </w:pPr>
            <w:r>
              <w:rPr>
                <w:sz w:val="16"/>
              </w:rPr>
              <w:t>G-12</w:t>
            </w:r>
          </w:p>
        </w:tc>
        <w:tc>
          <w:tcPr>
            <w:tcW w:type="dxa" w:w="2520"/>
            <w:vAlign w:val="center"/>
          </w:tcPr>
          <w:p>
            <w:pPr>
              <w:spacing w:after="20"/>
            </w:pPr>
            <w:r>
              <w:rPr>
                <w:sz w:val="16"/>
              </w:rPr>
              <w:t>Expert/user validation</w:t>
            </w:r>
          </w:p>
        </w:tc>
        <w:tc>
          <w:tcPr>
            <w:tcW w:type="dxa" w:w="2520"/>
            <w:vAlign w:val="center"/>
          </w:tcPr>
          <w:p>
            <w:pPr>
              <w:spacing w:after="20"/>
            </w:pPr>
            <w:r>
              <w:rPr>
                <w:sz w:val="16"/>
              </w:rPr>
              <w:t>Learning, usability and value validated</w:t>
            </w:r>
          </w:p>
        </w:tc>
        <w:tc>
          <w:tcPr>
            <w:tcW w:type="dxa" w:w="2520"/>
            <w:vAlign w:val="center"/>
          </w:tcPr>
          <w:p>
            <w:pPr>
              <w:spacing w:after="20"/>
            </w:pPr>
            <w:r>
              <w:rPr>
                <w:sz w:val="16"/>
              </w:rPr>
              <w:t>OPEN</w:t>
            </w:r>
          </w:p>
        </w:tc>
      </w:tr>
    </w:tbl>
    <w:p>
      <w:pPr>
        <w:pStyle w:val="Heading1"/>
      </w:pPr>
      <w:r>
        <w:t>11. Decision Register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Class</w:t>
            </w:r>
          </w:p>
        </w:tc>
        <w:tc>
          <w:tcPr>
            <w:tcW w:type="dxa" w:w="3360"/>
            <w:shd w:fill="1F2A37"/>
          </w:tcPr>
          <w:p>
            <w:r>
              <w:rPr>
                <w:b/>
                <w:color w:val="FFFFFF"/>
                <w:sz w:val="16"/>
              </w:rPr>
              <w:t>Current examples</w:t>
            </w:r>
          </w:p>
        </w:tc>
        <w:tc>
          <w:tcPr>
            <w:tcW w:type="dxa" w:w="3360"/>
            <w:shd w:fill="1F2A37"/>
          </w:tcPr>
          <w:p>
            <w:r>
              <w:rPr>
                <w:b/>
                <w:color w:val="FFFFFF"/>
                <w:sz w:val="16"/>
              </w:rPr>
              <w:t>Treatment</w:t>
            </w:r>
          </w:p>
        </w:tc>
      </w:tr>
      <w:tr>
        <w:tc>
          <w:tcPr>
            <w:tcW w:type="dxa" w:w="3360"/>
            <w:vAlign w:val="center"/>
          </w:tcPr>
          <w:p>
            <w:pPr>
              <w:spacing w:after="20"/>
            </w:pPr>
            <w:r>
              <w:rPr>
                <w:sz w:val="16"/>
              </w:rPr>
              <w:t>CONFIRMED</w:t>
            </w:r>
          </w:p>
        </w:tc>
        <w:tc>
          <w:tcPr>
            <w:tcW w:type="dxa" w:w="3360"/>
            <w:vAlign w:val="center"/>
          </w:tcPr>
          <w:p>
            <w:pPr>
              <w:spacing w:after="20"/>
            </w:pPr>
            <w:r>
              <w:rPr>
                <w:sz w:val="16"/>
              </w:rPr>
              <w:t>North Star; Education-first; 12 Domains; learning progression; mastery model; AI grounding; safety boundary; separated commerce</w:t>
            </w:r>
          </w:p>
        </w:tc>
        <w:tc>
          <w:tcPr>
            <w:tcW w:type="dxa" w:w="3360"/>
            <w:vAlign w:val="center"/>
          </w:tcPr>
          <w:p>
            <w:pPr>
              <w:spacing w:after="20"/>
            </w:pPr>
            <w:r>
              <w:rPr>
                <w:sz w:val="16"/>
              </w:rPr>
              <w:t>Current design constraints</w:t>
            </w:r>
          </w:p>
        </w:tc>
      </w:tr>
      <w:tr>
        <w:tc>
          <w:tcPr>
            <w:tcW w:type="dxa" w:w="3360"/>
            <w:vAlign w:val="center"/>
          </w:tcPr>
          <w:p>
            <w:pPr>
              <w:spacing w:after="20"/>
            </w:pPr>
            <w:r>
              <w:rPr>
                <w:sz w:val="16"/>
              </w:rPr>
              <w:t>DECISION</w:t>
            </w:r>
          </w:p>
        </w:tc>
        <w:tc>
          <w:tcPr>
            <w:tcW w:type="dxa" w:w="3360"/>
            <w:vAlign w:val="center"/>
          </w:tcPr>
          <w:p>
            <w:pPr>
              <w:spacing w:after="20"/>
            </w:pPr>
            <w:r>
              <w:rPr>
                <w:sz w:val="16"/>
              </w:rPr>
              <w:t>BLW independent from SKIN QUEST; selective shared technology; KEEP/ADAPT/REBUILD/RETIRE; MVP pillars</w:t>
            </w:r>
          </w:p>
        </w:tc>
        <w:tc>
          <w:tcPr>
            <w:tcW w:type="dxa" w:w="3360"/>
            <w:vAlign w:val="center"/>
          </w:tcPr>
          <w:p>
            <w:pPr>
              <w:spacing w:after="20"/>
            </w:pPr>
            <w:r>
              <w:rPr>
                <w:sz w:val="16"/>
              </w:rPr>
              <w:t>Implementation direction</w:t>
            </w:r>
          </w:p>
        </w:tc>
      </w:tr>
      <w:tr>
        <w:tc>
          <w:tcPr>
            <w:tcW w:type="dxa" w:w="3360"/>
            <w:vAlign w:val="center"/>
          </w:tcPr>
          <w:p>
            <w:pPr>
              <w:spacing w:after="20"/>
            </w:pPr>
            <w:r>
              <w:rPr>
                <w:sz w:val="16"/>
              </w:rPr>
              <w:t>HYPOTHESIS</w:t>
            </w:r>
          </w:p>
        </w:tc>
        <w:tc>
          <w:tcPr>
            <w:tcW w:type="dxa" w:w="3360"/>
            <w:vAlign w:val="center"/>
          </w:tcPr>
          <w:p>
            <w:pPr>
              <w:spacing w:after="20"/>
            </w:pPr>
            <w:r>
              <w:rPr>
                <w:sz w:val="16"/>
              </w:rPr>
              <w:t>US$100k/month long-term target; pricing/ARPU; retention/conversion assumptions</w:t>
            </w:r>
          </w:p>
        </w:tc>
        <w:tc>
          <w:tcPr>
            <w:tcW w:type="dxa" w:w="3360"/>
            <w:vAlign w:val="center"/>
          </w:tcPr>
          <w:p>
            <w:pPr>
              <w:spacing w:after="20"/>
            </w:pPr>
            <w:r>
              <w:rPr>
                <w:sz w:val="16"/>
              </w:rPr>
              <w:t>Validate; not requirements</w:t>
            </w:r>
          </w:p>
        </w:tc>
      </w:tr>
      <w:tr>
        <w:tc>
          <w:tcPr>
            <w:tcW w:type="dxa" w:w="3360"/>
            <w:vAlign w:val="center"/>
          </w:tcPr>
          <w:p>
            <w:pPr>
              <w:spacing w:after="20"/>
            </w:pPr>
            <w:r>
              <w:rPr>
                <w:sz w:val="16"/>
              </w:rPr>
              <w:t>IDEA</w:t>
            </w:r>
          </w:p>
        </w:tc>
        <w:tc>
          <w:tcPr>
            <w:tcW w:type="dxa" w:w="3360"/>
            <w:vAlign w:val="center"/>
          </w:tcPr>
          <w:p>
            <w:pPr>
              <w:spacing w:after="20"/>
            </w:pPr>
            <w:r>
              <w:rPr>
                <w:sz w:val="16"/>
              </w:rPr>
              <w:t>Beauty Mirror; Seasonal Events; Co-op Challenges; Avatar/Room; Trend Observatory; B2B; Partner APIs</w:t>
            </w:r>
          </w:p>
        </w:tc>
        <w:tc>
          <w:tcPr>
            <w:tcW w:type="dxa" w:w="3360"/>
            <w:vAlign w:val="center"/>
          </w:tcPr>
          <w:p>
            <w:pPr>
              <w:spacing w:after="20"/>
            </w:pPr>
            <w:r>
              <w:rPr>
                <w:sz w:val="16"/>
              </w:rPr>
              <w:t>Do not build without prioritization</w:t>
            </w:r>
          </w:p>
        </w:tc>
      </w:tr>
      <w:tr>
        <w:tc>
          <w:tcPr>
            <w:tcW w:type="dxa" w:w="3360"/>
            <w:vAlign w:val="center"/>
          </w:tcPr>
          <w:p>
            <w:pPr>
              <w:spacing w:after="20"/>
            </w:pPr>
            <w:r>
              <w:rPr>
                <w:sz w:val="16"/>
              </w:rPr>
              <w:t>OPEN QUESTION</w:t>
            </w:r>
          </w:p>
        </w:tc>
        <w:tc>
          <w:tcPr>
            <w:tcW w:type="dxa" w:w="3360"/>
            <w:vAlign w:val="center"/>
          </w:tcPr>
          <w:p>
            <w:pPr>
              <w:spacing w:after="20"/>
            </w:pPr>
            <w:r>
              <w:rPr>
                <w:sz w:val="16"/>
              </w:rPr>
              <w:t>Strands; evidence workflow; safety thresholds; MVP content; UX gate; market; validation</w:t>
            </w:r>
          </w:p>
        </w:tc>
        <w:tc>
          <w:tcPr>
            <w:tcW w:type="dxa" w:w="3360"/>
            <w:vAlign w:val="center"/>
          </w:tcPr>
          <w:p>
            <w:pPr>
              <w:spacing w:after="20"/>
            </w:pPr>
            <w:r>
              <w:rPr>
                <w:sz w:val="16"/>
              </w:rPr>
              <w:t>Requires explicit decision</w:t>
            </w:r>
          </w:p>
        </w:tc>
      </w:tr>
      <w:tr>
        <w:tc>
          <w:tcPr>
            <w:tcW w:type="dxa" w:w="3360"/>
            <w:vAlign w:val="center"/>
          </w:tcPr>
          <w:p>
            <w:pPr>
              <w:spacing w:after="20"/>
            </w:pPr>
            <w:r>
              <w:rPr>
                <w:sz w:val="16"/>
              </w:rPr>
              <w:t>REJECTED / PROHIBITED</w:t>
            </w:r>
          </w:p>
        </w:tc>
        <w:tc>
          <w:tcPr>
            <w:tcW w:type="dxa" w:w="3360"/>
            <w:vAlign w:val="center"/>
          </w:tcPr>
          <w:p>
            <w:pPr>
              <w:spacing w:after="20"/>
            </w:pPr>
            <w:r>
              <w:rPr>
                <w:sz w:val="16"/>
              </w:rPr>
              <w:t>Diagnosis; fabricated claims; fear/shame marketing; fixed identity; commerce-created need; pay-to-win learning</w:t>
            </w:r>
          </w:p>
        </w:tc>
        <w:tc>
          <w:tcPr>
            <w:tcW w:type="dxa" w:w="3360"/>
            <w:vAlign w:val="center"/>
          </w:tcPr>
          <w:p>
            <w:pPr>
              <w:spacing w:after="20"/>
            </w:pPr>
            <w:r>
              <w:rPr>
                <w:sz w:val="16"/>
              </w:rPr>
              <w:t>Must not enter implementation</w:t>
            </w:r>
          </w:p>
        </w:tc>
      </w:tr>
    </w:tbl>
    <w:p>
      <w:pPr>
        <w:pStyle w:val="Heading1"/>
      </w:pPr>
      <w:r>
        <w:t>12. Reconciliation Operating Procedure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2A37"/>
          </w:tcPr>
          <w:p>
            <w:r>
              <w:rPr>
                <w:b/>
                <w:color w:val="FFFFFF"/>
                <w:sz w:val="16"/>
              </w:rPr>
              <w:t>Step</w:t>
            </w:r>
          </w:p>
        </w:tc>
        <w:tc>
          <w:tcPr>
            <w:tcW w:type="dxa" w:w="5040"/>
            <w:shd w:fill="1F2A37"/>
          </w:tcPr>
          <w:p>
            <w:r>
              <w:rPr>
                <w:b/>
                <w:color w:val="FFFFFF"/>
                <w:sz w:val="16"/>
              </w:rPr>
              <w:t>Procedure</w:t>
            </w:r>
          </w:p>
        </w:tc>
      </w:tr>
      <w:tr>
        <w:tc>
          <w:tcPr>
            <w:tcW w:type="dxa" w:w="5040"/>
            <w:vAlign w:val="center"/>
          </w:tcPr>
          <w:p>
            <w:pPr>
              <w:spacing w:after="20"/>
            </w:pPr>
            <w:r>
              <w:rPr>
                <w:sz w:val="16"/>
              </w:rPr>
              <w:t>1 Detect</w:t>
            </w:r>
          </w:p>
        </w:tc>
        <w:tc>
          <w:tcPr>
            <w:tcW w:type="dxa" w:w="5040"/>
            <w:vAlign w:val="center"/>
          </w:tcPr>
          <w:p>
            <w:pPr>
              <w:spacing w:after="20"/>
            </w:pPr>
            <w:r>
              <w:rPr>
                <w:sz w:val="16"/>
              </w:rPr>
              <w:t>Identify conflict, gap, duplicate, missing reference or unapproved fact.</w:t>
            </w:r>
          </w:p>
        </w:tc>
      </w:tr>
      <w:tr>
        <w:tc>
          <w:tcPr>
            <w:tcW w:type="dxa" w:w="5040"/>
            <w:vAlign w:val="center"/>
          </w:tcPr>
          <w:p>
            <w:pPr>
              <w:spacing w:after="20"/>
            </w:pPr>
            <w:r>
              <w:rPr>
                <w:sz w:val="16"/>
              </w:rPr>
              <w:t>2 Capture</w:t>
            </w:r>
          </w:p>
        </w:tc>
        <w:tc>
          <w:tcPr>
            <w:tcW w:type="dxa" w:w="5040"/>
            <w:vAlign w:val="center"/>
          </w:tcPr>
          <w:p>
            <w:pPr>
              <w:spacing w:after="20"/>
            </w:pPr>
            <w:r>
              <w:rPr>
                <w:sz w:val="16"/>
              </w:rPr>
              <w:t>Record source, version, entity/ID and exact observed condition.</w:t>
            </w:r>
          </w:p>
        </w:tc>
      </w:tr>
      <w:tr>
        <w:tc>
          <w:tcPr>
            <w:tcW w:type="dxa" w:w="5040"/>
            <w:vAlign w:val="center"/>
          </w:tcPr>
          <w:p>
            <w:pPr>
              <w:spacing w:after="20"/>
            </w:pPr>
            <w:r>
              <w:rPr>
                <w:sz w:val="16"/>
              </w:rPr>
              <w:t>3 Classify</w:t>
            </w:r>
          </w:p>
        </w:tc>
        <w:tc>
          <w:tcPr>
            <w:tcW w:type="dxa" w:w="5040"/>
            <w:vAlign w:val="center"/>
          </w:tcPr>
          <w:p>
            <w:pPr>
              <w:spacing w:after="20"/>
            </w:pPr>
            <w:r>
              <w:rPr>
                <w:sz w:val="16"/>
              </w:rPr>
              <w:t>CONFIRMED / DECISION / HYPOTHESIS / IDEA / OPEN QUESTION / REJECTED.</w:t>
            </w:r>
          </w:p>
        </w:tc>
      </w:tr>
      <w:tr>
        <w:tc>
          <w:tcPr>
            <w:tcW w:type="dxa" w:w="5040"/>
            <w:vAlign w:val="center"/>
          </w:tcPr>
          <w:p>
            <w:pPr>
              <w:spacing w:after="20"/>
            </w:pPr>
            <w:r>
              <w:rPr>
                <w:sz w:val="16"/>
              </w:rPr>
              <w:t>4 Impact-map</w:t>
            </w:r>
          </w:p>
        </w:tc>
        <w:tc>
          <w:tcPr>
            <w:tcW w:type="dxa" w:w="5040"/>
            <w:vAlign w:val="center"/>
          </w:tcPr>
          <w:p>
            <w:pPr>
              <w:spacing w:after="20"/>
            </w:pPr>
            <w:r>
              <w:rPr>
                <w:sz w:val="16"/>
              </w:rPr>
              <w:t>Map curriculum, data, AI, UX, game, safety, commerce and analytics effects.</w:t>
            </w:r>
          </w:p>
        </w:tc>
      </w:tr>
      <w:tr>
        <w:tc>
          <w:tcPr>
            <w:tcW w:type="dxa" w:w="5040"/>
            <w:vAlign w:val="center"/>
          </w:tcPr>
          <w:p>
            <w:pPr>
              <w:spacing w:after="20"/>
            </w:pPr>
            <w:r>
              <w:rPr>
                <w:sz w:val="16"/>
              </w:rPr>
              <w:t>5 Decide</w:t>
            </w:r>
          </w:p>
        </w:tc>
        <w:tc>
          <w:tcPr>
            <w:tcW w:type="dxa" w:w="5040"/>
            <w:vAlign w:val="center"/>
          </w:tcPr>
          <w:p>
            <w:pPr>
              <w:spacing w:after="20"/>
            </w:pPr>
            <w:r>
              <w:rPr>
                <w:sz w:val="16"/>
              </w:rPr>
              <w:t>Obtain explicit owner decision for OPEN items.</w:t>
            </w:r>
          </w:p>
        </w:tc>
      </w:tr>
      <w:tr>
        <w:tc>
          <w:tcPr>
            <w:tcW w:type="dxa" w:w="5040"/>
            <w:vAlign w:val="center"/>
          </w:tcPr>
          <w:p>
            <w:pPr>
              <w:spacing w:after="20"/>
            </w:pPr>
            <w:r>
              <w:rPr>
                <w:sz w:val="16"/>
              </w:rPr>
              <w:t>6 Amend</w:t>
            </w:r>
          </w:p>
        </w:tc>
        <w:tc>
          <w:tcPr>
            <w:tcW w:type="dxa" w:w="5040"/>
            <w:vAlign w:val="center"/>
          </w:tcPr>
          <w:p>
            <w:pPr>
              <w:spacing w:after="20"/>
            </w:pPr>
            <w:r>
              <w:rPr>
                <w:sz w:val="16"/>
              </w:rPr>
              <w:t>Update the appropriate canonical source and version.</w:t>
            </w:r>
          </w:p>
        </w:tc>
      </w:tr>
      <w:tr>
        <w:tc>
          <w:tcPr>
            <w:tcW w:type="dxa" w:w="5040"/>
            <w:vAlign w:val="center"/>
          </w:tcPr>
          <w:p>
            <w:pPr>
              <w:spacing w:after="20"/>
            </w:pPr>
            <w:r>
              <w:rPr>
                <w:sz w:val="16"/>
              </w:rPr>
              <w:t>7 Validate</w:t>
            </w:r>
          </w:p>
        </w:tc>
        <w:tc>
          <w:tcPr>
            <w:tcW w:type="dxa" w:w="5040"/>
            <w:vAlign w:val="center"/>
          </w:tcPr>
          <w:p>
            <w:pPr>
              <w:spacing w:after="20"/>
            </w:pPr>
            <w:r>
              <w:rPr>
                <w:sz w:val="16"/>
              </w:rPr>
              <w:t>Re-run schema, relationship, evidence, safety and UX checks.</w:t>
            </w:r>
          </w:p>
        </w:tc>
      </w:tr>
      <w:tr>
        <w:tc>
          <w:tcPr>
            <w:tcW w:type="dxa" w:w="5040"/>
            <w:vAlign w:val="center"/>
          </w:tcPr>
          <w:p>
            <w:pPr>
              <w:spacing w:after="20"/>
            </w:pPr>
            <w:r>
              <w:rPr>
                <w:sz w:val="16"/>
              </w:rPr>
              <w:t>8 Freeze</w:t>
            </w:r>
          </w:p>
        </w:tc>
        <w:tc>
          <w:tcPr>
            <w:tcW w:type="dxa" w:w="5040"/>
            <w:vAlign w:val="center"/>
          </w:tcPr>
          <w:p>
            <w:pPr>
              <w:spacing w:after="20"/>
            </w:pPr>
            <w:r>
              <w:rPr>
                <w:sz w:val="16"/>
              </w:rPr>
              <w:t>Create controlled version before engineering consumes the change.</w:t>
            </w:r>
          </w:p>
        </w:tc>
      </w:tr>
    </w:tbl>
    <w:p>
      <w:pPr>
        <w:pStyle w:val="Heading1"/>
      </w:pPr>
      <w:r>
        <w:t>13. Next Work Package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Priority</w:t>
            </w:r>
          </w:p>
        </w:tc>
        <w:tc>
          <w:tcPr>
            <w:tcW w:type="dxa" w:w="3360"/>
            <w:shd w:fill="1F2A37"/>
          </w:tcPr>
          <w:p>
            <w:r>
              <w:rPr>
                <w:b/>
                <w:color w:val="FFFFFF"/>
                <w:sz w:val="16"/>
              </w:rPr>
              <w:t>Work package</w:t>
            </w:r>
          </w:p>
        </w:tc>
        <w:tc>
          <w:tcPr>
            <w:tcW w:type="dxa" w:w="3360"/>
            <w:shd w:fill="1F2A37"/>
          </w:tcPr>
          <w:p>
            <w:r>
              <w:rPr>
                <w:b/>
                <w:color w:val="FFFFFF"/>
                <w:sz w:val="16"/>
              </w:rPr>
              <w:t>Deliverable</w:t>
            </w:r>
          </w:p>
        </w:tc>
      </w:tr>
      <w:tr>
        <w:tc>
          <w:tcPr>
            <w:tcW w:type="dxa" w:w="3360"/>
            <w:vAlign w:val="center"/>
          </w:tcPr>
          <w:p>
            <w:pPr>
              <w:spacing w:after="20"/>
            </w:pPr>
            <w:r>
              <w:rPr>
                <w:sz w:val="16"/>
              </w:rPr>
              <w:t>P0</w:t>
            </w:r>
          </w:p>
        </w:tc>
        <w:tc>
          <w:tcPr>
            <w:tcW w:type="dxa" w:w="3360"/>
            <w:vAlign w:val="center"/>
          </w:tcPr>
          <w:p>
            <w:pPr>
              <w:spacing w:after="20"/>
            </w:pPr>
            <w:r>
              <w:rPr>
                <w:sz w:val="16"/>
              </w:rPr>
              <w:t>Strand Reconciliation</w:t>
            </w:r>
          </w:p>
        </w:tc>
        <w:tc>
          <w:tcPr>
            <w:tcW w:type="dxa" w:w="3360"/>
            <w:vAlign w:val="center"/>
          </w:tcPr>
          <w:p>
            <w:pPr>
              <w:spacing w:after="20"/>
            </w:pPr>
            <w:r>
              <w:rPr>
                <w:sz w:val="16"/>
              </w:rPr>
              <w:t>Canonical Strand map + legacy/migration policy</w:t>
            </w:r>
          </w:p>
        </w:tc>
      </w:tr>
      <w:tr>
        <w:tc>
          <w:tcPr>
            <w:tcW w:type="dxa" w:w="3360"/>
            <w:vAlign w:val="center"/>
          </w:tcPr>
          <w:p>
            <w:pPr>
              <w:spacing w:after="20"/>
            </w:pPr>
            <w:r>
              <w:rPr>
                <w:sz w:val="16"/>
              </w:rPr>
              <w:t>P0</w:t>
            </w:r>
          </w:p>
        </w:tc>
        <w:tc>
          <w:tcPr>
            <w:tcW w:type="dxa" w:w="3360"/>
            <w:vAlign w:val="center"/>
          </w:tcPr>
          <w:p>
            <w:pPr>
              <w:spacing w:after="20"/>
            </w:pPr>
            <w:r>
              <w:rPr>
                <w:sz w:val="16"/>
              </w:rPr>
              <w:t>Schema Reconciliation</w:t>
            </w:r>
          </w:p>
        </w:tc>
        <w:tc>
          <w:tcPr>
            <w:tcW w:type="dxa" w:w="3360"/>
            <w:vAlign w:val="center"/>
          </w:tcPr>
          <w:p>
            <w:pPr>
              <w:spacing w:after="20"/>
            </w:pPr>
            <w:r>
              <w:rPr>
                <w:sz w:val="16"/>
              </w:rPr>
              <w:t>Concept/Scenario decision + final Schema Dictionary</w:t>
            </w:r>
          </w:p>
        </w:tc>
      </w:tr>
      <w:tr>
        <w:tc>
          <w:tcPr>
            <w:tcW w:type="dxa" w:w="3360"/>
            <w:vAlign w:val="center"/>
          </w:tcPr>
          <w:p>
            <w:pPr>
              <w:spacing w:after="20"/>
            </w:pPr>
            <w:r>
              <w:rPr>
                <w:sz w:val="16"/>
              </w:rPr>
              <w:t>P0</w:t>
            </w:r>
          </w:p>
        </w:tc>
        <w:tc>
          <w:tcPr>
            <w:tcW w:type="dxa" w:w="3360"/>
            <w:vAlign w:val="center"/>
          </w:tcPr>
          <w:p>
            <w:pPr>
              <w:spacing w:after="20"/>
            </w:pPr>
            <w:r>
              <w:rPr>
                <w:sz w:val="16"/>
              </w:rPr>
              <w:t>Relationship Audit</w:t>
            </w:r>
          </w:p>
        </w:tc>
        <w:tc>
          <w:tcPr>
            <w:tcW w:type="dxa" w:w="3360"/>
            <w:vAlign w:val="center"/>
          </w:tcPr>
          <w:p>
            <w:pPr>
              <w:spacing w:after="20"/>
            </w:pPr>
            <w:r>
              <w:rPr>
                <w:sz w:val="16"/>
              </w:rPr>
              <w:t>Clean Node/Quest/Routine relation matrix</w:t>
            </w:r>
          </w:p>
        </w:tc>
      </w:tr>
      <w:tr>
        <w:tc>
          <w:tcPr>
            <w:tcW w:type="dxa" w:w="3360"/>
            <w:vAlign w:val="center"/>
          </w:tcPr>
          <w:p>
            <w:pPr>
              <w:spacing w:after="20"/>
            </w:pPr>
            <w:r>
              <w:rPr>
                <w:sz w:val="16"/>
              </w:rPr>
              <w:t>P0</w:t>
            </w:r>
          </w:p>
        </w:tc>
        <w:tc>
          <w:tcPr>
            <w:tcW w:type="dxa" w:w="3360"/>
            <w:vAlign w:val="center"/>
          </w:tcPr>
          <w:p>
            <w:pPr>
              <w:spacing w:after="20"/>
            </w:pPr>
            <w:r>
              <w:rPr>
                <w:sz w:val="16"/>
              </w:rPr>
              <w:t>Evidence &amp; Approval Gate</w:t>
            </w:r>
          </w:p>
        </w:tc>
        <w:tc>
          <w:tcPr>
            <w:tcW w:type="dxa" w:w="3360"/>
            <w:vAlign w:val="center"/>
          </w:tcPr>
          <w:p>
            <w:pPr>
              <w:spacing w:after="20"/>
            </w:pPr>
            <w:r>
              <w:rPr>
                <w:sz w:val="16"/>
              </w:rPr>
              <w:t>Approved MVP knowledge/evidence matrix</w:t>
            </w:r>
          </w:p>
        </w:tc>
      </w:tr>
      <w:tr>
        <w:tc>
          <w:tcPr>
            <w:tcW w:type="dxa" w:w="3360"/>
            <w:vAlign w:val="center"/>
          </w:tcPr>
          <w:p>
            <w:pPr>
              <w:spacing w:after="20"/>
            </w:pPr>
            <w:r>
              <w:rPr>
                <w:sz w:val="16"/>
              </w:rPr>
              <w:t>P0</w:t>
            </w:r>
          </w:p>
        </w:tc>
        <w:tc>
          <w:tcPr>
            <w:tcW w:type="dxa" w:w="3360"/>
            <w:vAlign w:val="center"/>
          </w:tcPr>
          <w:p>
            <w:pPr>
              <w:spacing w:after="20"/>
            </w:pPr>
            <w:r>
              <w:rPr>
                <w:sz w:val="16"/>
              </w:rPr>
              <w:t>AI Policy Reconciliation</w:t>
            </w:r>
          </w:p>
        </w:tc>
        <w:tc>
          <w:tcPr>
            <w:tcW w:type="dxa" w:w="3360"/>
            <w:vAlign w:val="center"/>
          </w:tcPr>
          <w:p>
            <w:pPr>
              <w:spacing w:after="20"/>
            </w:pPr>
            <w:r>
              <w:rPr>
                <w:sz w:val="16"/>
              </w:rPr>
              <w:t>Constitution ↔ DB AI Rule map</w:t>
            </w:r>
          </w:p>
        </w:tc>
      </w:tr>
      <w:tr>
        <w:tc>
          <w:tcPr>
            <w:tcW w:type="dxa" w:w="3360"/>
            <w:vAlign w:val="center"/>
          </w:tcPr>
          <w:p>
            <w:pPr>
              <w:spacing w:after="20"/>
            </w:pPr>
            <w:r>
              <w:rPr>
                <w:sz w:val="16"/>
              </w:rPr>
              <w:t>P0</w:t>
            </w:r>
          </w:p>
        </w:tc>
        <w:tc>
          <w:tcPr>
            <w:tcW w:type="dxa" w:w="3360"/>
            <w:vAlign w:val="center"/>
          </w:tcPr>
          <w:p>
            <w:pPr>
              <w:spacing w:after="20"/>
            </w:pPr>
            <w:r>
              <w:rPr>
                <w:sz w:val="16"/>
              </w:rPr>
              <w:t>Safety Market Pack</w:t>
            </w:r>
          </w:p>
        </w:tc>
        <w:tc>
          <w:tcPr>
            <w:tcW w:type="dxa" w:w="3360"/>
            <w:vAlign w:val="center"/>
          </w:tcPr>
          <w:p>
            <w:pPr>
              <w:spacing w:after="20"/>
            </w:pPr>
            <w:r>
              <w:rPr>
                <w:sz w:val="16"/>
              </w:rPr>
              <w:t>Approved market-specific safety rules</w:t>
            </w:r>
          </w:p>
        </w:tc>
      </w:tr>
      <w:tr>
        <w:tc>
          <w:tcPr>
            <w:tcW w:type="dxa" w:w="3360"/>
            <w:vAlign w:val="center"/>
          </w:tcPr>
          <w:p>
            <w:pPr>
              <w:spacing w:after="20"/>
            </w:pPr>
            <w:r>
              <w:rPr>
                <w:sz w:val="16"/>
              </w:rPr>
              <w:t>P1</w:t>
            </w:r>
          </w:p>
        </w:tc>
        <w:tc>
          <w:tcPr>
            <w:tcW w:type="dxa" w:w="3360"/>
            <w:vAlign w:val="center"/>
          </w:tcPr>
          <w:p>
            <w:pPr>
              <w:spacing w:after="20"/>
            </w:pPr>
            <w:r>
              <w:rPr>
                <w:sz w:val="16"/>
              </w:rPr>
              <w:t>Product Master</w:t>
            </w:r>
          </w:p>
        </w:tc>
        <w:tc>
          <w:tcPr>
            <w:tcW w:type="dxa" w:w="3360"/>
            <w:vAlign w:val="center"/>
          </w:tcPr>
          <w:p>
            <w:pPr>
              <w:spacing w:after="20"/>
            </w:pPr>
            <w:r>
              <w:rPr>
                <w:sz w:val="16"/>
              </w:rPr>
              <w:t>Verified MVP product dataset</w:t>
            </w:r>
          </w:p>
        </w:tc>
      </w:tr>
      <w:tr>
        <w:tc>
          <w:tcPr>
            <w:tcW w:type="dxa" w:w="3360"/>
            <w:vAlign w:val="center"/>
          </w:tcPr>
          <w:p>
            <w:pPr>
              <w:spacing w:after="20"/>
            </w:pPr>
            <w:r>
              <w:rPr>
                <w:sz w:val="16"/>
              </w:rPr>
              <w:t>P1</w:t>
            </w:r>
          </w:p>
        </w:tc>
        <w:tc>
          <w:tcPr>
            <w:tcW w:type="dxa" w:w="3360"/>
            <w:vAlign w:val="center"/>
          </w:tcPr>
          <w:p>
            <w:pPr>
              <w:spacing w:after="20"/>
            </w:pPr>
            <w:r>
              <w:rPr>
                <w:sz w:val="16"/>
              </w:rPr>
              <w:t>MVP Content Cut</w:t>
            </w:r>
          </w:p>
        </w:tc>
        <w:tc>
          <w:tcPr>
            <w:tcW w:type="dxa" w:w="3360"/>
            <w:vAlign w:val="center"/>
          </w:tcPr>
          <w:p>
            <w:pPr>
              <w:spacing w:after="20"/>
            </w:pPr>
            <w:r>
              <w:rPr>
                <w:sz w:val="16"/>
              </w:rPr>
              <w:t>Approved nodes/atoms/quests</w:t>
            </w:r>
          </w:p>
        </w:tc>
      </w:tr>
      <w:tr>
        <w:tc>
          <w:tcPr>
            <w:tcW w:type="dxa" w:w="3360"/>
            <w:vAlign w:val="center"/>
          </w:tcPr>
          <w:p>
            <w:pPr>
              <w:spacing w:after="20"/>
            </w:pPr>
            <w:r>
              <w:rPr>
                <w:sz w:val="16"/>
              </w:rPr>
              <w:t>P1</w:t>
            </w:r>
          </w:p>
        </w:tc>
        <w:tc>
          <w:tcPr>
            <w:tcW w:type="dxa" w:w="3360"/>
            <w:vAlign w:val="center"/>
          </w:tcPr>
          <w:p>
            <w:pPr>
              <w:spacing w:after="20"/>
            </w:pPr>
            <w:r>
              <w:rPr>
                <w:sz w:val="16"/>
              </w:rPr>
              <w:t>UX Prototype Gate</w:t>
            </w:r>
          </w:p>
        </w:tc>
        <w:tc>
          <w:tcPr>
            <w:tcW w:type="dxa" w:w="3360"/>
            <w:vAlign w:val="center"/>
          </w:tcPr>
          <w:p>
            <w:pPr>
              <w:spacing w:after="20"/>
            </w:pPr>
            <w:r>
              <w:rPr>
                <w:sz w:val="16"/>
              </w:rPr>
              <w:t>Validated first-time/learning/recommendation flow</w:t>
            </w:r>
          </w:p>
        </w:tc>
      </w:tr>
      <w:tr>
        <w:tc>
          <w:tcPr>
            <w:tcW w:type="dxa" w:w="3360"/>
            <w:vAlign w:val="center"/>
          </w:tcPr>
          <w:p>
            <w:pPr>
              <w:spacing w:after="20"/>
            </w:pPr>
            <w:r>
              <w:rPr>
                <w:sz w:val="16"/>
              </w:rPr>
              <w:t>P2</w:t>
            </w:r>
          </w:p>
        </w:tc>
        <w:tc>
          <w:tcPr>
            <w:tcW w:type="dxa" w:w="3360"/>
            <w:vAlign w:val="center"/>
          </w:tcPr>
          <w:p>
            <w:pPr>
              <w:spacing w:after="20"/>
            </w:pPr>
            <w:r>
              <w:rPr>
                <w:sz w:val="16"/>
              </w:rPr>
              <w:t>SKIN QUEST 30-Screen Forensic Audit</w:t>
            </w:r>
          </w:p>
        </w:tc>
        <w:tc>
          <w:tcPr>
            <w:tcW w:type="dxa" w:w="3360"/>
            <w:vAlign w:val="center"/>
          </w:tcPr>
          <w:p>
            <w:pPr>
              <w:spacing w:after="20"/>
            </w:pPr>
            <w:r>
              <w:rPr>
                <w:sz w:val="16"/>
              </w:rPr>
              <w:t>Screen-by-screen KEEP/ADAPT/REBUILD/RETIRE specification</w:t>
            </w:r>
          </w:p>
        </w:tc>
      </w:tr>
      <w:tr>
        <w:tc>
          <w:tcPr>
            <w:tcW w:type="dxa" w:w="3360"/>
            <w:vAlign w:val="center"/>
          </w:tcPr>
          <w:p>
            <w:pPr>
              <w:spacing w:after="20"/>
            </w:pPr>
            <w:r>
              <w:rPr>
                <w:sz w:val="16"/>
              </w:rPr>
              <w:t>P2</w:t>
            </w:r>
          </w:p>
        </w:tc>
        <w:tc>
          <w:tcPr>
            <w:tcW w:type="dxa" w:w="3360"/>
            <w:vAlign w:val="center"/>
          </w:tcPr>
          <w:p>
            <w:pPr>
              <w:spacing w:after="20"/>
            </w:pPr>
            <w:r>
              <w:rPr>
                <w:sz w:val="16"/>
              </w:rPr>
              <w:t>Development Specification</w:t>
            </w:r>
          </w:p>
        </w:tc>
        <w:tc>
          <w:tcPr>
            <w:tcW w:type="dxa" w:w="3360"/>
            <w:vAlign w:val="center"/>
          </w:tcPr>
          <w:p>
            <w:pPr>
              <w:spacing w:after="20"/>
            </w:pPr>
            <w:r>
              <w:rPr>
                <w:sz w:val="16"/>
              </w:rPr>
              <w:t>Technical contracts after reconciliation gates pass</w:t>
            </w:r>
          </w:p>
        </w:tc>
      </w:tr>
    </w:tbl>
    <w:p>
      <w:pPr>
        <w:pStyle w:val="Heading1"/>
      </w:pPr>
      <w:r>
        <w:t>Appendix A — Source File Register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2A37"/>
          </w:tcPr>
          <w:p>
            <w:r>
              <w:rPr>
                <w:b/>
                <w:color w:val="FFFFFF"/>
                <w:sz w:val="16"/>
              </w:rPr>
              <w:t>Source</w:t>
            </w:r>
          </w:p>
        </w:tc>
        <w:tc>
          <w:tcPr>
            <w:tcW w:type="dxa" w:w="3360"/>
            <w:shd w:fill="1F2A37"/>
          </w:tcPr>
          <w:p>
            <w:r>
              <w:rPr>
                <w:b/>
                <w:color w:val="FFFFFF"/>
                <w:sz w:val="16"/>
              </w:rPr>
              <w:t>Version</w:t>
            </w:r>
          </w:p>
        </w:tc>
        <w:tc>
          <w:tcPr>
            <w:tcW w:type="dxa" w:w="3360"/>
            <w:shd w:fill="1F2A37"/>
          </w:tcPr>
          <w:p>
            <w:r>
              <w:rPr>
                <w:b/>
                <w:color w:val="FFFFFF"/>
                <w:sz w:val="16"/>
              </w:rPr>
              <w:t>Role</w:t>
            </w:r>
          </w:p>
        </w:tc>
      </w:tr>
      <w:tr>
        <w:tc>
          <w:tcPr>
            <w:tcW w:type="dxa" w:w="3360"/>
            <w:vAlign w:val="center"/>
          </w:tcPr>
          <w:p>
            <w:pPr>
              <w:spacing w:after="20"/>
            </w:pPr>
            <w:r>
              <w:rPr>
                <w:sz w:val="16"/>
              </w:rPr>
              <w:t>KOREA_GLOW_Beauty_Learning_World_Concept_v0.1.docx</w:t>
            </w:r>
          </w:p>
        </w:tc>
        <w:tc>
          <w:tcPr>
            <w:tcW w:type="dxa" w:w="3360"/>
            <w:vAlign w:val="center"/>
          </w:tcPr>
          <w:p>
            <w:pPr>
              <w:spacing w:after="20"/>
            </w:pPr>
            <w:r>
              <w:rPr>
                <w:sz w:val="16"/>
              </w:rPr>
              <w:t>Concept v0.1</w:t>
            </w:r>
          </w:p>
        </w:tc>
        <w:tc>
          <w:tcPr>
            <w:tcW w:type="dxa" w:w="3360"/>
            <w:vAlign w:val="center"/>
          </w:tcPr>
          <w:p>
            <w:pPr>
              <w:spacing w:after="20"/>
            </w:pPr>
            <w:r>
              <w:rPr>
                <w:sz w:val="16"/>
              </w:rPr>
              <w:t>Product Charter / Experience Vision</w:t>
            </w:r>
          </w:p>
        </w:tc>
      </w:tr>
      <w:tr>
        <w:tc>
          <w:tcPr>
            <w:tcW w:type="dxa" w:w="3360"/>
            <w:vAlign w:val="center"/>
          </w:tcPr>
          <w:p>
            <w:pPr>
              <w:spacing w:after="20"/>
            </w:pPr>
            <w:r>
              <w:rPr>
                <w:sz w:val="16"/>
              </w:rPr>
              <w:t>KOREA_GLOW_Beauty_Curriculum_Knowledge_Tree_v1.0.docx</w:t>
            </w:r>
          </w:p>
        </w:tc>
        <w:tc>
          <w:tcPr>
            <w:tcW w:type="dxa" w:w="3360"/>
            <w:vAlign w:val="center"/>
          </w:tcPr>
          <w:p>
            <w:pPr>
              <w:spacing w:after="20"/>
            </w:pPr>
            <w:r>
              <w:rPr>
                <w:sz w:val="16"/>
              </w:rPr>
              <w:t>v1.0</w:t>
            </w:r>
          </w:p>
        </w:tc>
        <w:tc>
          <w:tcPr>
            <w:tcW w:type="dxa" w:w="3360"/>
            <w:vAlign w:val="center"/>
          </w:tcPr>
          <w:p>
            <w:pPr>
              <w:spacing w:after="20"/>
            </w:pPr>
            <w:r>
              <w:rPr>
                <w:sz w:val="16"/>
              </w:rPr>
              <w:t>Curriculum authority</w:t>
            </w:r>
          </w:p>
        </w:tc>
      </w:tr>
      <w:tr>
        <w:tc>
          <w:tcPr>
            <w:tcW w:type="dxa" w:w="3360"/>
            <w:vAlign w:val="center"/>
          </w:tcPr>
          <w:p>
            <w:pPr>
              <w:spacing w:after="20"/>
            </w:pPr>
            <w:r>
              <w:rPr>
                <w:sz w:val="16"/>
              </w:rPr>
              <w:t>KOREA_GLOW_Beauty_Knowledge_Master_Database_v1.0.xlsx</w:t>
            </w:r>
          </w:p>
        </w:tc>
        <w:tc>
          <w:tcPr>
            <w:tcW w:type="dxa" w:w="3360"/>
            <w:vAlign w:val="center"/>
          </w:tcPr>
          <w:p>
            <w:pPr>
              <w:spacing w:after="20"/>
            </w:pPr>
            <w:r>
              <w:rPr>
                <w:sz w:val="16"/>
              </w:rPr>
              <w:t>v1.0</w:t>
            </w:r>
          </w:p>
        </w:tc>
        <w:tc>
          <w:tcPr>
            <w:tcW w:type="dxa" w:w="3360"/>
            <w:vAlign w:val="center"/>
          </w:tcPr>
          <w:p>
            <w:pPr>
              <w:spacing w:after="20"/>
            </w:pPr>
            <w:r>
              <w:rPr>
                <w:sz w:val="16"/>
              </w:rPr>
              <w:t>Structured knowledge/data backbone</w:t>
            </w:r>
          </w:p>
        </w:tc>
      </w:tr>
      <w:tr>
        <w:tc>
          <w:tcPr>
            <w:tcW w:type="dxa" w:w="3360"/>
            <w:vAlign w:val="center"/>
          </w:tcPr>
          <w:p>
            <w:pPr>
              <w:spacing w:after="20"/>
            </w:pPr>
            <w:r>
              <w:rPr>
                <w:sz w:val="16"/>
              </w:rPr>
              <w:t>KOREA_GLOW_Beauty_AI_Tutor_Constitution_Prompt_Architecture_v1.0.docx</w:t>
            </w:r>
          </w:p>
        </w:tc>
        <w:tc>
          <w:tcPr>
            <w:tcW w:type="dxa" w:w="3360"/>
            <w:vAlign w:val="center"/>
          </w:tcPr>
          <w:p>
            <w:pPr>
              <w:spacing w:after="20"/>
            </w:pPr>
            <w:r>
              <w:rPr>
                <w:sz w:val="16"/>
              </w:rPr>
              <w:t>v1.0</w:t>
            </w:r>
          </w:p>
        </w:tc>
        <w:tc>
          <w:tcPr>
            <w:tcW w:type="dxa" w:w="3360"/>
            <w:vAlign w:val="center"/>
          </w:tcPr>
          <w:p>
            <w:pPr>
              <w:spacing w:after="20"/>
            </w:pPr>
            <w:r>
              <w:rPr>
                <w:sz w:val="16"/>
              </w:rPr>
              <w:t>AI governance / implementation contract</w:t>
            </w:r>
          </w:p>
        </w:tc>
      </w:tr>
      <w:tr>
        <w:tc>
          <w:tcPr>
            <w:tcW w:type="dxa" w:w="3360"/>
            <w:vAlign w:val="center"/>
          </w:tcPr>
          <w:p>
            <w:pPr>
              <w:spacing w:after="20"/>
            </w:pPr>
            <w:r>
              <w:rPr>
                <w:sz w:val="16"/>
              </w:rPr>
              <w:t>KOREA_GLOW_Beauty_Learning_World_MASTER_CONTEXT_v1.0.docx</w:t>
            </w:r>
          </w:p>
        </w:tc>
        <w:tc>
          <w:tcPr>
            <w:tcW w:type="dxa" w:w="3360"/>
            <w:vAlign w:val="center"/>
          </w:tcPr>
          <w:p>
            <w:pPr>
              <w:spacing w:after="20"/>
            </w:pPr>
            <w:r>
              <w:rPr>
                <w:sz w:val="16"/>
              </w:rPr>
              <w:t>v1.0</w:t>
            </w:r>
          </w:p>
        </w:tc>
        <w:tc>
          <w:tcPr>
            <w:tcW w:type="dxa" w:w="3360"/>
            <w:vAlign w:val="center"/>
          </w:tcPr>
          <w:p>
            <w:pPr>
              <w:spacing w:after="20"/>
            </w:pPr>
            <w:r>
              <w:rPr>
                <w:sz w:val="16"/>
              </w:rPr>
              <w:t>Current context / decision register</w:t>
            </w:r>
          </w:p>
        </w:tc>
      </w:tr>
      <w:tr>
        <w:tc>
          <w:tcPr>
            <w:tcW w:type="dxa" w:w="3360"/>
            <w:vAlign w:val="center"/>
          </w:tcPr>
          <w:p>
            <w:pPr>
              <w:spacing w:after="20"/>
            </w:pPr>
            <w:r>
              <w:rPr>
                <w:sz w:val="16"/>
              </w:rPr>
              <w:t>KOREA_GLOW_SKIN_QUEST_2_0_Beauty_Learning_World_Ecosystem_Blueprint_v1.0.docx</w:t>
            </w:r>
          </w:p>
        </w:tc>
        <w:tc>
          <w:tcPr>
            <w:tcW w:type="dxa" w:w="3360"/>
            <w:vAlign w:val="center"/>
          </w:tcPr>
          <w:p>
            <w:pPr>
              <w:spacing w:after="20"/>
            </w:pPr>
            <w:r>
              <w:rPr>
                <w:sz w:val="16"/>
              </w:rPr>
              <w:t>v1.0</w:t>
            </w:r>
          </w:p>
        </w:tc>
        <w:tc>
          <w:tcPr>
            <w:tcW w:type="dxa" w:w="3360"/>
            <w:vAlign w:val="center"/>
          </w:tcPr>
          <w:p>
            <w:pPr>
              <w:spacing w:after="20"/>
            </w:pPr>
            <w:r>
              <w:rPr>
                <w:sz w:val="16"/>
              </w:rPr>
              <w:t>SKIN QUEST bridge / execution blueprint</w:t>
            </w:r>
          </w:p>
        </w:tc>
      </w:tr>
    </w:tbl>
    <w:p>
      <w:pPr>
        <w:pStyle w:val="Heading1"/>
      </w:pPr>
      <w:r>
        <w:t>Appendix B — Approval Page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2A37"/>
          </w:tcPr>
          <w:p>
            <w:r>
              <w:rPr>
                <w:b/>
                <w:color w:val="FFFFFF"/>
                <w:sz w:val="16"/>
              </w:rPr>
              <w:t>Role</w:t>
            </w:r>
          </w:p>
        </w:tc>
        <w:tc>
          <w:tcPr>
            <w:tcW w:type="dxa" w:w="2016"/>
            <w:shd w:fill="1F2A37"/>
          </w:tcPr>
          <w:p>
            <w:r>
              <w:rPr>
                <w:b/>
                <w:color w:val="FFFFFF"/>
                <w:sz w:val="16"/>
              </w:rPr>
              <w:t>Name</w:t>
            </w:r>
          </w:p>
        </w:tc>
        <w:tc>
          <w:tcPr>
            <w:tcW w:type="dxa" w:w="2016"/>
            <w:shd w:fill="1F2A37"/>
          </w:tcPr>
          <w:p>
            <w:r>
              <w:rPr>
                <w:b/>
                <w:color w:val="FFFFFF"/>
                <w:sz w:val="16"/>
              </w:rPr>
              <w:t>Decision</w:t>
            </w:r>
          </w:p>
        </w:tc>
        <w:tc>
          <w:tcPr>
            <w:tcW w:type="dxa" w:w="2016"/>
            <w:shd w:fill="1F2A37"/>
          </w:tcPr>
          <w:p>
            <w:r>
              <w:rPr>
                <w:b/>
                <w:color w:val="FFFFFF"/>
                <w:sz w:val="16"/>
              </w:rPr>
              <w:t>Date</w:t>
            </w:r>
          </w:p>
        </w:tc>
        <w:tc>
          <w:tcPr>
            <w:tcW w:type="dxa" w:w="2016"/>
            <w:shd w:fill="1F2A37"/>
          </w:tcPr>
          <w:p>
            <w:r>
              <w:rPr>
                <w:b/>
                <w:color w:val="FFFFFF"/>
                <w:sz w:val="16"/>
              </w:rPr>
              <w:t>Signature</w:t>
            </w:r>
          </w:p>
        </w:tc>
      </w:tr>
      <w:tr>
        <w:tc>
          <w:tcPr>
            <w:tcW w:type="dxa" w:w="2016"/>
            <w:vAlign w:val="center"/>
          </w:tcPr>
          <w:p>
            <w:pPr>
              <w:spacing w:after="20"/>
            </w:pPr>
            <w:r>
              <w:rPr>
                <w:sz w:val="16"/>
              </w:rPr>
              <w:t>Product Owner / CEO</w:t>
            </w:r>
          </w:p>
        </w:tc>
        <w:tc>
          <w:tcPr>
            <w:tcW w:type="dxa" w:w="2016"/>
            <w:vAlign w:val="center"/>
          </w:tcPr>
          <w:p>
            <w:pPr>
              <w:spacing w:after="20"/>
            </w:pPr>
            <w:r>
              <w:rPr>
                <w:sz w:val="16"/>
              </w:rPr>
              <w:t>________________</w:t>
            </w:r>
          </w:p>
        </w:tc>
        <w:tc>
          <w:tcPr>
            <w:tcW w:type="dxa" w:w="2016"/>
            <w:vAlign w:val="center"/>
          </w:tcPr>
          <w:p>
            <w:pPr>
              <w:spacing w:after="20"/>
            </w:pPr>
            <w:r>
              <w:rPr>
                <w:sz w:val="16"/>
              </w:rPr>
              <w:t>Approve / Revise</w:t>
            </w:r>
          </w:p>
        </w:tc>
        <w:tc>
          <w:tcPr>
            <w:tcW w:type="dxa" w:w="2016"/>
            <w:vAlign w:val="center"/>
          </w:tcPr>
          <w:p>
            <w:pPr>
              <w:spacing w:after="20"/>
            </w:pPr>
            <w:r>
              <w:rPr>
                <w:sz w:val="16"/>
              </w:rPr>
              <w:t>____________</w:t>
            </w:r>
          </w:p>
        </w:tc>
        <w:tc>
          <w:tcPr>
            <w:tcW w:type="dxa" w:w="2016"/>
            <w:vAlign w:val="center"/>
          </w:tcPr>
          <w:p>
            <w:pPr>
              <w:spacing w:after="20"/>
            </w:pPr>
            <w:r>
              <w:rPr>
                <w:sz w:val="16"/>
              </w:rPr>
              <w:t>________________</w:t>
            </w:r>
          </w:p>
        </w:tc>
      </w:tr>
      <w:tr>
        <w:tc>
          <w:tcPr>
            <w:tcW w:type="dxa" w:w="2016"/>
            <w:vAlign w:val="center"/>
          </w:tcPr>
          <w:p>
            <w:pPr>
              <w:spacing w:after="20"/>
            </w:pPr>
            <w:r>
              <w:rPr>
                <w:sz w:val="16"/>
              </w:rPr>
              <w:t>Knowledge / Curriculum Owner</w:t>
            </w:r>
          </w:p>
        </w:tc>
        <w:tc>
          <w:tcPr>
            <w:tcW w:type="dxa" w:w="2016"/>
            <w:vAlign w:val="center"/>
          </w:tcPr>
          <w:p>
            <w:pPr>
              <w:spacing w:after="20"/>
            </w:pPr>
            <w:r>
              <w:rPr>
                <w:sz w:val="16"/>
              </w:rPr>
              <w:t>________________</w:t>
            </w:r>
          </w:p>
        </w:tc>
        <w:tc>
          <w:tcPr>
            <w:tcW w:type="dxa" w:w="2016"/>
            <w:vAlign w:val="center"/>
          </w:tcPr>
          <w:p>
            <w:pPr>
              <w:spacing w:after="20"/>
            </w:pPr>
            <w:r>
              <w:rPr>
                <w:sz w:val="16"/>
              </w:rPr>
              <w:t>Approve / Revise</w:t>
            </w:r>
          </w:p>
        </w:tc>
        <w:tc>
          <w:tcPr>
            <w:tcW w:type="dxa" w:w="2016"/>
            <w:vAlign w:val="center"/>
          </w:tcPr>
          <w:p>
            <w:pPr>
              <w:spacing w:after="20"/>
            </w:pPr>
            <w:r>
              <w:rPr>
                <w:sz w:val="16"/>
              </w:rPr>
              <w:t>____________</w:t>
            </w:r>
          </w:p>
        </w:tc>
        <w:tc>
          <w:tcPr>
            <w:tcW w:type="dxa" w:w="2016"/>
            <w:vAlign w:val="center"/>
          </w:tcPr>
          <w:p>
            <w:pPr>
              <w:spacing w:after="20"/>
            </w:pPr>
            <w:r>
              <w:rPr>
                <w:sz w:val="16"/>
              </w:rPr>
              <w:t>________________</w:t>
            </w:r>
          </w:p>
        </w:tc>
      </w:tr>
      <w:tr>
        <w:tc>
          <w:tcPr>
            <w:tcW w:type="dxa" w:w="2016"/>
            <w:vAlign w:val="center"/>
          </w:tcPr>
          <w:p>
            <w:pPr>
              <w:spacing w:after="20"/>
            </w:pPr>
            <w:r>
              <w:rPr>
                <w:sz w:val="16"/>
              </w:rPr>
              <w:t>AI / Safety Owner</w:t>
            </w:r>
          </w:p>
        </w:tc>
        <w:tc>
          <w:tcPr>
            <w:tcW w:type="dxa" w:w="2016"/>
            <w:vAlign w:val="center"/>
          </w:tcPr>
          <w:p>
            <w:pPr>
              <w:spacing w:after="20"/>
            </w:pPr>
            <w:r>
              <w:rPr>
                <w:sz w:val="16"/>
              </w:rPr>
              <w:t>________________</w:t>
            </w:r>
          </w:p>
        </w:tc>
        <w:tc>
          <w:tcPr>
            <w:tcW w:type="dxa" w:w="2016"/>
            <w:vAlign w:val="center"/>
          </w:tcPr>
          <w:p>
            <w:pPr>
              <w:spacing w:after="20"/>
            </w:pPr>
            <w:r>
              <w:rPr>
                <w:sz w:val="16"/>
              </w:rPr>
              <w:t>Approve / Revise</w:t>
            </w:r>
          </w:p>
        </w:tc>
        <w:tc>
          <w:tcPr>
            <w:tcW w:type="dxa" w:w="2016"/>
            <w:vAlign w:val="center"/>
          </w:tcPr>
          <w:p>
            <w:pPr>
              <w:spacing w:after="20"/>
            </w:pPr>
            <w:r>
              <w:rPr>
                <w:sz w:val="16"/>
              </w:rPr>
              <w:t>____________</w:t>
            </w:r>
          </w:p>
        </w:tc>
        <w:tc>
          <w:tcPr>
            <w:tcW w:type="dxa" w:w="2016"/>
            <w:vAlign w:val="center"/>
          </w:tcPr>
          <w:p>
            <w:pPr>
              <w:spacing w:after="20"/>
            </w:pPr>
            <w:r>
              <w:rPr>
                <w:sz w:val="16"/>
              </w:rPr>
              <w:t>________________</w:t>
            </w:r>
          </w:p>
        </w:tc>
      </w:tr>
      <w:tr>
        <w:tc>
          <w:tcPr>
            <w:tcW w:type="dxa" w:w="2016"/>
            <w:vAlign w:val="center"/>
          </w:tcPr>
          <w:p>
            <w:pPr>
              <w:spacing w:after="20"/>
            </w:pPr>
            <w:r>
              <w:rPr>
                <w:sz w:val="16"/>
              </w:rPr>
              <w:t>Technical Product Owner</w:t>
            </w:r>
          </w:p>
        </w:tc>
        <w:tc>
          <w:tcPr>
            <w:tcW w:type="dxa" w:w="2016"/>
            <w:vAlign w:val="center"/>
          </w:tcPr>
          <w:p>
            <w:pPr>
              <w:spacing w:after="20"/>
            </w:pPr>
            <w:r>
              <w:rPr>
                <w:sz w:val="16"/>
              </w:rPr>
              <w:t>________________</w:t>
            </w:r>
          </w:p>
        </w:tc>
        <w:tc>
          <w:tcPr>
            <w:tcW w:type="dxa" w:w="2016"/>
            <w:vAlign w:val="center"/>
          </w:tcPr>
          <w:p>
            <w:pPr>
              <w:spacing w:after="20"/>
            </w:pPr>
            <w:r>
              <w:rPr>
                <w:sz w:val="16"/>
              </w:rPr>
              <w:t>Approve / Revise</w:t>
            </w:r>
          </w:p>
        </w:tc>
        <w:tc>
          <w:tcPr>
            <w:tcW w:type="dxa" w:w="2016"/>
            <w:vAlign w:val="center"/>
          </w:tcPr>
          <w:p>
            <w:pPr>
              <w:spacing w:after="20"/>
            </w:pPr>
            <w:r>
              <w:rPr>
                <w:sz w:val="16"/>
              </w:rPr>
              <w:t>____________</w:t>
            </w:r>
          </w:p>
        </w:tc>
        <w:tc>
          <w:tcPr>
            <w:tcW w:type="dxa" w:w="2016"/>
            <w:vAlign w:val="center"/>
          </w:tcPr>
          <w:p>
            <w:pPr>
              <w:spacing w:after="20"/>
            </w:pPr>
            <w:r>
              <w:rPr>
                <w:sz w:val="16"/>
              </w:rPr>
              <w:t>________________</w:t>
            </w:r>
          </w:p>
        </w:tc>
      </w:tr>
    </w:tbl>
    <w:p/>
    <w:p>
      <w:pPr>
        <w:jc w:val="center"/>
      </w:pPr>
      <w:r>
        <w:rPr>
          <w:b/>
          <w:color w:val="1F2A37"/>
          <w:sz w:val="26"/>
        </w:rPr>
        <w:t>KOREA GLOW BEAUTY LEARNING WORLD</w:t>
        <w:br/>
        <w:t>Learn Beauty. Know Yourself. Choose Better.</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CONFIDENTIAL • CONTROLLED DOCUMENT • v1.0 • 13 SEP 2026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KOREA GLOW  |  BEAUTY LEARNING WORLD  |  SOURCE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A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49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