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KOREA GLOW</w:t>
      </w:r>
    </w:p>
    <w:p>
      <w:pPr>
        <w:jc w:val="center"/>
      </w:pPr>
      <w:r>
        <w:rPr>
          <w:b/>
          <w:sz w:val="24"/>
        </w:rPr>
        <w:t>BEAUTY LEARNING WORLD</w:t>
      </w:r>
    </w:p>
    <w:p>
      <w:pPr>
        <w:jc w:val="center"/>
      </w:pPr>
      <w:r>
        <w:rPr>
          <w:b/>
          <w:sz w:val="54"/>
        </w:rPr>
        <w:t>BEAUTY MASTERY</w:t>
        <w:br/>
        <w:t>COMPETENCY MATRIX</w:t>
      </w:r>
    </w:p>
    <w:p>
      <w:pPr>
        <w:jc w:val="center"/>
      </w:pPr>
      <w:r>
        <w:rPr>
          <w:i/>
          <w:sz w:val="22"/>
        </w:rPr>
        <w:t>v1.0 — Decision Draft / Pre-Development Governance Artifact</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8"/>
              </w:rPr>
              <w:t>Document Control</w:t>
            </w:r>
          </w:p>
        </w:tc>
        <w:tc>
          <w:tcPr>
            <w:tcW w:type="dxa" w:w="5112"/>
            <w:shd w:fill="D9E2F3"/>
          </w:tcPr>
          <w:p>
            <w:r>
              <w:rPr>
                <w:b/>
                <w:sz w:val="18"/>
              </w:rPr>
              <w:t>Value</w:t>
            </w:r>
          </w:p>
        </w:tc>
      </w:tr>
      <w:tr>
        <w:tc>
          <w:tcPr>
            <w:tcW w:type="dxa" w:w="5112"/>
            <w:vAlign w:val="center"/>
          </w:tcPr>
          <w:p>
            <w:r>
              <w:rPr>
                <w:sz w:val="18"/>
              </w:rPr>
              <w:t>Document ID</w:t>
            </w:r>
          </w:p>
        </w:tc>
        <w:tc>
          <w:tcPr>
            <w:tcW w:type="dxa" w:w="5112"/>
            <w:vAlign w:val="center"/>
          </w:tcPr>
          <w:p>
            <w:r>
              <w:rPr>
                <w:sz w:val="18"/>
              </w:rPr>
              <w:t>KG-BLW-MASTER-COMPETENCY-MATRIX-001</w:t>
            </w:r>
          </w:p>
        </w:tc>
      </w:tr>
      <w:tr>
        <w:tc>
          <w:tcPr>
            <w:tcW w:type="dxa" w:w="5112"/>
            <w:vAlign w:val="center"/>
          </w:tcPr>
          <w:p>
            <w:r>
              <w:rPr>
                <w:sz w:val="18"/>
              </w:rPr>
              <w:t>Version</w:t>
            </w:r>
          </w:p>
        </w:tc>
        <w:tc>
          <w:tcPr>
            <w:tcW w:type="dxa" w:w="5112"/>
            <w:vAlign w:val="center"/>
          </w:tcPr>
          <w:p>
            <w:r>
              <w:rPr>
                <w:sz w:val="18"/>
              </w:rPr>
              <w:t>v1.0</w:t>
            </w:r>
          </w:p>
        </w:tc>
      </w:tr>
      <w:tr>
        <w:tc>
          <w:tcPr>
            <w:tcW w:type="dxa" w:w="5112"/>
            <w:vAlign w:val="center"/>
          </w:tcPr>
          <w:p>
            <w:r>
              <w:rPr>
                <w:sz w:val="18"/>
              </w:rPr>
              <w:t>Status</w:t>
            </w:r>
          </w:p>
        </w:tc>
        <w:tc>
          <w:tcPr>
            <w:tcW w:type="dxa" w:w="5112"/>
            <w:vAlign w:val="center"/>
          </w:tcPr>
          <w:p>
            <w:r>
              <w:rPr>
                <w:sz w:val="18"/>
              </w:rPr>
              <w:t>DECISION DRAFT — NOT CANONICAL</w:t>
            </w:r>
          </w:p>
        </w:tc>
      </w:tr>
      <w:tr>
        <w:tc>
          <w:tcPr>
            <w:tcW w:type="dxa" w:w="5112"/>
            <w:vAlign w:val="center"/>
          </w:tcPr>
          <w:p>
            <w:r>
              <w:rPr>
                <w:sz w:val="18"/>
              </w:rPr>
              <w:t>Date</w:t>
            </w:r>
          </w:p>
        </w:tc>
        <w:tc>
          <w:tcPr>
            <w:tcW w:type="dxa" w:w="5112"/>
            <w:vAlign w:val="center"/>
          </w:tcPr>
          <w:p>
            <w:r>
              <w:rPr>
                <w:sz w:val="18"/>
              </w:rPr>
              <w:t>2026-09-14</w:t>
            </w:r>
          </w:p>
        </w:tc>
      </w:tr>
      <w:tr>
        <w:tc>
          <w:tcPr>
            <w:tcW w:type="dxa" w:w="5112"/>
            <w:vAlign w:val="center"/>
          </w:tcPr>
          <w:p>
            <w:r>
              <w:rPr>
                <w:sz w:val="18"/>
              </w:rPr>
              <w:t>Purpose</w:t>
            </w:r>
          </w:p>
        </w:tc>
        <w:tc>
          <w:tcPr>
            <w:tcW w:type="dxa" w:w="5112"/>
            <w:vAlign w:val="center"/>
          </w:tcPr>
          <w:p>
            <w:r>
              <w:rPr>
                <w:sz w:val="18"/>
              </w:rPr>
              <w:t>Define measurable Beauty competency progression from learner to proposed professional/master levels.</w:t>
            </w:r>
          </w:p>
        </w:tc>
      </w:tr>
      <w:tr>
        <w:tc>
          <w:tcPr>
            <w:tcW w:type="dxa" w:w="5112"/>
            <w:vAlign w:val="center"/>
          </w:tcPr>
          <w:p>
            <w:r>
              <w:rPr>
                <w:sz w:val="18"/>
              </w:rPr>
              <w:t>Authority</w:t>
            </w:r>
          </w:p>
        </w:tc>
        <w:tc>
          <w:tcPr>
            <w:tcW w:type="dxa" w:w="5112"/>
            <w:vAlign w:val="center"/>
          </w:tcPr>
          <w:p>
            <w:r>
              <w:rPr>
                <w:sz w:val="18"/>
              </w:rPr>
              <w:t>Official project sources remain higher authority than this proposal.</w:t>
            </w:r>
          </w:p>
        </w:tc>
      </w:tr>
    </w:tbl>
    <w:p/>
    <w:p>
      <w:pPr>
        <w:pStyle w:val="Heading1"/>
      </w:pPr>
      <w:r>
        <w:t>1. Executive Purpose</w:t>
      </w:r>
    </w:p>
    <w:p>
      <w:r>
        <w:t>This document translates the existing Beauty Learning World learning philosophy into a measurable competency framework. It is designed to support the later design of levels, mastery, rewards, professional readiness, creator/influencer pathways, UX, data structures, and assessments.</w:t>
      </w:r>
    </w:p>
    <w:p>
      <w:r>
        <w:t>It does not silently modify the approved Curriculum or Master Database. The 58-vs-92 Strand reconciliation must be completed before specific level-to-node assignments are frozen.</w:t>
      </w:r>
    </w:p>
    <w:p>
      <w:pPr>
        <w:pStyle w:val="Heading1"/>
      </w:pPr>
      <w:r>
        <w:t>2. Source-Governed Learning Rules</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6"/>
              </w:rPr>
              <w:t>Rule</w:t>
            </w:r>
          </w:p>
        </w:tc>
        <w:tc>
          <w:tcPr>
            <w:tcW w:type="dxa" w:w="5112"/>
            <w:shd w:fill="D9E2F3"/>
          </w:tcPr>
          <w:p>
            <w:r>
              <w:rPr>
                <w:b/>
                <w:sz w:val="16"/>
              </w:rPr>
              <w:t>Current governed position</w:t>
            </w:r>
          </w:p>
        </w:tc>
      </w:tr>
      <w:tr>
        <w:tc>
          <w:tcPr>
            <w:tcW w:type="dxa" w:w="5112"/>
            <w:vAlign w:val="center"/>
          </w:tcPr>
          <w:p>
            <w:r>
              <w:rPr>
                <w:sz w:val="16"/>
              </w:rPr>
              <w:t>Learning hierarchy</w:t>
            </w:r>
          </w:p>
        </w:tc>
        <w:tc>
          <w:tcPr>
            <w:tcW w:type="dxa" w:w="5112"/>
            <w:vAlign w:val="center"/>
          </w:tcPr>
          <w:p>
            <w:r>
              <w:rPr>
                <w:sz w:val="16"/>
              </w:rPr>
              <w:t>Domain → Strand → Concept → Knowledge Node → Skill → Application → Mastery Evidence</w:t>
            </w:r>
          </w:p>
        </w:tc>
      </w:tr>
      <w:tr>
        <w:tc>
          <w:tcPr>
            <w:tcW w:type="dxa" w:w="5112"/>
            <w:vAlign w:val="center"/>
          </w:tcPr>
          <w:p>
            <w:r>
              <w:rPr>
                <w:sz w:val="16"/>
              </w:rPr>
              <w:t>Learning progression</w:t>
            </w:r>
          </w:p>
        </w:tc>
        <w:tc>
          <w:tcPr>
            <w:tcW w:type="dxa" w:w="5112"/>
            <w:vAlign w:val="center"/>
          </w:tcPr>
          <w:p>
            <w:r>
              <w:rPr>
                <w:sz w:val="16"/>
              </w:rPr>
              <w:t>Knowledge → Understanding → Skill → Decision → Transfer</w:t>
            </w:r>
          </w:p>
        </w:tc>
      </w:tr>
      <w:tr>
        <w:tc>
          <w:tcPr>
            <w:tcW w:type="dxa" w:w="5112"/>
            <w:vAlign w:val="center"/>
          </w:tcPr>
          <w:p>
            <w:r>
              <w:rPr>
                <w:sz w:val="16"/>
              </w:rPr>
              <w:t>Mastery</w:t>
            </w:r>
          </w:p>
        </w:tc>
        <w:tc>
          <w:tcPr>
            <w:tcW w:type="dxa" w:w="5112"/>
            <w:vAlign w:val="center"/>
          </w:tcPr>
          <w:p>
            <w:r>
              <w:rPr>
                <w:sz w:val="16"/>
              </w:rPr>
              <w:t>Accuracy + Independence + Transfer + Retention</w:t>
            </w:r>
          </w:p>
        </w:tc>
      </w:tr>
      <w:tr>
        <w:tc>
          <w:tcPr>
            <w:tcW w:type="dxa" w:w="5112"/>
            <w:vAlign w:val="center"/>
          </w:tcPr>
          <w:p>
            <w:r>
              <w:rPr>
                <w:sz w:val="16"/>
              </w:rPr>
              <w:t>Tutor pattern</w:t>
            </w:r>
          </w:p>
        </w:tc>
        <w:tc>
          <w:tcPr>
            <w:tcW w:type="dxa" w:w="5112"/>
            <w:vAlign w:val="center"/>
          </w:tcPr>
          <w:p>
            <w:r>
              <w:rPr>
                <w:sz w:val="16"/>
              </w:rPr>
              <w:t>ASK → THINK → HINT → TRY → FEEDBACK → REFLECT → MASTER</w:t>
            </w:r>
          </w:p>
        </w:tc>
      </w:tr>
      <w:tr>
        <w:tc>
          <w:tcPr>
            <w:tcW w:type="dxa" w:w="5112"/>
            <w:vAlign w:val="center"/>
          </w:tcPr>
          <w:p>
            <w:r>
              <w:rPr>
                <w:sz w:val="16"/>
              </w:rPr>
              <w:t>AI runtime</w:t>
            </w:r>
          </w:p>
        </w:tc>
        <w:tc>
          <w:tcPr>
            <w:tcW w:type="dxa" w:w="5112"/>
            <w:vAlign w:val="center"/>
          </w:tcPr>
          <w:p>
            <w:r>
              <w:rPr>
                <w:sz w:val="16"/>
              </w:rPr>
              <w:t>Context → Ground → Classify → Risk Gate → Respond → Verify → Learn</w:t>
            </w:r>
          </w:p>
        </w:tc>
      </w:tr>
      <w:tr>
        <w:tc>
          <w:tcPr>
            <w:tcW w:type="dxa" w:w="5112"/>
            <w:vAlign w:val="center"/>
          </w:tcPr>
          <w:p>
            <w:r>
              <w:rPr>
                <w:sz w:val="16"/>
              </w:rPr>
              <w:t>Safety</w:t>
            </w:r>
          </w:p>
        </w:tc>
        <w:tc>
          <w:tcPr>
            <w:tcW w:type="dxa" w:w="5112"/>
            <w:vAlign w:val="center"/>
          </w:tcPr>
          <w:p>
            <w:r>
              <w:rPr>
                <w:sz w:val="16"/>
              </w:rPr>
              <w:t>Cosmetic/Beauty education must remain distinct from medical diagnosis/treatment.</w:t>
            </w:r>
          </w:p>
        </w:tc>
      </w:tr>
      <w:tr>
        <w:tc>
          <w:tcPr>
            <w:tcW w:type="dxa" w:w="5112"/>
            <w:vAlign w:val="center"/>
          </w:tcPr>
          <w:p>
            <w:r>
              <w:rPr>
                <w:sz w:val="16"/>
              </w:rPr>
              <w:t>Commerce</w:t>
            </w:r>
          </w:p>
        </w:tc>
        <w:tc>
          <w:tcPr>
            <w:tcW w:type="dxa" w:w="5112"/>
            <w:vAlign w:val="center"/>
          </w:tcPr>
          <w:p>
            <w:r>
              <w:rPr>
                <w:sz w:val="16"/>
              </w:rPr>
              <w:t>Education and trust precede commerce; commercial incentives must not manufacture educational need.</w:t>
            </w:r>
          </w:p>
        </w:tc>
      </w:tr>
    </w:tbl>
    <w:p/>
    <w:p>
      <w:pPr>
        <w:pStyle w:val="Heading1"/>
      </w:pPr>
      <w:r>
        <w:t>3. Proposed Seven-Level Mastery Ladder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tcPr>
          <w:p>
            <w:r>
              <w:rPr>
                <w:b/>
                <w:sz w:val="16"/>
              </w:rPr>
              <w:t>Level</w:t>
            </w:r>
          </w:p>
        </w:tc>
        <w:tc>
          <w:tcPr>
            <w:tcW w:type="dxa" w:w="2556"/>
            <w:shd w:fill="D9E2F3"/>
          </w:tcPr>
          <w:p>
            <w:r>
              <w:rPr>
                <w:b/>
                <w:sz w:val="16"/>
              </w:rPr>
              <w:t>Proposed title</w:t>
            </w:r>
          </w:p>
        </w:tc>
        <w:tc>
          <w:tcPr>
            <w:tcW w:type="dxa" w:w="2556"/>
            <w:shd w:fill="D9E2F3"/>
          </w:tcPr>
          <w:p>
            <w:r>
              <w:rPr>
                <w:b/>
                <w:sz w:val="16"/>
              </w:rPr>
              <w:t>Primary capability</w:t>
            </w:r>
          </w:p>
        </w:tc>
        <w:tc>
          <w:tcPr>
            <w:tcW w:type="dxa" w:w="2556"/>
            <w:shd w:fill="D9E2F3"/>
          </w:tcPr>
          <w:p>
            <w:r>
              <w:rPr>
                <w:b/>
                <w:sz w:val="16"/>
              </w:rPr>
              <w:t>Status</w:t>
            </w:r>
          </w:p>
        </w:tc>
      </w:tr>
      <w:tr>
        <w:tc>
          <w:tcPr>
            <w:tcW w:type="dxa" w:w="2556"/>
            <w:vAlign w:val="center"/>
          </w:tcPr>
          <w:p>
            <w:r>
              <w:rPr>
                <w:sz w:val="16"/>
              </w:rPr>
              <w:t>L1</w:t>
            </w:r>
          </w:p>
        </w:tc>
        <w:tc>
          <w:tcPr>
            <w:tcW w:type="dxa" w:w="2556"/>
            <w:vAlign w:val="center"/>
          </w:tcPr>
          <w:p>
            <w:r>
              <w:rPr>
                <w:sz w:val="16"/>
              </w:rPr>
              <w:t>Beauty Explorer</w:t>
            </w:r>
          </w:p>
        </w:tc>
        <w:tc>
          <w:tcPr>
            <w:tcW w:type="dxa" w:w="2556"/>
            <w:vAlign w:val="center"/>
          </w:tcPr>
          <w:p>
            <w:r>
              <w:rPr>
                <w:sz w:val="16"/>
              </w:rPr>
              <w:t>Recognize foundational Beauty concepts.</w:t>
            </w:r>
          </w:p>
        </w:tc>
        <w:tc>
          <w:tcPr>
            <w:tcW w:type="dxa" w:w="2556"/>
            <w:vAlign w:val="center"/>
          </w:tcPr>
          <w:p>
            <w:r>
              <w:rPr>
                <w:sz w:val="16"/>
              </w:rPr>
              <w:t>PROPOSED</w:t>
            </w:r>
          </w:p>
        </w:tc>
      </w:tr>
      <w:tr>
        <w:tc>
          <w:tcPr>
            <w:tcW w:type="dxa" w:w="2556"/>
            <w:vAlign w:val="center"/>
          </w:tcPr>
          <w:p>
            <w:r>
              <w:rPr>
                <w:sz w:val="16"/>
              </w:rPr>
              <w:t>L2</w:t>
            </w:r>
          </w:p>
        </w:tc>
        <w:tc>
          <w:tcPr>
            <w:tcW w:type="dxa" w:w="2556"/>
            <w:vAlign w:val="center"/>
          </w:tcPr>
          <w:p>
            <w:r>
              <w:rPr>
                <w:sz w:val="16"/>
              </w:rPr>
              <w:t>Beauty Learner</w:t>
            </w:r>
          </w:p>
        </w:tc>
        <w:tc>
          <w:tcPr>
            <w:tcW w:type="dxa" w:w="2556"/>
            <w:vAlign w:val="center"/>
          </w:tcPr>
          <w:p>
            <w:r>
              <w:rPr>
                <w:sz w:val="16"/>
              </w:rPr>
              <w:t>Explain foundational concepts accurately.</w:t>
            </w:r>
          </w:p>
        </w:tc>
        <w:tc>
          <w:tcPr>
            <w:tcW w:type="dxa" w:w="2556"/>
            <w:vAlign w:val="center"/>
          </w:tcPr>
          <w:p>
            <w:r>
              <w:rPr>
                <w:sz w:val="16"/>
              </w:rPr>
              <w:t>PROPOSED</w:t>
            </w:r>
          </w:p>
        </w:tc>
      </w:tr>
      <w:tr>
        <w:tc>
          <w:tcPr>
            <w:tcW w:type="dxa" w:w="2556"/>
            <w:vAlign w:val="center"/>
          </w:tcPr>
          <w:p>
            <w:r>
              <w:rPr>
                <w:sz w:val="16"/>
              </w:rPr>
              <w:t>L3</w:t>
            </w:r>
          </w:p>
        </w:tc>
        <w:tc>
          <w:tcPr>
            <w:tcW w:type="dxa" w:w="2556"/>
            <w:vAlign w:val="center"/>
          </w:tcPr>
          <w:p>
            <w:r>
              <w:rPr>
                <w:sz w:val="16"/>
              </w:rPr>
              <w:t>Beauty Advisor</w:t>
            </w:r>
          </w:p>
        </w:tc>
        <w:tc>
          <w:tcPr>
            <w:tcW w:type="dxa" w:w="2556"/>
            <w:vAlign w:val="center"/>
          </w:tcPr>
          <w:p>
            <w:r>
              <w:rPr>
                <w:sz w:val="16"/>
              </w:rPr>
              <w:t>Apply knowledge to straightforward scenarios.</w:t>
            </w:r>
          </w:p>
        </w:tc>
        <w:tc>
          <w:tcPr>
            <w:tcW w:type="dxa" w:w="2556"/>
            <w:vAlign w:val="center"/>
          </w:tcPr>
          <w:p>
            <w:r>
              <w:rPr>
                <w:sz w:val="16"/>
              </w:rPr>
              <w:t>PROPOSED</w:t>
            </w:r>
          </w:p>
        </w:tc>
      </w:tr>
      <w:tr>
        <w:tc>
          <w:tcPr>
            <w:tcW w:type="dxa" w:w="2556"/>
            <w:vAlign w:val="center"/>
          </w:tcPr>
          <w:p>
            <w:r>
              <w:rPr>
                <w:sz w:val="16"/>
              </w:rPr>
              <w:t>L4</w:t>
            </w:r>
          </w:p>
        </w:tc>
        <w:tc>
          <w:tcPr>
            <w:tcW w:type="dxa" w:w="2556"/>
            <w:vAlign w:val="center"/>
          </w:tcPr>
          <w:p>
            <w:r>
              <w:rPr>
                <w:sz w:val="16"/>
              </w:rPr>
              <w:t>Beauty Specialist</w:t>
            </w:r>
          </w:p>
        </w:tc>
        <w:tc>
          <w:tcPr>
            <w:tcW w:type="dxa" w:w="2556"/>
            <w:vAlign w:val="center"/>
          </w:tcPr>
          <w:p>
            <w:r>
              <w:rPr>
                <w:sz w:val="16"/>
              </w:rPr>
              <w:t>Compare options using explicit criteria.</w:t>
            </w:r>
          </w:p>
        </w:tc>
        <w:tc>
          <w:tcPr>
            <w:tcW w:type="dxa" w:w="2556"/>
            <w:vAlign w:val="center"/>
          </w:tcPr>
          <w:p>
            <w:r>
              <w:rPr>
                <w:sz w:val="16"/>
              </w:rPr>
              <w:t>PROPOSED</w:t>
            </w:r>
          </w:p>
        </w:tc>
      </w:tr>
      <w:tr>
        <w:tc>
          <w:tcPr>
            <w:tcW w:type="dxa" w:w="2556"/>
            <w:vAlign w:val="center"/>
          </w:tcPr>
          <w:p>
            <w:r>
              <w:rPr>
                <w:sz w:val="16"/>
              </w:rPr>
              <w:t>L5</w:t>
            </w:r>
          </w:p>
        </w:tc>
        <w:tc>
          <w:tcPr>
            <w:tcW w:type="dxa" w:w="2556"/>
            <w:vAlign w:val="center"/>
          </w:tcPr>
          <w:p>
            <w:r>
              <w:rPr>
                <w:sz w:val="16"/>
              </w:rPr>
              <w:t>Beauty Expert</w:t>
            </w:r>
          </w:p>
        </w:tc>
        <w:tc>
          <w:tcPr>
            <w:tcW w:type="dxa" w:w="2556"/>
            <w:vAlign w:val="center"/>
          </w:tcPr>
          <w:p>
            <w:r>
              <w:rPr>
                <w:sz w:val="16"/>
              </w:rPr>
              <w:t>Make and justify decisions; transfer to unfamiliar cases.</w:t>
            </w:r>
          </w:p>
        </w:tc>
        <w:tc>
          <w:tcPr>
            <w:tcW w:type="dxa" w:w="2556"/>
            <w:vAlign w:val="center"/>
          </w:tcPr>
          <w:p>
            <w:r>
              <w:rPr>
                <w:sz w:val="16"/>
              </w:rPr>
              <w:t>PROPOSED</w:t>
            </w:r>
          </w:p>
        </w:tc>
      </w:tr>
      <w:tr>
        <w:tc>
          <w:tcPr>
            <w:tcW w:type="dxa" w:w="2556"/>
            <w:vAlign w:val="center"/>
          </w:tcPr>
          <w:p>
            <w:r>
              <w:rPr>
                <w:sz w:val="16"/>
              </w:rPr>
              <w:t>L6</w:t>
            </w:r>
          </w:p>
        </w:tc>
        <w:tc>
          <w:tcPr>
            <w:tcW w:type="dxa" w:w="2556"/>
            <w:vAlign w:val="center"/>
          </w:tcPr>
          <w:p>
            <w:r>
              <w:rPr>
                <w:sz w:val="16"/>
              </w:rPr>
              <w:t>Beauty Professional</w:t>
            </w:r>
          </w:p>
        </w:tc>
        <w:tc>
          <w:tcPr>
            <w:tcW w:type="dxa" w:w="2556"/>
            <w:vAlign w:val="center"/>
          </w:tcPr>
          <w:p>
            <w:r>
              <w:rPr>
                <w:sz w:val="16"/>
              </w:rPr>
              <w:t>Provide structured cosmetic guidance in simulated customer situations within safety boundaries.</w:t>
            </w:r>
          </w:p>
        </w:tc>
        <w:tc>
          <w:tcPr>
            <w:tcW w:type="dxa" w:w="2556"/>
            <w:vAlign w:val="center"/>
          </w:tcPr>
          <w:p>
            <w:r>
              <w:rPr>
                <w:sz w:val="16"/>
              </w:rPr>
              <w:t>PROPOSED</w:t>
            </w:r>
          </w:p>
        </w:tc>
      </w:tr>
      <w:tr>
        <w:tc>
          <w:tcPr>
            <w:tcW w:type="dxa" w:w="2556"/>
            <w:vAlign w:val="center"/>
          </w:tcPr>
          <w:p>
            <w:r>
              <w:rPr>
                <w:sz w:val="16"/>
              </w:rPr>
              <w:t>L7</w:t>
            </w:r>
          </w:p>
        </w:tc>
        <w:tc>
          <w:tcPr>
            <w:tcW w:type="dxa" w:w="2556"/>
            <w:vAlign w:val="center"/>
          </w:tcPr>
          <w:p>
            <w:r>
              <w:rPr>
                <w:sz w:val="16"/>
              </w:rPr>
              <w:t>Beauty Master</w:t>
            </w:r>
          </w:p>
        </w:tc>
        <w:tc>
          <w:tcPr>
            <w:tcW w:type="dxa" w:w="2556"/>
            <w:vAlign w:val="center"/>
          </w:tcPr>
          <w:p>
            <w:r>
              <w:rPr>
                <w:sz w:val="16"/>
              </w:rPr>
              <w:t>Integrate, teach, explain and transfer Beauty knowledge independently.</w:t>
            </w:r>
          </w:p>
        </w:tc>
        <w:tc>
          <w:tcPr>
            <w:tcW w:type="dxa" w:w="2556"/>
            <w:vAlign w:val="center"/>
          </w:tcPr>
          <w:p>
            <w:r>
              <w:rPr>
                <w:sz w:val="16"/>
              </w:rPr>
              <w:t>PROPOSED</w:t>
            </w:r>
          </w:p>
        </w:tc>
      </w:tr>
    </w:tbl>
    <w:p/>
    <w:p>
      <w:pPr>
        <w:pStyle w:val="Heading1"/>
      </w:pPr>
      <w:r>
        <w:t>4. Competency Spine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ID</w:t>
            </w:r>
          </w:p>
        </w:tc>
        <w:tc>
          <w:tcPr>
            <w:tcW w:type="dxa" w:w="3408"/>
            <w:shd w:fill="D9E2F3"/>
          </w:tcPr>
          <w:p>
            <w:r>
              <w:rPr>
                <w:b/>
                <w:sz w:val="16"/>
              </w:rPr>
              <w:t>Competency</w:t>
            </w:r>
          </w:p>
        </w:tc>
        <w:tc>
          <w:tcPr>
            <w:tcW w:type="dxa" w:w="3408"/>
            <w:shd w:fill="D9E2F3"/>
          </w:tcPr>
          <w:p>
            <w:r>
              <w:rPr>
                <w:b/>
                <w:sz w:val="16"/>
              </w:rPr>
              <w:t>Required capability</w:t>
            </w:r>
          </w:p>
        </w:tc>
      </w:tr>
      <w:tr>
        <w:tc>
          <w:tcPr>
            <w:tcW w:type="dxa" w:w="3408"/>
            <w:vAlign w:val="center"/>
          </w:tcPr>
          <w:p>
            <w:r>
              <w:rPr>
                <w:sz w:val="16"/>
              </w:rPr>
              <w:t>C01</w:t>
            </w:r>
          </w:p>
        </w:tc>
        <w:tc>
          <w:tcPr>
            <w:tcW w:type="dxa" w:w="3408"/>
            <w:vAlign w:val="center"/>
          </w:tcPr>
          <w:p>
            <w:r>
              <w:rPr>
                <w:sz w:val="16"/>
              </w:rPr>
              <w:t>Beauty Foundations</w:t>
            </w:r>
          </w:p>
        </w:tc>
        <w:tc>
          <w:tcPr>
            <w:tcW w:type="dxa" w:w="3408"/>
            <w:vAlign w:val="center"/>
          </w:tcPr>
          <w:p>
            <w:r>
              <w:rPr>
                <w:sz w:val="16"/>
              </w:rPr>
              <w:t>Understand core skin/beauty concepts and terminology.</w:t>
            </w:r>
          </w:p>
        </w:tc>
      </w:tr>
      <w:tr>
        <w:tc>
          <w:tcPr>
            <w:tcW w:type="dxa" w:w="3408"/>
            <w:vAlign w:val="center"/>
          </w:tcPr>
          <w:p>
            <w:r>
              <w:rPr>
                <w:sz w:val="16"/>
              </w:rPr>
              <w:t>C02</w:t>
            </w:r>
          </w:p>
        </w:tc>
        <w:tc>
          <w:tcPr>
            <w:tcW w:type="dxa" w:w="3408"/>
            <w:vAlign w:val="center"/>
          </w:tcPr>
          <w:p>
            <w:r>
              <w:rPr>
                <w:sz w:val="16"/>
              </w:rPr>
              <w:t>Skin Observation Literacy</w:t>
            </w:r>
          </w:p>
        </w:tc>
        <w:tc>
          <w:tcPr>
            <w:tcW w:type="dxa" w:w="3408"/>
            <w:vAlign w:val="center"/>
          </w:tcPr>
          <w:p>
            <w:r>
              <w:rPr>
                <w:sz w:val="16"/>
              </w:rPr>
              <w:t>Describe observable patterns/states without diagnosing disease.</w:t>
            </w:r>
          </w:p>
        </w:tc>
      </w:tr>
      <w:tr>
        <w:tc>
          <w:tcPr>
            <w:tcW w:type="dxa" w:w="3408"/>
            <w:vAlign w:val="center"/>
          </w:tcPr>
          <w:p>
            <w:r>
              <w:rPr>
                <w:sz w:val="16"/>
              </w:rPr>
              <w:t>C03</w:t>
            </w:r>
          </w:p>
        </w:tc>
        <w:tc>
          <w:tcPr>
            <w:tcW w:type="dxa" w:w="3408"/>
            <w:vAlign w:val="center"/>
          </w:tcPr>
          <w:p>
            <w:r>
              <w:rPr>
                <w:sz w:val="16"/>
              </w:rPr>
              <w:t>Ingredient Literacy</w:t>
            </w:r>
          </w:p>
        </w:tc>
        <w:tc>
          <w:tcPr>
            <w:tcW w:type="dxa" w:w="3408"/>
            <w:vAlign w:val="center"/>
          </w:tcPr>
          <w:p>
            <w:r>
              <w:rPr>
                <w:sz w:val="16"/>
              </w:rPr>
              <w:t>Explain ingredient roles, evidence level and limitations.</w:t>
            </w:r>
          </w:p>
        </w:tc>
      </w:tr>
      <w:tr>
        <w:tc>
          <w:tcPr>
            <w:tcW w:type="dxa" w:w="3408"/>
            <w:vAlign w:val="center"/>
          </w:tcPr>
          <w:p>
            <w:r>
              <w:rPr>
                <w:sz w:val="16"/>
              </w:rPr>
              <w:t>C04</w:t>
            </w:r>
          </w:p>
        </w:tc>
        <w:tc>
          <w:tcPr>
            <w:tcW w:type="dxa" w:w="3408"/>
            <w:vAlign w:val="center"/>
          </w:tcPr>
          <w:p>
            <w:r>
              <w:rPr>
                <w:sz w:val="16"/>
              </w:rPr>
              <w:t>Product Literacy</w:t>
            </w:r>
          </w:p>
        </w:tc>
        <w:tc>
          <w:tcPr>
            <w:tcW w:type="dxa" w:w="3408"/>
            <w:vAlign w:val="center"/>
          </w:tcPr>
          <w:p>
            <w:r>
              <w:rPr>
                <w:sz w:val="16"/>
              </w:rPr>
              <w:t>Understand categories, purpose, use and meaningful differences.</w:t>
            </w:r>
          </w:p>
        </w:tc>
      </w:tr>
      <w:tr>
        <w:tc>
          <w:tcPr>
            <w:tcW w:type="dxa" w:w="3408"/>
            <w:vAlign w:val="center"/>
          </w:tcPr>
          <w:p>
            <w:r>
              <w:rPr>
                <w:sz w:val="16"/>
              </w:rPr>
              <w:t>C05</w:t>
            </w:r>
          </w:p>
        </w:tc>
        <w:tc>
          <w:tcPr>
            <w:tcW w:type="dxa" w:w="3408"/>
            <w:vAlign w:val="center"/>
          </w:tcPr>
          <w:p>
            <w:r>
              <w:rPr>
                <w:sz w:val="16"/>
              </w:rPr>
              <w:t>Routine Construction</w:t>
            </w:r>
          </w:p>
        </w:tc>
        <w:tc>
          <w:tcPr>
            <w:tcW w:type="dxa" w:w="3408"/>
            <w:vAlign w:val="center"/>
          </w:tcPr>
          <w:p>
            <w:r>
              <w:rPr>
                <w:sz w:val="16"/>
              </w:rPr>
              <w:t>Build and explain an appropriate cosmetic routine within known boundaries.</w:t>
            </w:r>
          </w:p>
        </w:tc>
      </w:tr>
      <w:tr>
        <w:tc>
          <w:tcPr>
            <w:tcW w:type="dxa" w:w="3408"/>
            <w:vAlign w:val="center"/>
          </w:tcPr>
          <w:p>
            <w:r>
              <w:rPr>
                <w:sz w:val="16"/>
              </w:rPr>
              <w:t>C06</w:t>
            </w:r>
          </w:p>
        </w:tc>
        <w:tc>
          <w:tcPr>
            <w:tcW w:type="dxa" w:w="3408"/>
            <w:vAlign w:val="center"/>
          </w:tcPr>
          <w:p>
            <w:r>
              <w:rPr>
                <w:sz w:val="16"/>
              </w:rPr>
              <w:t>Label &amp; Claim Literacy</w:t>
            </w:r>
          </w:p>
        </w:tc>
        <w:tc>
          <w:tcPr>
            <w:tcW w:type="dxa" w:w="3408"/>
            <w:vAlign w:val="center"/>
          </w:tcPr>
          <w:p>
            <w:r>
              <w:rPr>
                <w:sz w:val="16"/>
              </w:rPr>
              <w:t>Read labels and distinguish evidence from marketing/community claims.</w:t>
            </w:r>
          </w:p>
        </w:tc>
      </w:tr>
      <w:tr>
        <w:tc>
          <w:tcPr>
            <w:tcW w:type="dxa" w:w="3408"/>
            <w:vAlign w:val="center"/>
          </w:tcPr>
          <w:p>
            <w:r>
              <w:rPr>
                <w:sz w:val="16"/>
              </w:rPr>
              <w:t>C07</w:t>
            </w:r>
          </w:p>
        </w:tc>
        <w:tc>
          <w:tcPr>
            <w:tcW w:type="dxa" w:w="3408"/>
            <w:vAlign w:val="center"/>
          </w:tcPr>
          <w:p>
            <w:r>
              <w:rPr>
                <w:sz w:val="16"/>
              </w:rPr>
              <w:t>Decision Reasoning</w:t>
            </w:r>
          </w:p>
        </w:tc>
        <w:tc>
          <w:tcPr>
            <w:tcW w:type="dxa" w:w="3408"/>
            <w:vAlign w:val="center"/>
          </w:tcPr>
          <w:p>
            <w:r>
              <w:rPr>
                <w:sz w:val="16"/>
              </w:rPr>
              <w:t>Identify goal, constraints, options, trade-offs and rationale.</w:t>
            </w:r>
          </w:p>
        </w:tc>
      </w:tr>
      <w:tr>
        <w:tc>
          <w:tcPr>
            <w:tcW w:type="dxa" w:w="3408"/>
            <w:vAlign w:val="center"/>
          </w:tcPr>
          <w:p>
            <w:r>
              <w:rPr>
                <w:sz w:val="16"/>
              </w:rPr>
              <w:t>C08</w:t>
            </w:r>
          </w:p>
        </w:tc>
        <w:tc>
          <w:tcPr>
            <w:tcW w:type="dxa" w:w="3408"/>
            <w:vAlign w:val="center"/>
          </w:tcPr>
          <w:p>
            <w:r>
              <w:rPr>
                <w:sz w:val="16"/>
              </w:rPr>
              <w:t>Communication</w:t>
            </w:r>
          </w:p>
        </w:tc>
        <w:tc>
          <w:tcPr>
            <w:tcW w:type="dxa" w:w="3408"/>
            <w:vAlign w:val="center"/>
          </w:tcPr>
          <w:p>
            <w:r>
              <w:rPr>
                <w:sz w:val="16"/>
              </w:rPr>
              <w:t>Explain Beauty information clearly to a non-expert.</w:t>
            </w:r>
          </w:p>
        </w:tc>
      </w:tr>
      <w:tr>
        <w:tc>
          <w:tcPr>
            <w:tcW w:type="dxa" w:w="3408"/>
            <w:vAlign w:val="center"/>
          </w:tcPr>
          <w:p>
            <w:r>
              <w:rPr>
                <w:sz w:val="16"/>
              </w:rPr>
              <w:t>C09</w:t>
            </w:r>
          </w:p>
        </w:tc>
        <w:tc>
          <w:tcPr>
            <w:tcW w:type="dxa" w:w="3408"/>
            <w:vAlign w:val="center"/>
          </w:tcPr>
          <w:p>
            <w:r>
              <w:rPr>
                <w:sz w:val="16"/>
              </w:rPr>
              <w:t>Safety &amp; Boundary Recognition</w:t>
            </w:r>
          </w:p>
        </w:tc>
        <w:tc>
          <w:tcPr>
            <w:tcW w:type="dxa" w:w="3408"/>
            <w:vAlign w:val="center"/>
          </w:tcPr>
          <w:p>
            <w:r>
              <w:rPr>
                <w:sz w:val="16"/>
              </w:rPr>
              <w:t>Recognize uncertainty and when professional evaluation may be appropriate.</w:t>
            </w:r>
          </w:p>
        </w:tc>
      </w:tr>
      <w:tr>
        <w:tc>
          <w:tcPr>
            <w:tcW w:type="dxa" w:w="3408"/>
            <w:vAlign w:val="center"/>
          </w:tcPr>
          <w:p>
            <w:r>
              <w:rPr>
                <w:sz w:val="16"/>
              </w:rPr>
              <w:t>C10</w:t>
            </w:r>
          </w:p>
        </w:tc>
        <w:tc>
          <w:tcPr>
            <w:tcW w:type="dxa" w:w="3408"/>
            <w:vAlign w:val="center"/>
          </w:tcPr>
          <w:p>
            <w:r>
              <w:rPr>
                <w:sz w:val="16"/>
              </w:rPr>
              <w:t>Transfer</w:t>
            </w:r>
          </w:p>
        </w:tc>
        <w:tc>
          <w:tcPr>
            <w:tcW w:type="dxa" w:w="3408"/>
            <w:vAlign w:val="center"/>
          </w:tcPr>
          <w:p>
            <w:r>
              <w:rPr>
                <w:sz w:val="16"/>
              </w:rPr>
              <w:t>Apply principles to unfamiliar products or scenarios.</w:t>
            </w:r>
          </w:p>
        </w:tc>
      </w:tr>
      <w:tr>
        <w:tc>
          <w:tcPr>
            <w:tcW w:type="dxa" w:w="3408"/>
            <w:vAlign w:val="center"/>
          </w:tcPr>
          <w:p>
            <w:r>
              <w:rPr>
                <w:sz w:val="16"/>
              </w:rPr>
              <w:t>C11</w:t>
            </w:r>
          </w:p>
        </w:tc>
        <w:tc>
          <w:tcPr>
            <w:tcW w:type="dxa" w:w="3408"/>
            <w:vAlign w:val="center"/>
          </w:tcPr>
          <w:p>
            <w:r>
              <w:rPr>
                <w:sz w:val="16"/>
              </w:rPr>
              <w:t>Teaching &amp; Facilitation</w:t>
            </w:r>
          </w:p>
        </w:tc>
        <w:tc>
          <w:tcPr>
            <w:tcW w:type="dxa" w:w="3408"/>
            <w:vAlign w:val="center"/>
          </w:tcPr>
          <w:p>
            <w:r>
              <w:rPr>
                <w:sz w:val="16"/>
              </w:rPr>
              <w:t>Help another learner understand without replacing their agency.</w:t>
            </w:r>
          </w:p>
        </w:tc>
      </w:tr>
      <w:tr>
        <w:tc>
          <w:tcPr>
            <w:tcW w:type="dxa" w:w="3408"/>
            <w:vAlign w:val="center"/>
          </w:tcPr>
          <w:p>
            <w:r>
              <w:rPr>
                <w:sz w:val="16"/>
              </w:rPr>
              <w:t>C12</w:t>
            </w:r>
          </w:p>
        </w:tc>
        <w:tc>
          <w:tcPr>
            <w:tcW w:type="dxa" w:w="3408"/>
            <w:vAlign w:val="center"/>
          </w:tcPr>
          <w:p>
            <w:r>
              <w:rPr>
                <w:sz w:val="16"/>
              </w:rPr>
              <w:t>Professional Practice</w:t>
            </w:r>
          </w:p>
        </w:tc>
        <w:tc>
          <w:tcPr>
            <w:tcW w:type="dxa" w:w="3408"/>
            <w:vAlign w:val="center"/>
          </w:tcPr>
          <w:p>
            <w:r>
              <w:rPr>
                <w:sz w:val="16"/>
              </w:rPr>
              <w:t>Demonstrate reliable, ethical, evidence-aware cosmetic guidance in simulation.</w:t>
            </w:r>
          </w:p>
        </w:tc>
      </w:tr>
    </w:tbl>
    <w:p/>
    <w:p>
      <w:pPr>
        <w:pStyle w:val="Heading1"/>
      </w:pPr>
      <w:r>
        <w:t>5. Level × Competency Progression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Level</w:t>
            </w:r>
          </w:p>
        </w:tc>
        <w:tc>
          <w:tcPr>
            <w:tcW w:type="dxa" w:w="3408"/>
            <w:shd w:fill="D9E2F3"/>
          </w:tcPr>
          <w:p>
            <w:r>
              <w:rPr>
                <w:b/>
                <w:sz w:val="16"/>
              </w:rPr>
              <w:t>Primary verb</w:t>
            </w:r>
          </w:p>
        </w:tc>
        <w:tc>
          <w:tcPr>
            <w:tcW w:type="dxa" w:w="3408"/>
            <w:shd w:fill="D9E2F3"/>
          </w:tcPr>
          <w:p>
            <w:r>
              <w:rPr>
                <w:b/>
                <w:sz w:val="16"/>
              </w:rPr>
              <w:t>Expected evidence</w:t>
            </w:r>
          </w:p>
        </w:tc>
      </w:tr>
      <w:tr>
        <w:tc>
          <w:tcPr>
            <w:tcW w:type="dxa" w:w="3408"/>
            <w:vAlign w:val="center"/>
          </w:tcPr>
          <w:p>
            <w:r>
              <w:rPr>
                <w:sz w:val="16"/>
              </w:rPr>
              <w:t>L1</w:t>
            </w:r>
          </w:p>
        </w:tc>
        <w:tc>
          <w:tcPr>
            <w:tcW w:type="dxa" w:w="3408"/>
            <w:vAlign w:val="center"/>
          </w:tcPr>
          <w:p>
            <w:r>
              <w:rPr>
                <w:sz w:val="16"/>
              </w:rPr>
              <w:t>Recognize</w:t>
            </w:r>
          </w:p>
        </w:tc>
        <w:tc>
          <w:tcPr>
            <w:tcW w:type="dxa" w:w="3408"/>
            <w:vAlign w:val="center"/>
          </w:tcPr>
          <w:p>
            <w:r>
              <w:rPr>
                <w:sz w:val="16"/>
              </w:rPr>
              <w:t>Basic concept/category recognition; low-risk recall.</w:t>
            </w:r>
          </w:p>
        </w:tc>
      </w:tr>
      <w:tr>
        <w:tc>
          <w:tcPr>
            <w:tcW w:type="dxa" w:w="3408"/>
            <w:vAlign w:val="center"/>
          </w:tcPr>
          <w:p>
            <w:r>
              <w:rPr>
                <w:sz w:val="16"/>
              </w:rPr>
              <w:t>L2</w:t>
            </w:r>
          </w:p>
        </w:tc>
        <w:tc>
          <w:tcPr>
            <w:tcW w:type="dxa" w:w="3408"/>
            <w:vAlign w:val="center"/>
          </w:tcPr>
          <w:p>
            <w:r>
              <w:rPr>
                <w:sz w:val="16"/>
              </w:rPr>
              <w:t>Explain</w:t>
            </w:r>
          </w:p>
        </w:tc>
        <w:tc>
          <w:tcPr>
            <w:tcW w:type="dxa" w:w="3408"/>
            <w:vAlign w:val="center"/>
          </w:tcPr>
          <w:p>
            <w:r>
              <w:rPr>
                <w:sz w:val="16"/>
              </w:rPr>
              <w:t>Own-word explanation of foundational concepts; basic evidence awareness.</w:t>
            </w:r>
          </w:p>
        </w:tc>
      </w:tr>
      <w:tr>
        <w:tc>
          <w:tcPr>
            <w:tcW w:type="dxa" w:w="3408"/>
            <w:vAlign w:val="center"/>
          </w:tcPr>
          <w:p>
            <w:r>
              <w:rPr>
                <w:sz w:val="16"/>
              </w:rPr>
              <w:t>L3</w:t>
            </w:r>
          </w:p>
        </w:tc>
        <w:tc>
          <w:tcPr>
            <w:tcW w:type="dxa" w:w="3408"/>
            <w:vAlign w:val="center"/>
          </w:tcPr>
          <w:p>
            <w:r>
              <w:rPr>
                <w:sz w:val="16"/>
              </w:rPr>
              <w:t>Apply</w:t>
            </w:r>
          </w:p>
        </w:tc>
        <w:tc>
          <w:tcPr>
            <w:tcW w:type="dxa" w:w="3408"/>
            <w:vAlign w:val="center"/>
          </w:tcPr>
          <w:p>
            <w:r>
              <w:rPr>
                <w:sz w:val="16"/>
              </w:rPr>
              <w:t>Straightforward scenario decision with rationale.</w:t>
            </w:r>
          </w:p>
        </w:tc>
      </w:tr>
      <w:tr>
        <w:tc>
          <w:tcPr>
            <w:tcW w:type="dxa" w:w="3408"/>
            <w:vAlign w:val="center"/>
          </w:tcPr>
          <w:p>
            <w:r>
              <w:rPr>
                <w:sz w:val="16"/>
              </w:rPr>
              <w:t>L4</w:t>
            </w:r>
          </w:p>
        </w:tc>
        <w:tc>
          <w:tcPr>
            <w:tcW w:type="dxa" w:w="3408"/>
            <w:vAlign w:val="center"/>
          </w:tcPr>
          <w:p>
            <w:r>
              <w:rPr>
                <w:sz w:val="16"/>
              </w:rPr>
              <w:t>Compare</w:t>
            </w:r>
          </w:p>
        </w:tc>
        <w:tc>
          <w:tcPr>
            <w:tcW w:type="dxa" w:w="3408"/>
            <w:vAlign w:val="center"/>
          </w:tcPr>
          <w:p>
            <w:r>
              <w:rPr>
                <w:sz w:val="16"/>
              </w:rPr>
              <w:t>Multi-factor product/ingredient/routine comparison.</w:t>
            </w:r>
          </w:p>
        </w:tc>
      </w:tr>
      <w:tr>
        <w:tc>
          <w:tcPr>
            <w:tcW w:type="dxa" w:w="3408"/>
            <w:vAlign w:val="center"/>
          </w:tcPr>
          <w:p>
            <w:r>
              <w:rPr>
                <w:sz w:val="16"/>
              </w:rPr>
              <w:t>L5</w:t>
            </w:r>
          </w:p>
        </w:tc>
        <w:tc>
          <w:tcPr>
            <w:tcW w:type="dxa" w:w="3408"/>
            <w:vAlign w:val="center"/>
          </w:tcPr>
          <w:p>
            <w:r>
              <w:rPr>
                <w:sz w:val="16"/>
              </w:rPr>
              <w:t>Transfer</w:t>
            </w:r>
          </w:p>
        </w:tc>
        <w:tc>
          <w:tcPr>
            <w:tcW w:type="dxa" w:w="3408"/>
            <w:vAlign w:val="center"/>
          </w:tcPr>
          <w:p>
            <w:r>
              <w:rPr>
                <w:sz w:val="16"/>
              </w:rPr>
              <w:t>Unfamiliar in-scope case; independent reasoning; uncertainty recognition.</w:t>
            </w:r>
          </w:p>
        </w:tc>
      </w:tr>
      <w:tr>
        <w:tc>
          <w:tcPr>
            <w:tcW w:type="dxa" w:w="3408"/>
            <w:vAlign w:val="center"/>
          </w:tcPr>
          <w:p>
            <w:r>
              <w:rPr>
                <w:sz w:val="16"/>
              </w:rPr>
              <w:t>L6</w:t>
            </w:r>
          </w:p>
        </w:tc>
        <w:tc>
          <w:tcPr>
            <w:tcW w:type="dxa" w:w="3408"/>
            <w:vAlign w:val="center"/>
          </w:tcPr>
          <w:p>
            <w:r>
              <w:rPr>
                <w:sz w:val="16"/>
              </w:rPr>
              <w:t>Advise</w:t>
            </w:r>
          </w:p>
        </w:tc>
        <w:tc>
          <w:tcPr>
            <w:tcW w:type="dxa" w:w="3408"/>
            <w:vAlign w:val="center"/>
          </w:tcPr>
          <w:p>
            <w:r>
              <w:rPr>
                <w:sz w:val="16"/>
              </w:rPr>
              <w:t>Customer simulation; communication, evidence and safety-boundary performance.</w:t>
            </w:r>
          </w:p>
        </w:tc>
      </w:tr>
      <w:tr>
        <w:tc>
          <w:tcPr>
            <w:tcW w:type="dxa" w:w="3408"/>
            <w:vAlign w:val="center"/>
          </w:tcPr>
          <w:p>
            <w:r>
              <w:rPr>
                <w:sz w:val="16"/>
              </w:rPr>
              <w:t>L7</w:t>
            </w:r>
          </w:p>
        </w:tc>
        <w:tc>
          <w:tcPr>
            <w:tcW w:type="dxa" w:w="3408"/>
            <w:vAlign w:val="center"/>
          </w:tcPr>
          <w:p>
            <w:r>
              <w:rPr>
                <w:sz w:val="16"/>
              </w:rPr>
              <w:t>Teach</w:t>
            </w:r>
          </w:p>
        </w:tc>
        <w:tc>
          <w:tcPr>
            <w:tcW w:type="dxa" w:w="3408"/>
            <w:vAlign w:val="center"/>
          </w:tcPr>
          <w:p>
            <w:r>
              <w:rPr>
                <w:sz w:val="16"/>
              </w:rPr>
              <w:t>Integrated practical + teaching demonstration + transfer + retention.</w:t>
            </w:r>
          </w:p>
        </w:tc>
      </w:tr>
    </w:tbl>
    <w:p/>
    <w:p>
      <w:pPr>
        <w:pStyle w:val="Heading1"/>
      </w:pPr>
      <w:r>
        <w:t>6. Mastery Gate</w:t>
      </w:r>
    </w:p>
    <w:p>
      <w:r>
        <w:t>Promotion must not be awarded from a single correct answer or XP total. XP can represent progress; Mastery requires evidence.</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6"/>
              </w:rPr>
              <w:t>Gate</w:t>
            </w:r>
          </w:p>
        </w:tc>
        <w:tc>
          <w:tcPr>
            <w:tcW w:type="dxa" w:w="5112"/>
            <w:shd w:fill="D9E2F3"/>
          </w:tcPr>
          <w:p>
            <w:r>
              <w:rPr>
                <w:b/>
                <w:sz w:val="16"/>
              </w:rPr>
              <w:t>Requirement</w:t>
            </w:r>
          </w:p>
        </w:tc>
      </w:tr>
      <w:tr>
        <w:tc>
          <w:tcPr>
            <w:tcW w:type="dxa" w:w="5112"/>
            <w:vAlign w:val="center"/>
          </w:tcPr>
          <w:p>
            <w:r>
              <w:rPr>
                <w:sz w:val="16"/>
              </w:rPr>
              <w:t>A — Accuracy</w:t>
            </w:r>
          </w:p>
        </w:tc>
        <w:tc>
          <w:tcPr>
            <w:tcW w:type="dxa" w:w="5112"/>
            <w:vAlign w:val="center"/>
          </w:tcPr>
          <w:p>
            <w:r>
              <w:rPr>
                <w:sz w:val="16"/>
              </w:rPr>
              <w:t>Correct performance against approved knowledge/assessment criteria.</w:t>
            </w:r>
          </w:p>
        </w:tc>
      </w:tr>
      <w:tr>
        <w:tc>
          <w:tcPr>
            <w:tcW w:type="dxa" w:w="5112"/>
            <w:vAlign w:val="center"/>
          </w:tcPr>
          <w:p>
            <w:r>
              <w:rPr>
                <w:sz w:val="16"/>
              </w:rPr>
              <w:t>B — Independence</w:t>
            </w:r>
          </w:p>
        </w:tc>
        <w:tc>
          <w:tcPr>
            <w:tcW w:type="dxa" w:w="5112"/>
            <w:vAlign w:val="center"/>
          </w:tcPr>
          <w:p>
            <w:r>
              <w:rPr>
                <w:sz w:val="16"/>
              </w:rPr>
              <w:t>Performance with limited or no hints appropriate to the target level.</w:t>
            </w:r>
          </w:p>
        </w:tc>
      </w:tr>
      <w:tr>
        <w:tc>
          <w:tcPr>
            <w:tcW w:type="dxa" w:w="5112"/>
            <w:vAlign w:val="center"/>
          </w:tcPr>
          <w:p>
            <w:r>
              <w:rPr>
                <w:sz w:val="16"/>
              </w:rPr>
              <w:t>C — Transfer</w:t>
            </w:r>
          </w:p>
        </w:tc>
        <w:tc>
          <w:tcPr>
            <w:tcW w:type="dxa" w:w="5112"/>
            <w:vAlign w:val="center"/>
          </w:tcPr>
          <w:p>
            <w:r>
              <w:rPr>
                <w:sz w:val="16"/>
              </w:rPr>
              <w:t>Application to a novel or changed scenario.</w:t>
            </w:r>
          </w:p>
        </w:tc>
      </w:tr>
      <w:tr>
        <w:tc>
          <w:tcPr>
            <w:tcW w:type="dxa" w:w="5112"/>
            <w:vAlign w:val="center"/>
          </w:tcPr>
          <w:p>
            <w:r>
              <w:rPr>
                <w:sz w:val="16"/>
              </w:rPr>
              <w:t>D — Retention</w:t>
            </w:r>
          </w:p>
        </w:tc>
        <w:tc>
          <w:tcPr>
            <w:tcW w:type="dxa" w:w="5112"/>
            <w:vAlign w:val="center"/>
          </w:tcPr>
          <w:p>
            <w:r>
              <w:rPr>
                <w:sz w:val="16"/>
              </w:rPr>
              <w:t>Successful delayed review after a defined interval.</w:t>
            </w:r>
          </w:p>
        </w:tc>
      </w:tr>
      <w:tr>
        <w:tc>
          <w:tcPr>
            <w:tcW w:type="dxa" w:w="5112"/>
            <w:vAlign w:val="center"/>
          </w:tcPr>
          <w:p>
            <w:r>
              <w:rPr>
                <w:sz w:val="16"/>
              </w:rPr>
              <w:t>E — Safety / Boundary</w:t>
            </w:r>
          </w:p>
        </w:tc>
        <w:tc>
          <w:tcPr>
            <w:tcW w:type="dxa" w:w="5112"/>
            <w:vAlign w:val="center"/>
          </w:tcPr>
          <w:p>
            <w:r>
              <w:rPr>
                <w:sz w:val="16"/>
              </w:rPr>
              <w:t>Required increasingly strongly at higher levels.</w:t>
            </w:r>
          </w:p>
        </w:tc>
      </w:tr>
      <w:tr>
        <w:tc>
          <w:tcPr>
            <w:tcW w:type="dxa" w:w="5112"/>
            <w:vAlign w:val="center"/>
          </w:tcPr>
          <w:p>
            <w:r>
              <w:rPr>
                <w:sz w:val="16"/>
              </w:rPr>
              <w:t>F — Communication</w:t>
            </w:r>
          </w:p>
        </w:tc>
        <w:tc>
          <w:tcPr>
            <w:tcW w:type="dxa" w:w="5112"/>
            <w:vAlign w:val="center"/>
          </w:tcPr>
          <w:p>
            <w:r>
              <w:rPr>
                <w:sz w:val="16"/>
              </w:rPr>
              <w:t>Increasingly required from applied levels onward.</w:t>
            </w:r>
          </w:p>
        </w:tc>
      </w:tr>
    </w:tbl>
    <w:p/>
    <w:p>
      <w:r>
        <w:t>The current Master Database contains a mastery-rule pattern using Accuracy ≥80%, Independence ≥80% with ≤1 hint, Transfer ≥70%, and scheduled retention review. This document does not promote those values to final L1–L7 thresholds without explicit approval.</w:t>
      </w:r>
    </w:p>
    <w:p>
      <w:pPr>
        <w:pStyle w:val="Heading1"/>
      </w:pPr>
      <w:r>
        <w:t>7. Assessment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Level</w:t>
            </w:r>
          </w:p>
        </w:tc>
        <w:tc>
          <w:tcPr>
            <w:tcW w:type="dxa" w:w="3408"/>
            <w:shd w:fill="D9E2F3"/>
          </w:tcPr>
          <w:p>
            <w:r>
              <w:rPr>
                <w:b/>
                <w:sz w:val="16"/>
              </w:rPr>
              <w:t>Assessment format</w:t>
            </w:r>
          </w:p>
        </w:tc>
        <w:tc>
          <w:tcPr>
            <w:tcW w:type="dxa" w:w="3408"/>
            <w:shd w:fill="D9E2F3"/>
          </w:tcPr>
          <w:p>
            <w:r>
              <w:rPr>
                <w:b/>
                <w:sz w:val="16"/>
              </w:rPr>
              <w:t>Core demonstration</w:t>
            </w:r>
          </w:p>
        </w:tc>
      </w:tr>
      <w:tr>
        <w:tc>
          <w:tcPr>
            <w:tcW w:type="dxa" w:w="3408"/>
            <w:vAlign w:val="center"/>
          </w:tcPr>
          <w:p>
            <w:r>
              <w:rPr>
                <w:sz w:val="16"/>
              </w:rPr>
              <w:t>L1</w:t>
            </w:r>
          </w:p>
        </w:tc>
        <w:tc>
          <w:tcPr>
            <w:tcW w:type="dxa" w:w="3408"/>
            <w:vAlign w:val="center"/>
          </w:tcPr>
          <w:p>
            <w:r>
              <w:rPr>
                <w:sz w:val="16"/>
              </w:rPr>
              <w:t>Micro lesson + recognition quiz</w:t>
            </w:r>
          </w:p>
        </w:tc>
        <w:tc>
          <w:tcPr>
            <w:tcW w:type="dxa" w:w="3408"/>
            <w:vAlign w:val="center"/>
          </w:tcPr>
          <w:p>
            <w:r>
              <w:rPr>
                <w:sz w:val="16"/>
              </w:rPr>
              <w:t>Identify foundational concepts/categories.</w:t>
            </w:r>
          </w:p>
        </w:tc>
      </w:tr>
      <w:tr>
        <w:tc>
          <w:tcPr>
            <w:tcW w:type="dxa" w:w="3408"/>
            <w:vAlign w:val="center"/>
          </w:tcPr>
          <w:p>
            <w:r>
              <w:rPr>
                <w:sz w:val="16"/>
              </w:rPr>
              <w:t>L2</w:t>
            </w:r>
          </w:p>
        </w:tc>
        <w:tc>
          <w:tcPr>
            <w:tcW w:type="dxa" w:w="3408"/>
            <w:vAlign w:val="center"/>
          </w:tcPr>
          <w:p>
            <w:r>
              <w:rPr>
                <w:sz w:val="16"/>
              </w:rPr>
              <w:t>Explain-back</w:t>
            </w:r>
          </w:p>
        </w:tc>
        <w:tc>
          <w:tcPr>
            <w:tcW w:type="dxa" w:w="3408"/>
            <w:vAlign w:val="center"/>
          </w:tcPr>
          <w:p>
            <w:r>
              <w:rPr>
                <w:sz w:val="16"/>
              </w:rPr>
              <w:t>Explain a concept accurately in own words.</w:t>
            </w:r>
          </w:p>
        </w:tc>
      </w:tr>
      <w:tr>
        <w:tc>
          <w:tcPr>
            <w:tcW w:type="dxa" w:w="3408"/>
            <w:vAlign w:val="center"/>
          </w:tcPr>
          <w:p>
            <w:r>
              <w:rPr>
                <w:sz w:val="16"/>
              </w:rPr>
              <w:t>L3</w:t>
            </w:r>
          </w:p>
        </w:tc>
        <w:tc>
          <w:tcPr>
            <w:tcW w:type="dxa" w:w="3408"/>
            <w:vAlign w:val="center"/>
          </w:tcPr>
          <w:p>
            <w:r>
              <w:rPr>
                <w:sz w:val="16"/>
              </w:rPr>
              <w:t>Scenario challenge</w:t>
            </w:r>
          </w:p>
        </w:tc>
        <w:tc>
          <w:tcPr>
            <w:tcW w:type="dxa" w:w="3408"/>
            <w:vAlign w:val="center"/>
          </w:tcPr>
          <w:p>
            <w:r>
              <w:rPr>
                <w:sz w:val="16"/>
              </w:rPr>
              <w:t>Apply a known principle to a straightforward case.</w:t>
            </w:r>
          </w:p>
        </w:tc>
      </w:tr>
      <w:tr>
        <w:tc>
          <w:tcPr>
            <w:tcW w:type="dxa" w:w="3408"/>
            <w:vAlign w:val="center"/>
          </w:tcPr>
          <w:p>
            <w:r>
              <w:rPr>
                <w:sz w:val="16"/>
              </w:rPr>
              <w:t>L4</w:t>
            </w:r>
          </w:p>
        </w:tc>
        <w:tc>
          <w:tcPr>
            <w:tcW w:type="dxa" w:w="3408"/>
            <w:vAlign w:val="center"/>
          </w:tcPr>
          <w:p>
            <w:r>
              <w:rPr>
                <w:sz w:val="16"/>
              </w:rPr>
              <w:t>Comparison Lab</w:t>
            </w:r>
          </w:p>
        </w:tc>
        <w:tc>
          <w:tcPr>
            <w:tcW w:type="dxa" w:w="3408"/>
            <w:vAlign w:val="center"/>
          </w:tcPr>
          <w:p>
            <w:r>
              <w:rPr>
                <w:sz w:val="16"/>
              </w:rPr>
              <w:t>Compare A/B products, ingredients or routines using criteria.</w:t>
            </w:r>
          </w:p>
        </w:tc>
      </w:tr>
      <w:tr>
        <w:tc>
          <w:tcPr>
            <w:tcW w:type="dxa" w:w="3408"/>
            <w:vAlign w:val="center"/>
          </w:tcPr>
          <w:p>
            <w:r>
              <w:rPr>
                <w:sz w:val="16"/>
              </w:rPr>
              <w:t>L5</w:t>
            </w:r>
          </w:p>
        </w:tc>
        <w:tc>
          <w:tcPr>
            <w:tcW w:type="dxa" w:w="3408"/>
            <w:vAlign w:val="center"/>
          </w:tcPr>
          <w:p>
            <w:r>
              <w:rPr>
                <w:sz w:val="16"/>
              </w:rPr>
              <w:t>Transfer Case</w:t>
            </w:r>
          </w:p>
        </w:tc>
        <w:tc>
          <w:tcPr>
            <w:tcW w:type="dxa" w:w="3408"/>
            <w:vAlign w:val="center"/>
          </w:tcPr>
          <w:p>
            <w:r>
              <w:rPr>
                <w:sz w:val="16"/>
              </w:rPr>
              <w:t>Solve a previously unseen but in-scope case.</w:t>
            </w:r>
          </w:p>
        </w:tc>
      </w:tr>
      <w:tr>
        <w:tc>
          <w:tcPr>
            <w:tcW w:type="dxa" w:w="3408"/>
            <w:vAlign w:val="center"/>
          </w:tcPr>
          <w:p>
            <w:r>
              <w:rPr>
                <w:sz w:val="16"/>
              </w:rPr>
              <w:t>L6</w:t>
            </w:r>
          </w:p>
        </w:tc>
        <w:tc>
          <w:tcPr>
            <w:tcW w:type="dxa" w:w="3408"/>
            <w:vAlign w:val="center"/>
          </w:tcPr>
          <w:p>
            <w:r>
              <w:rPr>
                <w:sz w:val="16"/>
              </w:rPr>
              <w:t>Customer Simulation</w:t>
            </w:r>
          </w:p>
        </w:tc>
        <w:tc>
          <w:tcPr>
            <w:tcW w:type="dxa" w:w="3408"/>
            <w:vAlign w:val="center"/>
          </w:tcPr>
          <w:p>
            <w:r>
              <w:rPr>
                <w:sz w:val="16"/>
              </w:rPr>
              <w:t>Communicate cosmetic guidance and recognize boundaries.</w:t>
            </w:r>
          </w:p>
        </w:tc>
      </w:tr>
      <w:tr>
        <w:tc>
          <w:tcPr>
            <w:tcW w:type="dxa" w:w="3408"/>
            <w:vAlign w:val="center"/>
          </w:tcPr>
          <w:p>
            <w:r>
              <w:rPr>
                <w:sz w:val="16"/>
              </w:rPr>
              <w:t>L7</w:t>
            </w:r>
          </w:p>
        </w:tc>
        <w:tc>
          <w:tcPr>
            <w:tcW w:type="dxa" w:w="3408"/>
            <w:vAlign w:val="center"/>
          </w:tcPr>
          <w:p>
            <w:r>
              <w:rPr>
                <w:sz w:val="16"/>
              </w:rPr>
              <w:t>Integrated Practical + Teaching</w:t>
            </w:r>
          </w:p>
        </w:tc>
        <w:tc>
          <w:tcPr>
            <w:tcW w:type="dxa" w:w="3408"/>
            <w:vAlign w:val="center"/>
          </w:tcPr>
          <w:p>
            <w:r>
              <w:rPr>
                <w:sz w:val="16"/>
              </w:rPr>
              <w:t>Analyze, decide, explain, teach and reflect.</w:t>
            </w:r>
          </w:p>
        </w:tc>
      </w:tr>
    </w:tbl>
    <w:p/>
    <w:p>
      <w:pPr>
        <w:pStyle w:val="Heading1"/>
      </w:pPr>
      <w:r>
        <w:t>8. Current Database Baseline</w:t>
      </w:r>
    </w:p>
    <w:p>
      <w:r>
        <w:t>The current Master Database contains 12 Domains, 92 Strand records, 212 Knowledge Nodes and 12 Skill records. The curriculum/database reconciliation is still open. Therefore, this matrix intentionally does not invent a final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Domain ID</w:t>
            </w:r>
          </w:p>
        </w:tc>
        <w:tc>
          <w:tcPr>
            <w:tcW w:type="dxa" w:w="3408"/>
            <w:shd w:fill="D9E2F3"/>
          </w:tcPr>
          <w:p>
            <w:r>
              <w:rPr>
                <w:b/>
                <w:sz w:val="16"/>
              </w:rPr>
              <w:t>Domain</w:t>
            </w:r>
          </w:p>
        </w:tc>
        <w:tc>
          <w:tcPr>
            <w:tcW w:type="dxa" w:w="3408"/>
            <w:shd w:fill="D9E2F3"/>
          </w:tcPr>
          <w:p>
            <w:r>
              <w:rPr>
                <w:b/>
                <w:sz w:val="16"/>
              </w:rPr>
              <w:t>Mapping status</w:t>
            </w:r>
          </w:p>
        </w:tc>
      </w:tr>
      <w:tr>
        <w:tc>
          <w:tcPr>
            <w:tcW w:type="dxa" w:w="3408"/>
            <w:vAlign w:val="center"/>
          </w:tcPr>
          <w:p>
            <w:r>
              <w:rPr>
                <w:sz w:val="16"/>
              </w:rPr>
              <w:t>D01</w:t>
            </w:r>
          </w:p>
        </w:tc>
        <w:tc>
          <w:tcPr>
            <w:tcW w:type="dxa" w:w="3408"/>
            <w:vAlign w:val="center"/>
          </w:tcPr>
          <w:p>
            <w:r>
              <w:rPr>
                <w:sz w:val="16"/>
              </w:rPr>
              <w:t>Skin Foundations</w:t>
            </w:r>
          </w:p>
        </w:tc>
        <w:tc>
          <w:tcPr>
            <w:tcW w:type="dxa" w:w="3408"/>
            <w:vAlign w:val="center"/>
          </w:tcPr>
          <w:p>
            <w:r>
              <w:rPr>
                <w:sz w:val="16"/>
              </w:rPr>
              <w:t>PENDING 58↔92 RECONCILIATION</w:t>
            </w:r>
          </w:p>
        </w:tc>
      </w:tr>
      <w:tr>
        <w:tc>
          <w:tcPr>
            <w:tcW w:type="dxa" w:w="3408"/>
            <w:vAlign w:val="center"/>
          </w:tcPr>
          <w:p>
            <w:r>
              <w:rPr>
                <w:sz w:val="16"/>
              </w:rPr>
              <w:t>D02</w:t>
            </w:r>
          </w:p>
        </w:tc>
        <w:tc>
          <w:tcPr>
            <w:tcW w:type="dxa" w:w="3408"/>
            <w:vAlign w:val="center"/>
          </w:tcPr>
          <w:p>
            <w:r>
              <w:rPr>
                <w:sz w:val="16"/>
              </w:rPr>
              <w:t>Skin Type &amp; State</w:t>
            </w:r>
          </w:p>
        </w:tc>
        <w:tc>
          <w:tcPr>
            <w:tcW w:type="dxa" w:w="3408"/>
            <w:vAlign w:val="center"/>
          </w:tcPr>
          <w:p>
            <w:r>
              <w:rPr>
                <w:sz w:val="16"/>
              </w:rPr>
              <w:t>PENDING 58↔92 RECONCILIATION</w:t>
            </w:r>
          </w:p>
        </w:tc>
      </w:tr>
      <w:tr>
        <w:tc>
          <w:tcPr>
            <w:tcW w:type="dxa" w:w="3408"/>
            <w:vAlign w:val="center"/>
          </w:tcPr>
          <w:p>
            <w:r>
              <w:rPr>
                <w:sz w:val="16"/>
              </w:rPr>
              <w:t>D03</w:t>
            </w:r>
          </w:p>
        </w:tc>
        <w:tc>
          <w:tcPr>
            <w:tcW w:type="dxa" w:w="3408"/>
            <w:vAlign w:val="center"/>
          </w:tcPr>
          <w:p>
            <w:r>
              <w:rPr>
                <w:sz w:val="16"/>
              </w:rPr>
              <w:t>Skin Concerns</w:t>
            </w:r>
          </w:p>
        </w:tc>
        <w:tc>
          <w:tcPr>
            <w:tcW w:type="dxa" w:w="3408"/>
            <w:vAlign w:val="center"/>
          </w:tcPr>
          <w:p>
            <w:r>
              <w:rPr>
                <w:sz w:val="16"/>
              </w:rPr>
              <w:t>PENDING 58↔92 RECONCILIATION</w:t>
            </w:r>
          </w:p>
        </w:tc>
      </w:tr>
      <w:tr>
        <w:tc>
          <w:tcPr>
            <w:tcW w:type="dxa" w:w="3408"/>
            <w:vAlign w:val="center"/>
          </w:tcPr>
          <w:p>
            <w:r>
              <w:rPr>
                <w:sz w:val="16"/>
              </w:rPr>
              <w:t>D04</w:t>
            </w:r>
          </w:p>
        </w:tc>
        <w:tc>
          <w:tcPr>
            <w:tcW w:type="dxa" w:w="3408"/>
            <w:vAlign w:val="center"/>
          </w:tcPr>
          <w:p>
            <w:r>
              <w:rPr>
                <w:sz w:val="16"/>
              </w:rPr>
              <w:t>Sun &amp; Environmental Protection</w:t>
            </w:r>
          </w:p>
        </w:tc>
        <w:tc>
          <w:tcPr>
            <w:tcW w:type="dxa" w:w="3408"/>
            <w:vAlign w:val="center"/>
          </w:tcPr>
          <w:p>
            <w:r>
              <w:rPr>
                <w:sz w:val="16"/>
              </w:rPr>
              <w:t>PENDING 58↔92 RECONCILIATION</w:t>
            </w:r>
          </w:p>
        </w:tc>
      </w:tr>
      <w:tr>
        <w:tc>
          <w:tcPr>
            <w:tcW w:type="dxa" w:w="3408"/>
            <w:vAlign w:val="center"/>
          </w:tcPr>
          <w:p>
            <w:r>
              <w:rPr>
                <w:sz w:val="16"/>
              </w:rPr>
              <w:t>D05</w:t>
            </w:r>
          </w:p>
        </w:tc>
        <w:tc>
          <w:tcPr>
            <w:tcW w:type="dxa" w:w="3408"/>
            <w:vAlign w:val="center"/>
          </w:tcPr>
          <w:p>
            <w:r>
              <w:rPr>
                <w:sz w:val="16"/>
              </w:rPr>
              <w:t>Cleansing &amp; Hygiene</w:t>
            </w:r>
          </w:p>
        </w:tc>
        <w:tc>
          <w:tcPr>
            <w:tcW w:type="dxa" w:w="3408"/>
            <w:vAlign w:val="center"/>
          </w:tcPr>
          <w:p>
            <w:r>
              <w:rPr>
                <w:sz w:val="16"/>
              </w:rPr>
              <w:t>PENDING 58↔92 RECONCILIATION</w:t>
            </w:r>
          </w:p>
        </w:tc>
      </w:tr>
      <w:tr>
        <w:tc>
          <w:tcPr>
            <w:tcW w:type="dxa" w:w="3408"/>
            <w:vAlign w:val="center"/>
          </w:tcPr>
          <w:p>
            <w:r>
              <w:rPr>
                <w:sz w:val="16"/>
              </w:rPr>
              <w:t>D06</w:t>
            </w:r>
          </w:p>
        </w:tc>
        <w:tc>
          <w:tcPr>
            <w:tcW w:type="dxa" w:w="3408"/>
            <w:vAlign w:val="center"/>
          </w:tcPr>
          <w:p>
            <w:r>
              <w:rPr>
                <w:sz w:val="16"/>
              </w:rPr>
              <w:t>Ingredients &amp; Cosmetic Science</w:t>
            </w:r>
          </w:p>
        </w:tc>
        <w:tc>
          <w:tcPr>
            <w:tcW w:type="dxa" w:w="3408"/>
            <w:vAlign w:val="center"/>
          </w:tcPr>
          <w:p>
            <w:r>
              <w:rPr>
                <w:sz w:val="16"/>
              </w:rPr>
              <w:t>PENDING 58↔92 RECONCILIATION</w:t>
            </w:r>
          </w:p>
        </w:tc>
      </w:tr>
      <w:tr>
        <w:tc>
          <w:tcPr>
            <w:tcW w:type="dxa" w:w="3408"/>
            <w:vAlign w:val="center"/>
          </w:tcPr>
          <w:p>
            <w:r>
              <w:rPr>
                <w:sz w:val="16"/>
              </w:rPr>
              <w:t>D07</w:t>
            </w:r>
          </w:p>
        </w:tc>
        <w:tc>
          <w:tcPr>
            <w:tcW w:type="dxa" w:w="3408"/>
            <w:vAlign w:val="center"/>
          </w:tcPr>
          <w:p>
            <w:r>
              <w:rPr>
                <w:sz w:val="16"/>
              </w:rPr>
              <w:t>Product Categories</w:t>
            </w:r>
          </w:p>
        </w:tc>
        <w:tc>
          <w:tcPr>
            <w:tcW w:type="dxa" w:w="3408"/>
            <w:vAlign w:val="center"/>
          </w:tcPr>
          <w:p>
            <w:r>
              <w:rPr>
                <w:sz w:val="16"/>
              </w:rPr>
              <w:t>PENDING 58↔92 RECONCILIATION</w:t>
            </w:r>
          </w:p>
        </w:tc>
      </w:tr>
      <w:tr>
        <w:tc>
          <w:tcPr>
            <w:tcW w:type="dxa" w:w="3408"/>
            <w:vAlign w:val="center"/>
          </w:tcPr>
          <w:p>
            <w:r>
              <w:rPr>
                <w:sz w:val="16"/>
              </w:rPr>
              <w:t>D08</w:t>
            </w:r>
          </w:p>
        </w:tc>
        <w:tc>
          <w:tcPr>
            <w:tcW w:type="dxa" w:w="3408"/>
            <w:vAlign w:val="center"/>
          </w:tcPr>
          <w:p>
            <w:r>
              <w:rPr>
                <w:sz w:val="16"/>
              </w:rPr>
              <w:t>Routine &amp; Layering</w:t>
            </w:r>
          </w:p>
        </w:tc>
        <w:tc>
          <w:tcPr>
            <w:tcW w:type="dxa" w:w="3408"/>
            <w:vAlign w:val="center"/>
          </w:tcPr>
          <w:p>
            <w:r>
              <w:rPr>
                <w:sz w:val="16"/>
              </w:rPr>
              <w:t>PENDING 58↔92 RECONCILIATION</w:t>
            </w:r>
          </w:p>
        </w:tc>
      </w:tr>
      <w:tr>
        <w:tc>
          <w:tcPr>
            <w:tcW w:type="dxa" w:w="3408"/>
            <w:vAlign w:val="center"/>
          </w:tcPr>
          <w:p>
            <w:r>
              <w:rPr>
                <w:sz w:val="16"/>
              </w:rPr>
              <w:t>D09</w:t>
            </w:r>
          </w:p>
        </w:tc>
        <w:tc>
          <w:tcPr>
            <w:tcW w:type="dxa" w:w="3408"/>
            <w:vAlign w:val="center"/>
          </w:tcPr>
          <w:p>
            <w:r>
              <w:rPr>
                <w:sz w:val="16"/>
              </w:rPr>
              <w:t>Personalization &amp; Decision</w:t>
            </w:r>
          </w:p>
        </w:tc>
        <w:tc>
          <w:tcPr>
            <w:tcW w:type="dxa" w:w="3408"/>
            <w:vAlign w:val="center"/>
          </w:tcPr>
          <w:p>
            <w:r>
              <w:rPr>
                <w:sz w:val="16"/>
              </w:rPr>
              <w:t>PENDING 58↔92 RECONCILIATION</w:t>
            </w:r>
          </w:p>
        </w:tc>
      </w:tr>
      <w:tr>
        <w:tc>
          <w:tcPr>
            <w:tcW w:type="dxa" w:w="3408"/>
            <w:vAlign w:val="center"/>
          </w:tcPr>
          <w:p>
            <w:r>
              <w:rPr>
                <w:sz w:val="16"/>
              </w:rPr>
              <w:t>D10</w:t>
            </w:r>
          </w:p>
        </w:tc>
        <w:tc>
          <w:tcPr>
            <w:tcW w:type="dxa" w:w="3408"/>
            <w:vAlign w:val="center"/>
          </w:tcPr>
          <w:p>
            <w:r>
              <w:rPr>
                <w:sz w:val="16"/>
              </w:rPr>
              <w:t>Body, Hair &amp; Nails</w:t>
            </w:r>
          </w:p>
        </w:tc>
        <w:tc>
          <w:tcPr>
            <w:tcW w:type="dxa" w:w="3408"/>
            <w:vAlign w:val="center"/>
          </w:tcPr>
          <w:p>
            <w:r>
              <w:rPr>
                <w:sz w:val="16"/>
              </w:rPr>
              <w:t>PENDING 58↔92 RECONCILIATION</w:t>
            </w:r>
          </w:p>
        </w:tc>
      </w:tr>
      <w:tr>
        <w:tc>
          <w:tcPr>
            <w:tcW w:type="dxa" w:w="3408"/>
            <w:vAlign w:val="center"/>
          </w:tcPr>
          <w:p>
            <w:r>
              <w:rPr>
                <w:sz w:val="16"/>
              </w:rPr>
              <w:t>D11</w:t>
            </w:r>
          </w:p>
        </w:tc>
        <w:tc>
          <w:tcPr>
            <w:tcW w:type="dxa" w:w="3408"/>
            <w:vAlign w:val="center"/>
          </w:tcPr>
          <w:p>
            <w:r>
              <w:rPr>
                <w:sz w:val="16"/>
              </w:rPr>
              <w:t>Beauty Media Literacy</w:t>
            </w:r>
          </w:p>
        </w:tc>
        <w:tc>
          <w:tcPr>
            <w:tcW w:type="dxa" w:w="3408"/>
            <w:vAlign w:val="center"/>
          </w:tcPr>
          <w:p>
            <w:r>
              <w:rPr>
                <w:sz w:val="16"/>
              </w:rPr>
              <w:t>PENDING 58↔92 RECONCILIATION</w:t>
            </w:r>
          </w:p>
        </w:tc>
      </w:tr>
      <w:tr>
        <w:tc>
          <w:tcPr>
            <w:tcW w:type="dxa" w:w="3408"/>
            <w:vAlign w:val="center"/>
          </w:tcPr>
          <w:p>
            <w:r>
              <w:rPr>
                <w:sz w:val="16"/>
              </w:rPr>
              <w:t>D12</w:t>
            </w:r>
          </w:p>
        </w:tc>
        <w:tc>
          <w:tcPr>
            <w:tcW w:type="dxa" w:w="3408"/>
            <w:vAlign w:val="center"/>
          </w:tcPr>
          <w:p>
            <w:r>
              <w:rPr>
                <w:sz w:val="16"/>
              </w:rPr>
              <w:t>Beauty Mastery &amp; Lifestyle</w:t>
            </w:r>
          </w:p>
        </w:tc>
        <w:tc>
          <w:tcPr>
            <w:tcW w:type="dxa" w:w="3408"/>
            <w:vAlign w:val="center"/>
          </w:tcPr>
          <w:p>
            <w:r>
              <w:rPr>
                <w:sz w:val="16"/>
              </w:rPr>
              <w:t>PENDING 58↔92 RECONCILIATION</w:t>
            </w:r>
          </w:p>
        </w:tc>
      </w:tr>
    </w:tbl>
    <w:p/>
    <w:p>
      <w:pPr>
        <w:pStyle w:val="Heading1"/>
      </w:pPr>
      <w:r>
        <w:t>9. Professional Readiness — Proposed Standard</w:t>
      </w:r>
    </w:p>
    <w:p>
      <w:r>
        <w:t>L6 is proposed as a Beauty/cosmetic competency level, not a regulated medical or licensed professional qualification. Any public wording implying legal qualification must be separately validated by market.</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6"/>
              </w:rPr>
              <w:t>Dimension</w:t>
            </w:r>
          </w:p>
        </w:tc>
        <w:tc>
          <w:tcPr>
            <w:tcW w:type="dxa" w:w="5112"/>
            <w:shd w:fill="D9E2F3"/>
          </w:tcPr>
          <w:p>
            <w:r>
              <w:rPr>
                <w:b/>
                <w:sz w:val="16"/>
              </w:rPr>
              <w:t>Evidence required</w:t>
            </w:r>
          </w:p>
        </w:tc>
      </w:tr>
      <w:tr>
        <w:tc>
          <w:tcPr>
            <w:tcW w:type="dxa" w:w="5112"/>
            <w:vAlign w:val="center"/>
          </w:tcPr>
          <w:p>
            <w:r>
              <w:rPr>
                <w:sz w:val="16"/>
              </w:rPr>
              <w:t>Knowledge breadth</w:t>
            </w:r>
          </w:p>
        </w:tc>
        <w:tc>
          <w:tcPr>
            <w:tcW w:type="dxa" w:w="5112"/>
            <w:vAlign w:val="center"/>
          </w:tcPr>
          <w:p>
            <w:r>
              <w:rPr>
                <w:sz w:val="16"/>
              </w:rPr>
              <w:t>Approved curriculum scope appropriate to the intended role.</w:t>
            </w:r>
          </w:p>
        </w:tc>
      </w:tr>
      <w:tr>
        <w:tc>
          <w:tcPr>
            <w:tcW w:type="dxa" w:w="5112"/>
            <w:vAlign w:val="center"/>
          </w:tcPr>
          <w:p>
            <w:r>
              <w:rPr>
                <w:sz w:val="16"/>
              </w:rPr>
              <w:t>Ingredient/product literacy</w:t>
            </w:r>
          </w:p>
        </w:tc>
        <w:tc>
          <w:tcPr>
            <w:tcW w:type="dxa" w:w="5112"/>
            <w:vAlign w:val="center"/>
          </w:tcPr>
          <w:p>
            <w:r>
              <w:rPr>
                <w:sz w:val="16"/>
              </w:rPr>
              <w:t>Accurate interpretation of approved information; no fabricated claims.</w:t>
            </w:r>
          </w:p>
        </w:tc>
      </w:tr>
      <w:tr>
        <w:tc>
          <w:tcPr>
            <w:tcW w:type="dxa" w:w="5112"/>
            <w:vAlign w:val="center"/>
          </w:tcPr>
          <w:p>
            <w:r>
              <w:rPr>
                <w:sz w:val="16"/>
              </w:rPr>
              <w:t>Decision reasoning</w:t>
            </w:r>
          </w:p>
        </w:tc>
        <w:tc>
          <w:tcPr>
            <w:tcW w:type="dxa" w:w="5112"/>
            <w:vAlign w:val="center"/>
          </w:tcPr>
          <w:p>
            <w:r>
              <w:rPr>
                <w:sz w:val="16"/>
              </w:rPr>
              <w:t>Clear rationale tied to stated cosmetic goal and constraints.</w:t>
            </w:r>
          </w:p>
        </w:tc>
      </w:tr>
      <w:tr>
        <w:tc>
          <w:tcPr>
            <w:tcW w:type="dxa" w:w="5112"/>
            <w:vAlign w:val="center"/>
          </w:tcPr>
          <w:p>
            <w:r>
              <w:rPr>
                <w:sz w:val="16"/>
              </w:rPr>
              <w:t>Customer communication</w:t>
            </w:r>
          </w:p>
        </w:tc>
        <w:tc>
          <w:tcPr>
            <w:tcW w:type="dxa" w:w="5112"/>
            <w:vAlign w:val="center"/>
          </w:tcPr>
          <w:p>
            <w:r>
              <w:rPr>
                <w:sz w:val="16"/>
              </w:rPr>
              <w:t>Clear, respectful, non-coercive explanation.</w:t>
            </w:r>
          </w:p>
        </w:tc>
      </w:tr>
      <w:tr>
        <w:tc>
          <w:tcPr>
            <w:tcW w:type="dxa" w:w="5112"/>
            <w:vAlign w:val="center"/>
          </w:tcPr>
          <w:p>
            <w:r>
              <w:rPr>
                <w:sz w:val="16"/>
              </w:rPr>
              <w:t>Safety boundary</w:t>
            </w:r>
          </w:p>
        </w:tc>
        <w:tc>
          <w:tcPr>
            <w:tcW w:type="dxa" w:w="5112"/>
            <w:vAlign w:val="center"/>
          </w:tcPr>
          <w:p>
            <w:r>
              <w:rPr>
                <w:sz w:val="16"/>
              </w:rPr>
              <w:t>Recognizes when Beauty education is insufficient and professional evaluation may be needed.</w:t>
            </w:r>
          </w:p>
        </w:tc>
      </w:tr>
      <w:tr>
        <w:tc>
          <w:tcPr>
            <w:tcW w:type="dxa" w:w="5112"/>
            <w:vAlign w:val="center"/>
          </w:tcPr>
          <w:p>
            <w:r>
              <w:rPr>
                <w:sz w:val="16"/>
              </w:rPr>
              <w:t>Evidence discipline</w:t>
            </w:r>
          </w:p>
        </w:tc>
        <w:tc>
          <w:tcPr>
            <w:tcW w:type="dxa" w:w="5112"/>
            <w:vAlign w:val="center"/>
          </w:tcPr>
          <w:p>
            <w:r>
              <w:rPr>
                <w:sz w:val="16"/>
              </w:rPr>
              <w:t>Separates verified fact, product documentation, uncertainty and trend/community content.</w:t>
            </w:r>
          </w:p>
        </w:tc>
      </w:tr>
      <w:tr>
        <w:tc>
          <w:tcPr>
            <w:tcW w:type="dxa" w:w="5112"/>
            <w:vAlign w:val="center"/>
          </w:tcPr>
          <w:p>
            <w:r>
              <w:rPr>
                <w:sz w:val="16"/>
              </w:rPr>
              <w:t>Transfer</w:t>
            </w:r>
          </w:p>
        </w:tc>
        <w:tc>
          <w:tcPr>
            <w:tcW w:type="dxa" w:w="5112"/>
            <w:vAlign w:val="center"/>
          </w:tcPr>
          <w:p>
            <w:r>
              <w:rPr>
                <w:sz w:val="16"/>
              </w:rPr>
              <w:t>Works with unfamiliar in-scope examples.</w:t>
            </w:r>
          </w:p>
        </w:tc>
      </w:tr>
      <w:tr>
        <w:tc>
          <w:tcPr>
            <w:tcW w:type="dxa" w:w="5112"/>
            <w:vAlign w:val="center"/>
          </w:tcPr>
          <w:p>
            <w:r>
              <w:rPr>
                <w:sz w:val="16"/>
              </w:rPr>
              <w:t>Retention</w:t>
            </w:r>
          </w:p>
        </w:tc>
        <w:tc>
          <w:tcPr>
            <w:tcW w:type="dxa" w:w="5112"/>
            <w:vAlign w:val="center"/>
          </w:tcPr>
          <w:p>
            <w:r>
              <w:rPr>
                <w:sz w:val="16"/>
              </w:rPr>
              <w:t>Maintains competence after delayed review.</w:t>
            </w:r>
          </w:p>
        </w:tc>
      </w:tr>
    </w:tbl>
    <w:p/>
    <w:p>
      <w:pPr>
        <w:pStyle w:val="Heading1"/>
      </w:pPr>
      <w:r>
        <w:t>10. Creator / Influencer Pathway</w:t>
      </w:r>
    </w:p>
    <w:p>
      <w:r>
        <w:t>Creator/Influencer status should remain separate from Beauty Mastery. Beauty knowledge is a trust signal, but follower count alone should not determine eligibility.</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6"/>
              </w:rPr>
              <w:t>Criterion</w:t>
            </w:r>
          </w:p>
        </w:tc>
        <w:tc>
          <w:tcPr>
            <w:tcW w:type="dxa" w:w="5112"/>
            <w:shd w:fill="D9E2F3"/>
          </w:tcPr>
          <w:p>
            <w:r>
              <w:rPr>
                <w:b/>
                <w:sz w:val="16"/>
              </w:rPr>
              <w:t>Proposed requirement</w:t>
            </w:r>
          </w:p>
        </w:tc>
      </w:tr>
      <w:tr>
        <w:tc>
          <w:tcPr>
            <w:tcW w:type="dxa" w:w="5112"/>
            <w:vAlign w:val="center"/>
          </w:tcPr>
          <w:p>
            <w:r>
              <w:rPr>
                <w:sz w:val="16"/>
              </w:rPr>
              <w:t>Knowledge</w:t>
            </w:r>
          </w:p>
        </w:tc>
        <w:tc>
          <w:tcPr>
            <w:tcW w:type="dxa" w:w="5112"/>
            <w:vAlign w:val="center"/>
          </w:tcPr>
          <w:p>
            <w:r>
              <w:rPr>
                <w:sz w:val="16"/>
              </w:rPr>
              <w:t>Minimum approved Beauty Mastery level — proposed L5+.</w:t>
            </w:r>
          </w:p>
        </w:tc>
      </w:tr>
      <w:tr>
        <w:tc>
          <w:tcPr>
            <w:tcW w:type="dxa" w:w="5112"/>
            <w:vAlign w:val="center"/>
          </w:tcPr>
          <w:p>
            <w:r>
              <w:rPr>
                <w:sz w:val="16"/>
              </w:rPr>
              <w:t>Communication</w:t>
            </w:r>
          </w:p>
        </w:tc>
        <w:tc>
          <w:tcPr>
            <w:tcW w:type="dxa" w:w="5112"/>
            <w:vAlign w:val="center"/>
          </w:tcPr>
          <w:p>
            <w:r>
              <w:rPr>
                <w:sz w:val="16"/>
              </w:rPr>
              <w:t>Can translate Beauty concepts accurately for a general audience.</w:t>
            </w:r>
          </w:p>
        </w:tc>
      </w:tr>
      <w:tr>
        <w:tc>
          <w:tcPr>
            <w:tcW w:type="dxa" w:w="5112"/>
            <w:vAlign w:val="center"/>
          </w:tcPr>
          <w:p>
            <w:r>
              <w:rPr>
                <w:sz w:val="16"/>
              </w:rPr>
              <w:t>Evidence discipline</w:t>
            </w:r>
          </w:p>
        </w:tc>
        <w:tc>
          <w:tcPr>
            <w:tcW w:type="dxa" w:w="5112"/>
            <w:vAlign w:val="center"/>
          </w:tcPr>
          <w:p>
            <w:r>
              <w:rPr>
                <w:sz w:val="16"/>
              </w:rPr>
              <w:t>Does not present marketing/community claims as verified facts.</w:t>
            </w:r>
          </w:p>
        </w:tc>
      </w:tr>
      <w:tr>
        <w:tc>
          <w:tcPr>
            <w:tcW w:type="dxa" w:w="5112"/>
            <w:vAlign w:val="center"/>
          </w:tcPr>
          <w:p>
            <w:r>
              <w:rPr>
                <w:sz w:val="16"/>
              </w:rPr>
              <w:t>Safety</w:t>
            </w:r>
          </w:p>
        </w:tc>
        <w:tc>
          <w:tcPr>
            <w:tcW w:type="dxa" w:w="5112"/>
            <w:vAlign w:val="center"/>
          </w:tcPr>
          <w:p>
            <w:r>
              <w:rPr>
                <w:sz w:val="16"/>
              </w:rPr>
              <w:t>Uses responsible cosmetic/medical-boundary language.</w:t>
            </w:r>
          </w:p>
        </w:tc>
      </w:tr>
      <w:tr>
        <w:tc>
          <w:tcPr>
            <w:tcW w:type="dxa" w:w="5112"/>
            <w:vAlign w:val="center"/>
          </w:tcPr>
          <w:p>
            <w:r>
              <w:rPr>
                <w:sz w:val="16"/>
              </w:rPr>
              <w:t>Content quality</w:t>
            </w:r>
          </w:p>
        </w:tc>
        <w:tc>
          <w:tcPr>
            <w:tcW w:type="dxa" w:w="5112"/>
            <w:vAlign w:val="center"/>
          </w:tcPr>
          <w:p>
            <w:r>
              <w:rPr>
                <w:sz w:val="16"/>
              </w:rPr>
              <w:t>Creates useful, clear educational content.</w:t>
            </w:r>
          </w:p>
        </w:tc>
      </w:tr>
      <w:tr>
        <w:tc>
          <w:tcPr>
            <w:tcW w:type="dxa" w:w="5112"/>
            <w:vAlign w:val="center"/>
          </w:tcPr>
          <w:p>
            <w:r>
              <w:rPr>
                <w:sz w:val="16"/>
              </w:rPr>
              <w:t>Trust</w:t>
            </w:r>
          </w:p>
        </w:tc>
        <w:tc>
          <w:tcPr>
            <w:tcW w:type="dxa" w:w="5112"/>
            <w:vAlign w:val="center"/>
          </w:tcPr>
          <w:p>
            <w:r>
              <w:rPr>
                <w:sz w:val="16"/>
              </w:rPr>
              <w:t>No deceptive, fear-based, shame-based or manipulative promotion.</w:t>
            </w:r>
          </w:p>
        </w:tc>
      </w:tr>
      <w:tr>
        <w:tc>
          <w:tcPr>
            <w:tcW w:type="dxa" w:w="5112"/>
            <w:vAlign w:val="center"/>
          </w:tcPr>
          <w:p>
            <w:r>
              <w:rPr>
                <w:sz w:val="16"/>
              </w:rPr>
              <w:t>Community contribution</w:t>
            </w:r>
          </w:p>
        </w:tc>
        <w:tc>
          <w:tcPr>
            <w:tcW w:type="dxa" w:w="5112"/>
            <w:vAlign w:val="center"/>
          </w:tcPr>
          <w:p>
            <w:r>
              <w:rPr>
                <w:sz w:val="16"/>
              </w:rPr>
              <w:t>Helps people learn rather than merely pushing products.</w:t>
            </w:r>
          </w:p>
        </w:tc>
      </w:tr>
    </w:tbl>
    <w:p/>
    <w:p>
      <w:pPr>
        <w:pStyle w:val="Heading1"/>
      </w:pPr>
      <w:r>
        <w:t>11. Reward &amp; Trial Architecture — Design Direction</w:t>
      </w:r>
    </w:p>
    <w:p>
      <w:r>
        <w:t>Rewards should reinforce learning rather than replace it. A proposed hierarchy is: Knowledge Access → Experience Access → Trial Access → Recognition → Economic Benefit.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Level</w:t>
            </w:r>
          </w:p>
        </w:tc>
        <w:tc>
          <w:tcPr>
            <w:tcW w:type="dxa" w:w="3408"/>
            <w:shd w:fill="D9E2F3"/>
          </w:tcPr>
          <w:p>
            <w:r>
              <w:rPr>
                <w:b/>
                <w:sz w:val="16"/>
              </w:rPr>
              <w:t>Example reward direction</w:t>
            </w:r>
          </w:p>
        </w:tc>
        <w:tc>
          <w:tcPr>
            <w:tcW w:type="dxa" w:w="3408"/>
            <w:shd w:fill="D9E2F3"/>
          </w:tcPr>
          <w:p>
            <w:r>
              <w:rPr>
                <w:b/>
                <w:sz w:val="16"/>
              </w:rPr>
              <w:t>Status</w:t>
            </w:r>
          </w:p>
        </w:tc>
      </w:tr>
      <w:tr>
        <w:tc>
          <w:tcPr>
            <w:tcW w:type="dxa" w:w="3408"/>
            <w:vAlign w:val="center"/>
          </w:tcPr>
          <w:p>
            <w:r>
              <w:rPr>
                <w:sz w:val="16"/>
              </w:rPr>
              <w:t>L1</w:t>
            </w:r>
          </w:p>
        </w:tc>
        <w:tc>
          <w:tcPr>
            <w:tcW w:type="dxa" w:w="3408"/>
            <w:vAlign w:val="center"/>
          </w:tcPr>
          <w:p>
            <w:r>
              <w:rPr>
                <w:sz w:val="16"/>
              </w:rPr>
              <w:t>Welcome learning reward</w:t>
            </w:r>
          </w:p>
        </w:tc>
        <w:tc>
          <w:tcPr>
            <w:tcW w:type="dxa" w:w="3408"/>
            <w:vAlign w:val="center"/>
          </w:tcPr>
          <w:p>
            <w:r>
              <w:rPr>
                <w:sz w:val="16"/>
              </w:rPr>
              <w:t>PROPOSED</w:t>
            </w:r>
          </w:p>
        </w:tc>
      </w:tr>
      <w:tr>
        <w:tc>
          <w:tcPr>
            <w:tcW w:type="dxa" w:w="3408"/>
            <w:vAlign w:val="center"/>
          </w:tcPr>
          <w:p>
            <w:r>
              <w:rPr>
                <w:sz w:val="16"/>
              </w:rPr>
              <w:t>L2</w:t>
            </w:r>
          </w:p>
        </w:tc>
        <w:tc>
          <w:tcPr>
            <w:tcW w:type="dxa" w:w="3408"/>
            <w:vAlign w:val="center"/>
          </w:tcPr>
          <w:p>
            <w:r>
              <w:rPr>
                <w:sz w:val="16"/>
              </w:rPr>
              <w:t>Educational unlocks / badges</w:t>
            </w:r>
          </w:p>
        </w:tc>
        <w:tc>
          <w:tcPr>
            <w:tcW w:type="dxa" w:w="3408"/>
            <w:vAlign w:val="center"/>
          </w:tcPr>
          <w:p>
            <w:r>
              <w:rPr>
                <w:sz w:val="16"/>
              </w:rPr>
              <w:t>PROPOSED</w:t>
            </w:r>
          </w:p>
        </w:tc>
      </w:tr>
      <w:tr>
        <w:tc>
          <w:tcPr>
            <w:tcW w:type="dxa" w:w="3408"/>
            <w:vAlign w:val="center"/>
          </w:tcPr>
          <w:p>
            <w:r>
              <w:rPr>
                <w:sz w:val="16"/>
              </w:rPr>
              <w:t>L3</w:t>
            </w:r>
          </w:p>
        </w:tc>
        <w:tc>
          <w:tcPr>
            <w:tcW w:type="dxa" w:w="3408"/>
            <w:vAlign w:val="center"/>
          </w:tcPr>
          <w:p>
            <w:r>
              <w:rPr>
                <w:sz w:val="16"/>
              </w:rPr>
              <w:t>Sample or controlled trial eligibility</w:t>
            </w:r>
          </w:p>
        </w:tc>
        <w:tc>
          <w:tcPr>
            <w:tcW w:type="dxa" w:w="3408"/>
            <w:vAlign w:val="center"/>
          </w:tcPr>
          <w:p>
            <w:r>
              <w:rPr>
                <w:sz w:val="16"/>
              </w:rPr>
              <w:t>PROPOSED</w:t>
            </w:r>
          </w:p>
        </w:tc>
      </w:tr>
      <w:tr>
        <w:tc>
          <w:tcPr>
            <w:tcW w:type="dxa" w:w="3408"/>
            <w:vAlign w:val="center"/>
          </w:tcPr>
          <w:p>
            <w:r>
              <w:rPr>
                <w:sz w:val="16"/>
              </w:rPr>
              <w:t>L4</w:t>
            </w:r>
          </w:p>
        </w:tc>
        <w:tc>
          <w:tcPr>
            <w:tcW w:type="dxa" w:w="3408"/>
            <w:vAlign w:val="center"/>
          </w:tcPr>
          <w:p>
            <w:r>
              <w:rPr>
                <w:sz w:val="16"/>
              </w:rPr>
              <w:t>Early-access / priority trial consideration</w:t>
            </w:r>
          </w:p>
        </w:tc>
        <w:tc>
          <w:tcPr>
            <w:tcW w:type="dxa" w:w="3408"/>
            <w:vAlign w:val="center"/>
          </w:tcPr>
          <w:p>
            <w:r>
              <w:rPr>
                <w:sz w:val="16"/>
              </w:rPr>
              <w:t>PROPOSED</w:t>
            </w:r>
          </w:p>
        </w:tc>
      </w:tr>
      <w:tr>
        <w:tc>
          <w:tcPr>
            <w:tcW w:type="dxa" w:w="3408"/>
            <w:vAlign w:val="center"/>
          </w:tcPr>
          <w:p>
            <w:r>
              <w:rPr>
                <w:sz w:val="16"/>
              </w:rPr>
              <w:t>L5</w:t>
            </w:r>
          </w:p>
        </w:tc>
        <w:tc>
          <w:tcPr>
            <w:tcW w:type="dxa" w:w="3408"/>
            <w:vAlign w:val="center"/>
          </w:tcPr>
          <w:p>
            <w:r>
              <w:rPr>
                <w:sz w:val="16"/>
              </w:rPr>
              <w:t>Premium learning experience / higher trial priority</w:t>
            </w:r>
          </w:p>
        </w:tc>
        <w:tc>
          <w:tcPr>
            <w:tcW w:type="dxa" w:w="3408"/>
            <w:vAlign w:val="center"/>
          </w:tcPr>
          <w:p>
            <w:r>
              <w:rPr>
                <w:sz w:val="16"/>
              </w:rPr>
              <w:t>PROPOSED</w:t>
            </w:r>
          </w:p>
        </w:tc>
      </w:tr>
      <w:tr>
        <w:tc>
          <w:tcPr>
            <w:tcW w:type="dxa" w:w="3408"/>
            <w:vAlign w:val="center"/>
          </w:tcPr>
          <w:p>
            <w:r>
              <w:rPr>
                <w:sz w:val="16"/>
              </w:rPr>
              <w:t>L6</w:t>
            </w:r>
          </w:p>
        </w:tc>
        <w:tc>
          <w:tcPr>
            <w:tcW w:type="dxa" w:w="3408"/>
            <w:vAlign w:val="center"/>
          </w:tcPr>
          <w:p>
            <w:r>
              <w:rPr>
                <w:sz w:val="16"/>
              </w:rPr>
              <w:t>Professional trial pool / creator pathway eligibility</w:t>
            </w:r>
          </w:p>
        </w:tc>
        <w:tc>
          <w:tcPr>
            <w:tcW w:type="dxa" w:w="3408"/>
            <w:vAlign w:val="center"/>
          </w:tcPr>
          <w:p>
            <w:r>
              <w:rPr>
                <w:sz w:val="16"/>
              </w:rPr>
              <w:t>PROPOSED</w:t>
            </w:r>
          </w:p>
        </w:tc>
      </w:tr>
      <w:tr>
        <w:tc>
          <w:tcPr>
            <w:tcW w:type="dxa" w:w="3408"/>
            <w:vAlign w:val="center"/>
          </w:tcPr>
          <w:p>
            <w:r>
              <w:rPr>
                <w:sz w:val="16"/>
              </w:rPr>
              <w:t>L7</w:t>
            </w:r>
          </w:p>
        </w:tc>
        <w:tc>
          <w:tcPr>
            <w:tcW w:type="dxa" w:w="3408"/>
            <w:vAlign w:val="center"/>
          </w:tcPr>
          <w:p>
            <w:r>
              <w:rPr>
                <w:sz w:val="16"/>
              </w:rPr>
              <w:t>First-access / advanced trial / creator consideration</w:t>
            </w:r>
          </w:p>
        </w:tc>
        <w:tc>
          <w:tcPr>
            <w:tcW w:type="dxa" w:w="3408"/>
            <w:vAlign w:val="center"/>
          </w:tcPr>
          <w:p>
            <w:r>
              <w:rPr>
                <w:sz w:val="16"/>
              </w:rPr>
              <w:t>PROPOSED</w:t>
            </w:r>
          </w:p>
        </w:tc>
      </w:tr>
    </w:tbl>
    <w:p/>
    <w:p>
      <w:r>
        <w:t>The proposed 7–14 day 'Beauty Try Pass' is a candidate mechanism, not an approved entitlement. It must be constrained by product suitability, hygiene/opened-product rules, inventory, cost, margin, and trial-to-purchase measurement.</w:t>
      </w:r>
    </w:p>
    <w:p>
      <w:pPr>
        <w:pStyle w:val="Heading1"/>
      </w:pPr>
      <w:r>
        <w:t>12. Required Status Separation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Status layer</w:t>
            </w:r>
          </w:p>
        </w:tc>
        <w:tc>
          <w:tcPr>
            <w:tcW w:type="dxa" w:w="3408"/>
            <w:shd w:fill="D9E2F3"/>
          </w:tcPr>
          <w:p>
            <w:r>
              <w:rPr>
                <w:b/>
                <w:sz w:val="16"/>
              </w:rPr>
              <w:t>Question answered</w:t>
            </w:r>
          </w:p>
        </w:tc>
        <w:tc>
          <w:tcPr>
            <w:tcW w:type="dxa" w:w="3408"/>
            <w:shd w:fill="D9E2F3"/>
          </w:tcPr>
          <w:p>
            <w:r>
              <w:rPr>
                <w:b/>
                <w:sz w:val="16"/>
              </w:rPr>
              <w:t>Evidence</w:t>
            </w:r>
          </w:p>
        </w:tc>
      </w:tr>
      <w:tr>
        <w:tc>
          <w:tcPr>
            <w:tcW w:type="dxa" w:w="3408"/>
            <w:vAlign w:val="center"/>
          </w:tcPr>
          <w:p>
            <w:r>
              <w:rPr>
                <w:sz w:val="16"/>
              </w:rPr>
              <w:t>Beauty Mastery</w:t>
            </w:r>
          </w:p>
        </w:tc>
        <w:tc>
          <w:tcPr>
            <w:tcW w:type="dxa" w:w="3408"/>
            <w:vAlign w:val="center"/>
          </w:tcPr>
          <w:p>
            <w:r>
              <w:rPr>
                <w:sz w:val="16"/>
              </w:rPr>
              <w:t>What can she reliably understand/do?</w:t>
            </w:r>
          </w:p>
        </w:tc>
        <w:tc>
          <w:tcPr>
            <w:tcW w:type="dxa" w:w="3408"/>
            <w:vAlign w:val="center"/>
          </w:tcPr>
          <w:p>
            <w:r>
              <w:rPr>
                <w:sz w:val="16"/>
              </w:rPr>
              <w:t>Learning + competency + mastery evidence</w:t>
            </w:r>
          </w:p>
        </w:tc>
      </w:tr>
      <w:tr>
        <w:tc>
          <w:tcPr>
            <w:tcW w:type="dxa" w:w="3408"/>
            <w:vAlign w:val="center"/>
          </w:tcPr>
          <w:p>
            <w:r>
              <w:rPr>
                <w:sz w:val="16"/>
              </w:rPr>
              <w:t>Glow Loyalty</w:t>
            </w:r>
          </w:p>
        </w:tc>
        <w:tc>
          <w:tcPr>
            <w:tcW w:type="dxa" w:w="3408"/>
            <w:vAlign w:val="center"/>
          </w:tcPr>
          <w:p>
            <w:r>
              <w:rPr>
                <w:sz w:val="16"/>
              </w:rPr>
              <w:t>How deep is her customer relationship?</w:t>
            </w:r>
          </w:p>
        </w:tc>
        <w:tc>
          <w:tcPr>
            <w:tcW w:type="dxa" w:w="3408"/>
            <w:vAlign w:val="center"/>
          </w:tcPr>
          <w:p>
            <w:r>
              <w:rPr>
                <w:sz w:val="16"/>
              </w:rPr>
              <w:t>Approved engagement/purchase/retention/advocacy rules</w:t>
            </w:r>
          </w:p>
        </w:tc>
      </w:tr>
      <w:tr>
        <w:tc>
          <w:tcPr>
            <w:tcW w:type="dxa" w:w="3408"/>
            <w:vAlign w:val="center"/>
          </w:tcPr>
          <w:p>
            <w:r>
              <w:rPr>
                <w:sz w:val="16"/>
              </w:rPr>
              <w:t>Creator / Influencer</w:t>
            </w:r>
          </w:p>
        </w:tc>
        <w:tc>
          <w:tcPr>
            <w:tcW w:type="dxa" w:w="3408"/>
            <w:vAlign w:val="center"/>
          </w:tcPr>
          <w:p>
            <w:r>
              <w:rPr>
                <w:sz w:val="16"/>
              </w:rPr>
              <w:t>Can she responsibly teach/create for an audience?</w:t>
            </w:r>
          </w:p>
        </w:tc>
        <w:tc>
          <w:tcPr>
            <w:tcW w:type="dxa" w:w="3408"/>
            <w:vAlign w:val="center"/>
          </w:tcPr>
          <w:p>
            <w:r>
              <w:rPr>
                <w:sz w:val="16"/>
              </w:rPr>
              <w:t>Content + knowledge + trust + safety</w:t>
            </w:r>
          </w:p>
        </w:tc>
      </w:tr>
      <w:tr>
        <w:tc>
          <w:tcPr>
            <w:tcW w:type="dxa" w:w="3408"/>
            <w:vAlign w:val="center"/>
          </w:tcPr>
          <w:p>
            <w:r>
              <w:rPr>
                <w:sz w:val="16"/>
              </w:rPr>
              <w:t>Partner</w:t>
            </w:r>
          </w:p>
        </w:tc>
        <w:tc>
          <w:tcPr>
            <w:tcW w:type="dxa" w:w="3408"/>
            <w:vAlign w:val="center"/>
          </w:tcPr>
          <w:p>
            <w:r>
              <w:rPr>
                <w:sz w:val="16"/>
              </w:rPr>
              <w:t>Can she represent/operate within KOREA GLOW rules?</w:t>
            </w:r>
          </w:p>
        </w:tc>
        <w:tc>
          <w:tcPr>
            <w:tcW w:type="dxa" w:w="3408"/>
            <w:vAlign w:val="center"/>
          </w:tcPr>
          <w:p>
            <w:r>
              <w:rPr>
                <w:sz w:val="16"/>
              </w:rPr>
              <w:t>Training + activity + service/sales + policy evidence</w:t>
            </w:r>
          </w:p>
        </w:tc>
      </w:tr>
    </w:tbl>
    <w:p/>
    <w:p>
      <w:r>
        <w:t>These states should not be collapsed into one rank. A high-mastery learner may have low purchase volume; a high-value customer may not have high Beauty mastery.</w:t>
      </w:r>
    </w:p>
    <w:p>
      <w:pPr>
        <w:pStyle w:val="Heading1"/>
      </w:pPr>
      <w:r>
        <w:t>13. Data Objects Required</w:t>
      </w:r>
    </w:p>
    <w:tbl>
      <w:tblPr>
        <w:tblStyle w:val="TableGrid"/>
        <w:tblW w:type="auto" w:w="0"/>
        <w:jc w:val="center"/>
        <w:tblLook w:firstColumn="1" w:firstRow="1" w:lastColumn="0" w:lastRow="0" w:noHBand="0" w:noVBand="1" w:val="04A0"/>
      </w:tblPr>
      <w:tblGrid>
        <w:gridCol w:w="5112"/>
        <w:gridCol w:w="5112"/>
      </w:tblGrid>
      <w:tr>
        <w:tc>
          <w:tcPr>
            <w:tcW w:type="dxa" w:w="5112"/>
            <w:shd w:fill="D9E2F3"/>
          </w:tcPr>
          <w:p>
            <w:r>
              <w:rPr>
                <w:b/>
                <w:sz w:val="16"/>
              </w:rPr>
              <w:t>Object</w:t>
            </w:r>
          </w:p>
        </w:tc>
        <w:tc>
          <w:tcPr>
            <w:tcW w:type="dxa" w:w="5112"/>
            <w:shd w:fill="D9E2F3"/>
          </w:tcPr>
          <w:p>
            <w:r>
              <w:rPr>
                <w:b/>
                <w:sz w:val="16"/>
              </w:rPr>
              <w:t>Role</w:t>
            </w:r>
          </w:p>
        </w:tc>
      </w:tr>
      <w:tr>
        <w:tc>
          <w:tcPr>
            <w:tcW w:type="dxa" w:w="5112"/>
            <w:vAlign w:val="center"/>
          </w:tcPr>
          <w:p>
            <w:r>
              <w:rPr>
                <w:sz w:val="16"/>
              </w:rPr>
              <w:t>User</w:t>
            </w:r>
          </w:p>
        </w:tc>
        <w:tc>
          <w:tcPr>
            <w:tcW w:type="dxa" w:w="5112"/>
            <w:vAlign w:val="center"/>
          </w:tcPr>
          <w:p>
            <w:r>
              <w:rPr>
                <w:sz w:val="16"/>
              </w:rPr>
              <w:t>Learner identity and consent boundary.</w:t>
            </w:r>
          </w:p>
        </w:tc>
      </w:tr>
      <w:tr>
        <w:tc>
          <w:tcPr>
            <w:tcW w:type="dxa" w:w="5112"/>
            <w:vAlign w:val="center"/>
          </w:tcPr>
          <w:p>
            <w:r>
              <w:rPr>
                <w:sz w:val="16"/>
              </w:rPr>
              <w:t>BeautyProfile</w:t>
            </w:r>
          </w:p>
        </w:tc>
        <w:tc>
          <w:tcPr>
            <w:tcW w:type="dxa" w:w="5112"/>
            <w:vAlign w:val="center"/>
          </w:tcPr>
          <w:p>
            <w:r>
              <w:rPr>
                <w:sz w:val="16"/>
              </w:rPr>
              <w:t>Personalized context; not a rigid identity label.</w:t>
            </w:r>
          </w:p>
        </w:tc>
      </w:tr>
      <w:tr>
        <w:tc>
          <w:tcPr>
            <w:tcW w:type="dxa" w:w="5112"/>
            <w:vAlign w:val="center"/>
          </w:tcPr>
          <w:p>
            <w:r>
              <w:rPr>
                <w:sz w:val="16"/>
              </w:rPr>
              <w:t>KnowledgeNode</w:t>
            </w:r>
          </w:p>
        </w:tc>
        <w:tc>
          <w:tcPr>
            <w:tcW w:type="dxa" w:w="5112"/>
            <w:vAlign w:val="center"/>
          </w:tcPr>
          <w:p>
            <w:r>
              <w:rPr>
                <w:sz w:val="16"/>
              </w:rPr>
              <w:t>Atomic teachable/retrievable knowledge.</w:t>
            </w:r>
          </w:p>
        </w:tc>
      </w:tr>
      <w:tr>
        <w:tc>
          <w:tcPr>
            <w:tcW w:type="dxa" w:w="5112"/>
            <w:vAlign w:val="center"/>
          </w:tcPr>
          <w:p>
            <w:r>
              <w:rPr>
                <w:sz w:val="16"/>
              </w:rPr>
              <w:t>Skill</w:t>
            </w:r>
          </w:p>
        </w:tc>
        <w:tc>
          <w:tcPr>
            <w:tcW w:type="dxa" w:w="5112"/>
            <w:vAlign w:val="center"/>
          </w:tcPr>
          <w:p>
            <w:r>
              <w:rPr>
                <w:sz w:val="16"/>
              </w:rPr>
              <w:t>Competency unit.</w:t>
            </w:r>
          </w:p>
        </w:tc>
      </w:tr>
      <w:tr>
        <w:tc>
          <w:tcPr>
            <w:tcW w:type="dxa" w:w="5112"/>
            <w:vAlign w:val="center"/>
          </w:tcPr>
          <w:p>
            <w:r>
              <w:rPr>
                <w:sz w:val="16"/>
              </w:rPr>
              <w:t>LearningAttempt</w:t>
            </w:r>
          </w:p>
        </w:tc>
        <w:tc>
          <w:tcPr>
            <w:tcW w:type="dxa" w:w="5112"/>
            <w:vAlign w:val="center"/>
          </w:tcPr>
          <w:p>
            <w:r>
              <w:rPr>
                <w:sz w:val="16"/>
              </w:rPr>
              <w:t>Evidence of performance.</w:t>
            </w:r>
          </w:p>
        </w:tc>
      </w:tr>
      <w:tr>
        <w:tc>
          <w:tcPr>
            <w:tcW w:type="dxa" w:w="5112"/>
            <w:vAlign w:val="center"/>
          </w:tcPr>
          <w:p>
            <w:r>
              <w:rPr>
                <w:sz w:val="16"/>
              </w:rPr>
              <w:t>MasteryState</w:t>
            </w:r>
          </w:p>
        </w:tc>
        <w:tc>
          <w:tcPr>
            <w:tcW w:type="dxa" w:w="5112"/>
            <w:vAlign w:val="center"/>
          </w:tcPr>
          <w:p>
            <w:r>
              <w:rPr>
                <w:sz w:val="16"/>
              </w:rPr>
              <w:t>Accuracy / Independence / Transfer / Retention state.</w:t>
            </w:r>
          </w:p>
        </w:tc>
      </w:tr>
      <w:tr>
        <w:tc>
          <w:tcPr>
            <w:tcW w:type="dxa" w:w="5112"/>
            <w:vAlign w:val="center"/>
          </w:tcPr>
          <w:p>
            <w:r>
              <w:rPr>
                <w:sz w:val="16"/>
              </w:rPr>
              <w:t>LevelState</w:t>
            </w:r>
          </w:p>
        </w:tc>
        <w:tc>
          <w:tcPr>
            <w:tcW w:type="dxa" w:w="5112"/>
            <w:vAlign w:val="center"/>
          </w:tcPr>
          <w:p>
            <w:r>
              <w:rPr>
                <w:sz w:val="16"/>
              </w:rPr>
              <w:t>Current approved mastery level.</w:t>
            </w:r>
          </w:p>
        </w:tc>
      </w:tr>
      <w:tr>
        <w:tc>
          <w:tcPr>
            <w:tcW w:type="dxa" w:w="5112"/>
            <w:vAlign w:val="center"/>
          </w:tcPr>
          <w:p>
            <w:r>
              <w:rPr>
                <w:sz w:val="16"/>
              </w:rPr>
              <w:t>Badge</w:t>
            </w:r>
          </w:p>
        </w:tc>
        <w:tc>
          <w:tcPr>
            <w:tcW w:type="dxa" w:w="5112"/>
            <w:vAlign w:val="center"/>
          </w:tcPr>
          <w:p>
            <w:r>
              <w:rPr>
                <w:sz w:val="16"/>
              </w:rPr>
              <w:t>Specific demonstrated achievement.</w:t>
            </w:r>
          </w:p>
        </w:tc>
      </w:tr>
      <w:tr>
        <w:tc>
          <w:tcPr>
            <w:tcW w:type="dxa" w:w="5112"/>
            <w:vAlign w:val="center"/>
          </w:tcPr>
          <w:p>
            <w:r>
              <w:rPr>
                <w:sz w:val="16"/>
              </w:rPr>
              <w:t>RewardWallet</w:t>
            </w:r>
          </w:p>
        </w:tc>
        <w:tc>
          <w:tcPr>
            <w:tcW w:type="dxa" w:w="5112"/>
            <w:vAlign w:val="center"/>
          </w:tcPr>
          <w:p>
            <w:r>
              <w:rPr>
                <w:sz w:val="16"/>
              </w:rPr>
              <w:t>Earned and available rewards.</w:t>
            </w:r>
          </w:p>
        </w:tc>
      </w:tr>
      <w:tr>
        <w:tc>
          <w:tcPr>
            <w:tcW w:type="dxa" w:w="5112"/>
            <w:vAlign w:val="center"/>
          </w:tcPr>
          <w:p>
            <w:r>
              <w:rPr>
                <w:sz w:val="16"/>
              </w:rPr>
              <w:t>TrialPass</w:t>
            </w:r>
          </w:p>
        </w:tc>
        <w:tc>
          <w:tcPr>
            <w:tcW w:type="dxa" w:w="5112"/>
            <w:vAlign w:val="center"/>
          </w:tcPr>
          <w:p>
            <w:r>
              <w:rPr>
                <w:sz w:val="16"/>
              </w:rPr>
              <w:t>Controlled product-trial entitlement.</w:t>
            </w:r>
          </w:p>
        </w:tc>
      </w:tr>
      <w:tr>
        <w:tc>
          <w:tcPr>
            <w:tcW w:type="dxa" w:w="5112"/>
            <w:vAlign w:val="center"/>
          </w:tcPr>
          <w:p>
            <w:r>
              <w:rPr>
                <w:sz w:val="16"/>
              </w:rPr>
              <w:t>LoyaltyStatus</w:t>
            </w:r>
          </w:p>
        </w:tc>
        <w:tc>
          <w:tcPr>
            <w:tcW w:type="dxa" w:w="5112"/>
            <w:vAlign w:val="center"/>
          </w:tcPr>
          <w:p>
            <w:r>
              <w:rPr>
                <w:sz w:val="16"/>
              </w:rPr>
              <w:t>Customer relationship status, separate from mastery.</w:t>
            </w:r>
          </w:p>
        </w:tc>
      </w:tr>
      <w:tr>
        <w:tc>
          <w:tcPr>
            <w:tcW w:type="dxa" w:w="5112"/>
            <w:vAlign w:val="center"/>
          </w:tcPr>
          <w:p>
            <w:r>
              <w:rPr>
                <w:sz w:val="16"/>
              </w:rPr>
              <w:t>CreatorStatus</w:t>
            </w:r>
          </w:p>
        </w:tc>
        <w:tc>
          <w:tcPr>
            <w:tcW w:type="dxa" w:w="5112"/>
            <w:vAlign w:val="center"/>
          </w:tcPr>
          <w:p>
            <w:r>
              <w:rPr>
                <w:sz w:val="16"/>
              </w:rPr>
              <w:t>Creator/influencer pathway status.</w:t>
            </w:r>
          </w:p>
        </w:tc>
      </w:tr>
      <w:tr>
        <w:tc>
          <w:tcPr>
            <w:tcW w:type="dxa" w:w="5112"/>
            <w:vAlign w:val="center"/>
          </w:tcPr>
          <w:p>
            <w:r>
              <w:rPr>
                <w:sz w:val="16"/>
              </w:rPr>
              <w:t>PartnerStatus</w:t>
            </w:r>
          </w:p>
        </w:tc>
        <w:tc>
          <w:tcPr>
            <w:tcW w:type="dxa" w:w="5112"/>
            <w:vAlign w:val="center"/>
          </w:tcPr>
          <w:p>
            <w:r>
              <w:rPr>
                <w:sz w:val="16"/>
              </w:rPr>
              <w:t>Commercial partner pathway status.</w:t>
            </w:r>
          </w:p>
        </w:tc>
      </w:tr>
      <w:tr>
        <w:tc>
          <w:tcPr>
            <w:tcW w:type="dxa" w:w="5112"/>
            <w:vAlign w:val="center"/>
          </w:tcPr>
          <w:p>
            <w:r>
              <w:rPr>
                <w:sz w:val="16"/>
              </w:rPr>
              <w:t>EvidenceSource</w:t>
            </w:r>
          </w:p>
        </w:tc>
        <w:tc>
          <w:tcPr>
            <w:tcW w:type="dxa" w:w="5112"/>
            <w:vAlign w:val="center"/>
          </w:tcPr>
          <w:p>
            <w:r>
              <w:rPr>
                <w:sz w:val="16"/>
              </w:rPr>
              <w:t>Source, date, version, status and approval trace.</w:t>
            </w:r>
          </w:p>
        </w:tc>
      </w:tr>
    </w:tbl>
    <w:p/>
    <w:p>
      <w:pPr>
        <w:pStyle w:val="Heading1"/>
      </w:pPr>
      <w:r>
        <w:t>14. Decisions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tcPr>
          <w:p>
            <w:r>
              <w:rPr>
                <w:b/>
                <w:sz w:val="16"/>
              </w:rPr>
              <w:t>ID</w:t>
            </w:r>
          </w:p>
        </w:tc>
        <w:tc>
          <w:tcPr>
            <w:tcW w:type="dxa" w:w="3408"/>
            <w:shd w:fill="D9E2F3"/>
          </w:tcPr>
          <w:p>
            <w:r>
              <w:rPr>
                <w:b/>
                <w:sz w:val="16"/>
              </w:rPr>
              <w:t>Decision</w:t>
            </w:r>
          </w:p>
        </w:tc>
        <w:tc>
          <w:tcPr>
            <w:tcW w:type="dxa" w:w="3408"/>
            <w:shd w:fill="D9E2F3"/>
          </w:tcPr>
          <w:p>
            <w:r>
              <w:rPr>
                <w:b/>
                <w:sz w:val="16"/>
              </w:rPr>
              <w:t>Status</w:t>
            </w:r>
          </w:p>
        </w:tc>
      </w:tr>
      <w:tr>
        <w:tc>
          <w:tcPr>
            <w:tcW w:type="dxa" w:w="3408"/>
            <w:vAlign w:val="center"/>
          </w:tcPr>
          <w:p>
            <w:r>
              <w:rPr>
                <w:sz w:val="16"/>
              </w:rPr>
              <w:t>D-M01</w:t>
            </w:r>
          </w:p>
        </w:tc>
        <w:tc>
          <w:tcPr>
            <w:tcW w:type="dxa" w:w="3408"/>
            <w:vAlign w:val="center"/>
          </w:tcPr>
          <w:p>
            <w:r>
              <w:rPr>
                <w:sz w:val="16"/>
              </w:rPr>
              <w:t>Approve/revise seven-level ladder</w:t>
            </w:r>
          </w:p>
        </w:tc>
        <w:tc>
          <w:tcPr>
            <w:tcW w:type="dxa" w:w="3408"/>
            <w:vAlign w:val="center"/>
          </w:tcPr>
          <w:p>
            <w:r>
              <w:rPr>
                <w:sz w:val="16"/>
              </w:rPr>
              <w:t>OPEN</w:t>
            </w:r>
          </w:p>
        </w:tc>
      </w:tr>
      <w:tr>
        <w:tc>
          <w:tcPr>
            <w:tcW w:type="dxa" w:w="3408"/>
            <w:vAlign w:val="center"/>
          </w:tcPr>
          <w:p>
            <w:r>
              <w:rPr>
                <w:sz w:val="16"/>
              </w:rPr>
              <w:t>D-M02</w:t>
            </w:r>
          </w:p>
        </w:tc>
        <w:tc>
          <w:tcPr>
            <w:tcW w:type="dxa" w:w="3408"/>
            <w:vAlign w:val="center"/>
          </w:tcPr>
          <w:p>
            <w:r>
              <w:rPr>
                <w:sz w:val="16"/>
              </w:rPr>
              <w:t>Approve/revise C01–C12 competency spine</w:t>
            </w:r>
          </w:p>
        </w:tc>
        <w:tc>
          <w:tcPr>
            <w:tcW w:type="dxa" w:w="3408"/>
            <w:vAlign w:val="center"/>
          </w:tcPr>
          <w:p>
            <w:r>
              <w:rPr>
                <w:sz w:val="16"/>
              </w:rPr>
              <w:t>OPEN</w:t>
            </w:r>
          </w:p>
        </w:tc>
      </w:tr>
      <w:tr>
        <w:tc>
          <w:tcPr>
            <w:tcW w:type="dxa" w:w="3408"/>
            <w:vAlign w:val="center"/>
          </w:tcPr>
          <w:p>
            <w:r>
              <w:rPr>
                <w:sz w:val="16"/>
              </w:rPr>
              <w:t>D-M03</w:t>
            </w:r>
          </w:p>
        </w:tc>
        <w:tc>
          <w:tcPr>
            <w:tcW w:type="dxa" w:w="3408"/>
            <w:vAlign w:val="center"/>
          </w:tcPr>
          <w:p>
            <w:r>
              <w:rPr>
                <w:sz w:val="16"/>
              </w:rPr>
              <w:t>Bind each level to specific Nodes/Skills after Strand reconciliation</w:t>
            </w:r>
          </w:p>
        </w:tc>
        <w:tc>
          <w:tcPr>
            <w:tcW w:type="dxa" w:w="3408"/>
            <w:vAlign w:val="center"/>
          </w:tcPr>
          <w:p>
            <w:r>
              <w:rPr>
                <w:sz w:val="16"/>
              </w:rPr>
              <w:t>BLOCKED</w:t>
            </w:r>
          </w:p>
        </w:tc>
      </w:tr>
      <w:tr>
        <w:tc>
          <w:tcPr>
            <w:tcW w:type="dxa" w:w="3408"/>
            <w:vAlign w:val="center"/>
          </w:tcPr>
          <w:p>
            <w:r>
              <w:rPr>
                <w:sz w:val="16"/>
              </w:rPr>
              <w:t>D-M04</w:t>
            </w:r>
          </w:p>
        </w:tc>
        <w:tc>
          <w:tcPr>
            <w:tcW w:type="dxa" w:w="3408"/>
            <w:vAlign w:val="center"/>
          </w:tcPr>
          <w:p>
            <w:r>
              <w:rPr>
                <w:sz w:val="16"/>
              </w:rPr>
              <w:t>Approve level-specific assessment and threshold policy</w:t>
            </w:r>
          </w:p>
        </w:tc>
        <w:tc>
          <w:tcPr>
            <w:tcW w:type="dxa" w:w="3408"/>
            <w:vAlign w:val="center"/>
          </w:tcPr>
          <w:p>
            <w:r>
              <w:rPr>
                <w:sz w:val="16"/>
              </w:rPr>
              <w:t>OPEN</w:t>
            </w:r>
          </w:p>
        </w:tc>
      </w:tr>
      <w:tr>
        <w:tc>
          <w:tcPr>
            <w:tcW w:type="dxa" w:w="3408"/>
            <w:vAlign w:val="center"/>
          </w:tcPr>
          <w:p>
            <w:r>
              <w:rPr>
                <w:sz w:val="16"/>
              </w:rPr>
              <w:t>D-M05</w:t>
            </w:r>
          </w:p>
        </w:tc>
        <w:tc>
          <w:tcPr>
            <w:tcW w:type="dxa" w:w="3408"/>
            <w:vAlign w:val="center"/>
          </w:tcPr>
          <w:p>
            <w:r>
              <w:rPr>
                <w:sz w:val="16"/>
              </w:rPr>
              <w:t>Approve L6 Professional wording and market/legal boundary</w:t>
            </w:r>
          </w:p>
        </w:tc>
        <w:tc>
          <w:tcPr>
            <w:tcW w:type="dxa" w:w="3408"/>
            <w:vAlign w:val="center"/>
          </w:tcPr>
          <w:p>
            <w:r>
              <w:rPr>
                <w:sz w:val="16"/>
              </w:rPr>
              <w:t>OPEN</w:t>
            </w:r>
          </w:p>
        </w:tc>
      </w:tr>
      <w:tr>
        <w:tc>
          <w:tcPr>
            <w:tcW w:type="dxa" w:w="3408"/>
            <w:vAlign w:val="center"/>
          </w:tcPr>
          <w:p>
            <w:r>
              <w:rPr>
                <w:sz w:val="16"/>
              </w:rPr>
              <w:t>D-M06</w:t>
            </w:r>
          </w:p>
        </w:tc>
        <w:tc>
          <w:tcPr>
            <w:tcW w:type="dxa" w:w="3408"/>
            <w:vAlign w:val="center"/>
          </w:tcPr>
          <w:p>
            <w:r>
              <w:rPr>
                <w:sz w:val="16"/>
              </w:rPr>
              <w:t>Approve separate Creator/Influencer pathway</w:t>
            </w:r>
          </w:p>
        </w:tc>
        <w:tc>
          <w:tcPr>
            <w:tcW w:type="dxa" w:w="3408"/>
            <w:vAlign w:val="center"/>
          </w:tcPr>
          <w:p>
            <w:r>
              <w:rPr>
                <w:sz w:val="16"/>
              </w:rPr>
              <w:t>OPEN</w:t>
            </w:r>
          </w:p>
        </w:tc>
      </w:tr>
      <w:tr>
        <w:tc>
          <w:tcPr>
            <w:tcW w:type="dxa" w:w="3408"/>
            <w:vAlign w:val="center"/>
          </w:tcPr>
          <w:p>
            <w:r>
              <w:rPr>
                <w:sz w:val="16"/>
              </w:rPr>
              <w:t>D-M07</w:t>
            </w:r>
          </w:p>
        </w:tc>
        <w:tc>
          <w:tcPr>
            <w:tcW w:type="dxa" w:w="3408"/>
            <w:vAlign w:val="center"/>
          </w:tcPr>
          <w:p>
            <w:r>
              <w:rPr>
                <w:sz w:val="16"/>
              </w:rPr>
              <w:t>Approve Beauty Try Pass concept and economic limits</w:t>
            </w:r>
          </w:p>
        </w:tc>
        <w:tc>
          <w:tcPr>
            <w:tcW w:type="dxa" w:w="3408"/>
            <w:vAlign w:val="center"/>
          </w:tcPr>
          <w:p>
            <w:r>
              <w:rPr>
                <w:sz w:val="16"/>
              </w:rPr>
              <w:t>OPEN</w:t>
            </w:r>
          </w:p>
        </w:tc>
      </w:tr>
      <w:tr>
        <w:tc>
          <w:tcPr>
            <w:tcW w:type="dxa" w:w="3408"/>
            <w:vAlign w:val="center"/>
          </w:tcPr>
          <w:p>
            <w:r>
              <w:rPr>
                <w:sz w:val="16"/>
              </w:rPr>
              <w:t>D-M08</w:t>
            </w:r>
          </w:p>
        </w:tc>
        <w:tc>
          <w:tcPr>
            <w:tcW w:type="dxa" w:w="3408"/>
            <w:vAlign w:val="center"/>
          </w:tcPr>
          <w:p>
            <w:r>
              <w:rPr>
                <w:sz w:val="16"/>
              </w:rPr>
              <w:t>Approve separation of Mastery/Loyalty/Creator/Partner statuses</w:t>
            </w:r>
          </w:p>
        </w:tc>
        <w:tc>
          <w:tcPr>
            <w:tcW w:type="dxa" w:w="3408"/>
            <w:vAlign w:val="center"/>
          </w:tcPr>
          <w:p>
            <w:r>
              <w:rPr>
                <w:sz w:val="16"/>
              </w:rPr>
              <w:t>OPEN</w:t>
            </w:r>
          </w:p>
        </w:tc>
      </w:tr>
    </w:tbl>
    <w:p/>
    <w:p>
      <w:pPr>
        <w:pStyle w:val="Heading1"/>
      </w:pPr>
      <w:r>
        <w:t>15. Development Gate</w:t>
      </w:r>
    </w:p>
    <w:p>
      <w:r>
        <w:t>This document does not authorize production coding. Before the mastery system is frozen, the following blockers must be cleared:</w:t>
      </w:r>
    </w:p>
    <w:p>
      <w:pPr>
        <w:pStyle w:val="ListBullet"/>
      </w:pPr>
      <w:r>
        <w:t>58 vs 92 Strand forensic reconciliation</w:t>
      </w:r>
    </w:p>
    <w:p>
      <w:pPr>
        <w:pStyle w:val="ListBullet"/>
      </w:pPr>
      <w:r>
        <w:t>Knowledge Node / Skill mapping and dangling-reference resolution</w:t>
      </w:r>
    </w:p>
    <w:p>
      <w:pPr>
        <w:pStyle w:val="ListBullet"/>
      </w:pPr>
      <w:r>
        <w:t>Evidence approval workflow and approved seed set</w:t>
      </w:r>
    </w:p>
    <w:p>
      <w:pPr>
        <w:pStyle w:val="ListBullet"/>
      </w:pPr>
      <w:r>
        <w:t>Safety/regulatory market pack</w:t>
      </w:r>
    </w:p>
    <w:p>
      <w:pPr>
        <w:pStyle w:val="ListBullet"/>
      </w:pPr>
      <w:r>
        <w:t>MVP content cut</w:t>
      </w:r>
    </w:p>
    <w:p>
      <w:pPr>
        <w:pStyle w:val="ListBullet"/>
      </w:pPr>
      <w:r>
        <w:t>Approved mastery thresholds and assessment rules</w:t>
      </w:r>
    </w:p>
    <w:p>
      <w:pPr>
        <w:pStyle w:val="ListBullet"/>
      </w:pPr>
      <w:r>
        <w:t>UX prototype approval for the mastery journey</w:t>
      </w:r>
    </w:p>
    <w:p>
      <w:pPr>
        <w:pStyle w:val="Heading1"/>
      </w:pPr>
      <w:r>
        <w:t>16. Next Work Package</w:t>
      </w:r>
    </w:p>
    <w:p>
      <w:r>
        <w:t>NEXT: 58 vs 92 STRAND FORENSIC RECONCILIATION. Every Curriculum Strand and every DB Strand must be mapped and classified before specific competency-to-node assignments are frozen. The reconciliation must preserve source authority and explicitly record unresolved decisions.</w:t>
      </w:r>
    </w:p>
    <w:p>
      <w:pPr>
        <w:pStyle w:val="Heading1"/>
      </w:pPr>
      <w:r>
        <w:t>17. Governance Statement</w:t>
      </w:r>
    </w:p>
    <w:p>
      <w:r>
        <w:t>This artifact is a proposal derived from current project sources and the newly stated business objective. It does not replace the Product Charter, Curriculum, Master Database, AI Tutor Constitution, Master Context, or SKIN QUEST Blueprint. Any change to canonical curriculum, knowledge, AI, safety or commercial governance must pass the project's explicit decision/change-control process.</w:t>
      </w:r>
    </w:p>
    <w:p>
      <w:pPr>
        <w:jc w:val="center"/>
      </w:pPr>
      <w:r>
        <w:rPr>
          <w:b/>
        </w:rPr>
        <w:t>END — DECISION DRAFT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