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F944" w14:textId="31E8DFD7" w:rsidR="004C46DC" w:rsidRPr="00206A44" w:rsidRDefault="004C46DC" w:rsidP="00457C53">
      <w:pPr>
        <w:pStyle w:val="Heading1"/>
        <w:rPr>
          <w:lang w:val="en-GB"/>
        </w:rPr>
      </w:pPr>
      <w:r>
        <w:rPr>
          <w:lang w:val="en-GB"/>
        </w:rPr>
        <w:t>R</w:t>
      </w:r>
      <w:r w:rsidR="00C06A97" w:rsidRPr="00206A44">
        <w:rPr>
          <w:lang w:val="en-GB"/>
        </w:rPr>
        <w:t>esearch proposal</w:t>
      </w:r>
    </w:p>
    <w:p w14:paraId="06F1D8A0" w14:textId="7A15E790" w:rsidR="00CD2E56" w:rsidRDefault="6226EE5D" w:rsidP="00C06A97">
      <w:pPr>
        <w:spacing w:after="0" w:line="240" w:lineRule="auto"/>
        <w:rPr>
          <w:rFonts w:ascii="Calibri-Bold" w:eastAsia="Times New Roman" w:hAnsi="Calibri-Bold" w:cs="Times New Roman"/>
          <w:b/>
          <w:color w:val="000000"/>
          <w:sz w:val="20"/>
          <w:szCs w:val="20"/>
          <w:lang w:val="en-GB"/>
        </w:rPr>
      </w:pPr>
      <w:r w:rsidRPr="6887B791">
        <w:rPr>
          <w:rFonts w:ascii="Calibri-Bold" w:eastAsia="Times New Roman" w:hAnsi="Calibri-Bold" w:cs="Times New Roman"/>
          <w:b/>
          <w:bCs/>
          <w:color w:val="000000" w:themeColor="text1"/>
          <w:lang w:val="en-US"/>
        </w:rPr>
        <w:t>R</w:t>
      </w:r>
      <w:r w:rsidR="04EEB9FC" w:rsidRPr="6887B791">
        <w:rPr>
          <w:rFonts w:ascii="Calibri-Bold" w:eastAsia="Times New Roman" w:hAnsi="Calibri-Bold" w:cs="Times New Roman"/>
          <w:b/>
          <w:bCs/>
          <w:color w:val="000000" w:themeColor="text1"/>
          <w:lang w:val="en-US"/>
        </w:rPr>
        <w:t>esearch proposal</w:t>
      </w:r>
      <w:r w:rsidR="1E2FDDBB" w:rsidRPr="6887B791">
        <w:rPr>
          <w:rFonts w:ascii="Calibri-Bold" w:eastAsia="Times New Roman" w:hAnsi="Calibri-Bold" w:cs="Times New Roman"/>
          <w:b/>
          <w:bCs/>
          <w:color w:val="000000" w:themeColor="text1"/>
          <w:lang w:val="en-US"/>
        </w:rPr>
        <w:t xml:space="preserve"> STSI Part 4: Quantitative research on Sustainable Development Goals and Sustainability Indicators</w:t>
      </w:r>
    </w:p>
    <w:p w14:paraId="434C4418" w14:textId="5AAACD4E" w:rsidR="004C46DC" w:rsidRDefault="004C46DC" w:rsidP="00C06A97">
      <w:pPr>
        <w:spacing w:after="0" w:line="240" w:lineRule="auto"/>
        <w:rPr>
          <w:rFonts w:ascii="Calibri-Bold" w:eastAsia="Times New Roman" w:hAnsi="Calibri-Bold" w:cs="Times New Roman"/>
          <w:b/>
          <w:color w:val="000000"/>
          <w:lang w:val="en-US"/>
        </w:rPr>
      </w:pPr>
    </w:p>
    <w:p w14:paraId="1B0A156F" w14:textId="13C23D14" w:rsidR="00457C53" w:rsidRPr="00457C53" w:rsidRDefault="00457C53" w:rsidP="00C06A97">
      <w:pPr>
        <w:spacing w:after="0" w:line="240" w:lineRule="auto"/>
        <w:rPr>
          <w:rFonts w:ascii="Calibri-Bold" w:eastAsia="Times New Roman" w:hAnsi="Calibri-Bold" w:cs="Times New Roman"/>
          <w:b/>
          <w:color w:val="000000"/>
          <w:sz w:val="20"/>
          <w:szCs w:val="20"/>
          <w:lang w:val="en-GB"/>
        </w:rPr>
      </w:pPr>
      <w:r>
        <w:rPr>
          <w:rFonts w:ascii="Calibri-Bold" w:eastAsia="Times New Roman" w:hAnsi="Calibri-Bold" w:cs="Times New Roman"/>
          <w:b/>
          <w:color w:val="000000"/>
          <w:sz w:val="20"/>
          <w:szCs w:val="20"/>
          <w:lang w:val="en-GB"/>
        </w:rPr>
        <w:t>1: group formed</w:t>
      </w:r>
    </w:p>
    <w:p w14:paraId="70C3531C" w14:textId="09BFD425" w:rsidR="3702C730" w:rsidRPr="00100876" w:rsidRDefault="3702C730" w:rsidP="19941A27">
      <w:pPr>
        <w:spacing w:after="0" w:line="240" w:lineRule="auto"/>
        <w:rPr>
          <w:rFonts w:ascii="Calibri-Bold" w:eastAsia="Times New Roman" w:hAnsi="Calibri-Bold" w:cs="Times New Roman"/>
          <w:b/>
          <w:color w:val="000000" w:themeColor="text1"/>
          <w:sz w:val="20"/>
          <w:szCs w:val="20"/>
          <w:lang w:val="en-GB"/>
        </w:rPr>
      </w:pPr>
      <w:r w:rsidRPr="00100876">
        <w:rPr>
          <w:rFonts w:ascii="Calibri-Bold" w:eastAsia="Times New Roman" w:hAnsi="Calibri-Bold" w:cs="Times New Roman"/>
          <w:color w:val="000000" w:themeColor="text1"/>
          <w:sz w:val="20"/>
          <w:szCs w:val="20"/>
          <w:lang w:val="en-GB"/>
        </w:rPr>
        <w:t>Moos Castelijn</w:t>
      </w:r>
      <w:r w:rsidR="00457C53" w:rsidRPr="00100876">
        <w:rPr>
          <w:rFonts w:ascii="Calibri-Bold" w:eastAsia="Times New Roman" w:hAnsi="Calibri-Bold" w:cs="Times New Roman"/>
          <w:color w:val="000000" w:themeColor="text1"/>
          <w:sz w:val="20"/>
          <w:szCs w:val="20"/>
          <w:lang w:val="en-GB"/>
        </w:rPr>
        <w:t xml:space="preserve"> (9204881)</w:t>
      </w:r>
    </w:p>
    <w:p w14:paraId="3C6BE6CE" w14:textId="109727DE" w:rsidR="1963F47C" w:rsidRPr="00100876" w:rsidRDefault="1963F47C" w:rsidP="0ECBDFF4">
      <w:pPr>
        <w:spacing w:after="0" w:line="240" w:lineRule="auto"/>
        <w:rPr>
          <w:rFonts w:ascii="Calibri-Bold" w:eastAsia="Times New Roman" w:hAnsi="Calibri-Bold" w:cs="Times New Roman"/>
          <w:color w:val="000000" w:themeColor="text1"/>
          <w:sz w:val="20"/>
          <w:szCs w:val="20"/>
          <w:lang w:val="en-GB"/>
        </w:rPr>
      </w:pPr>
      <w:r w:rsidRPr="00100876">
        <w:rPr>
          <w:rFonts w:ascii="Calibri-Bold" w:eastAsia="Times New Roman" w:hAnsi="Calibri-Bold" w:cs="Times New Roman"/>
          <w:color w:val="000000" w:themeColor="text1"/>
          <w:sz w:val="20"/>
          <w:szCs w:val="20"/>
          <w:lang w:val="en-GB"/>
        </w:rPr>
        <w:t>Mart Boersma</w:t>
      </w:r>
      <w:r w:rsidR="7F7397EE" w:rsidRPr="00100876">
        <w:rPr>
          <w:rFonts w:ascii="Calibri-Bold" w:eastAsia="Times New Roman" w:hAnsi="Calibri-Bold" w:cs="Times New Roman"/>
          <w:color w:val="000000" w:themeColor="text1"/>
          <w:sz w:val="20"/>
          <w:szCs w:val="20"/>
          <w:lang w:val="en-GB"/>
        </w:rPr>
        <w:t xml:space="preserve"> (6611699)</w:t>
      </w:r>
    </w:p>
    <w:p w14:paraId="3A1E9ED5" w14:textId="29EF2BA9" w:rsidR="19941A27" w:rsidRPr="00457C53" w:rsidRDefault="1963F47C" w:rsidP="19941A27">
      <w:pPr>
        <w:spacing w:after="0" w:line="240" w:lineRule="auto"/>
        <w:rPr>
          <w:rFonts w:ascii="Calibri-Bold" w:eastAsia="Times New Roman" w:hAnsi="Calibri-Bold" w:cs="Times New Roman"/>
          <w:color w:val="000000" w:themeColor="text1"/>
          <w:sz w:val="20"/>
          <w:szCs w:val="20"/>
        </w:rPr>
      </w:pPr>
      <w:r w:rsidRPr="00457C53">
        <w:rPr>
          <w:rFonts w:ascii="Calibri-Bold" w:eastAsia="Times New Roman" w:hAnsi="Calibri-Bold" w:cs="Times New Roman"/>
          <w:color w:val="000000" w:themeColor="text1"/>
          <w:sz w:val="20"/>
          <w:szCs w:val="20"/>
        </w:rPr>
        <w:t>Tim Zandee</w:t>
      </w:r>
      <w:r w:rsidR="7C74758D" w:rsidRPr="00457C53">
        <w:rPr>
          <w:rFonts w:ascii="Calibri-Bold" w:eastAsia="Times New Roman" w:hAnsi="Calibri-Bold" w:cs="Times New Roman"/>
          <w:color w:val="000000" w:themeColor="text1"/>
          <w:sz w:val="20"/>
          <w:szCs w:val="20"/>
        </w:rPr>
        <w:t xml:space="preserve"> (</w:t>
      </w:r>
      <w:r w:rsidR="7C74758D" w:rsidRPr="00D859FB">
        <w:rPr>
          <w:rFonts w:ascii="Calibri-Bold" w:eastAsia="Times New Roman" w:hAnsi="Calibri-Bold" w:cs="Times New Roman"/>
          <w:color w:val="000000" w:themeColor="text1"/>
          <w:sz w:val="20"/>
          <w:szCs w:val="20"/>
        </w:rPr>
        <w:t>6962181)</w:t>
      </w:r>
    </w:p>
    <w:p w14:paraId="0479B76C" w14:textId="7660F21C" w:rsidR="3702C730" w:rsidRPr="00457C53" w:rsidRDefault="3702C730" w:rsidP="4A2E884B">
      <w:pPr>
        <w:spacing w:after="0" w:line="240" w:lineRule="auto"/>
        <w:rPr>
          <w:rFonts w:ascii="Calibri-Bold" w:eastAsia="Times New Roman" w:hAnsi="Calibri-Bold" w:cs="Times New Roman"/>
          <w:color w:val="000000" w:themeColor="text1"/>
          <w:sz w:val="20"/>
          <w:szCs w:val="20"/>
        </w:rPr>
      </w:pPr>
      <w:r w:rsidRPr="00F43694">
        <w:rPr>
          <w:rFonts w:ascii="Calibri-Bold" w:eastAsia="Times New Roman" w:hAnsi="Calibri-Bold" w:cs="Times New Roman"/>
          <w:color w:val="000000" w:themeColor="text1"/>
          <w:sz w:val="20"/>
          <w:szCs w:val="20"/>
        </w:rPr>
        <w:t>Simon Horst</w:t>
      </w:r>
      <w:r w:rsidR="00F43694" w:rsidRPr="00F43694">
        <w:rPr>
          <w:rFonts w:ascii="Calibri-Bold" w:eastAsia="Times New Roman" w:hAnsi="Calibri-Bold" w:cs="Times New Roman"/>
          <w:color w:val="000000" w:themeColor="text1"/>
          <w:sz w:val="20"/>
          <w:szCs w:val="20"/>
        </w:rPr>
        <w:t xml:space="preserve"> (</w:t>
      </w:r>
      <w:r w:rsidR="00F43694">
        <w:rPr>
          <w:rFonts w:ascii="Calibri-Bold" w:eastAsia="Times New Roman" w:hAnsi="Calibri-Bold" w:cs="Times New Roman"/>
          <w:color w:val="000000" w:themeColor="text1"/>
          <w:sz w:val="20"/>
          <w:szCs w:val="20"/>
        </w:rPr>
        <w:t>6363687)</w:t>
      </w:r>
    </w:p>
    <w:p w14:paraId="129EB1B6" w14:textId="59383A43" w:rsidR="3702C730" w:rsidRPr="00457C53" w:rsidRDefault="1963F47C" w:rsidP="4A2E884B">
      <w:pPr>
        <w:spacing w:after="0" w:line="240" w:lineRule="auto"/>
        <w:rPr>
          <w:rFonts w:ascii="Calibri-Bold" w:eastAsia="Times New Roman" w:hAnsi="Calibri-Bold" w:cs="Times New Roman"/>
          <w:color w:val="000000" w:themeColor="text1"/>
          <w:sz w:val="20"/>
          <w:szCs w:val="20"/>
        </w:rPr>
      </w:pPr>
      <w:r w:rsidRPr="00457C53">
        <w:rPr>
          <w:rFonts w:ascii="Calibri-Bold" w:eastAsia="Times New Roman" w:hAnsi="Calibri-Bold" w:cs="Times New Roman"/>
          <w:color w:val="000000" w:themeColor="text1"/>
          <w:sz w:val="20"/>
          <w:szCs w:val="20"/>
        </w:rPr>
        <w:t>Sammy</w:t>
      </w:r>
      <w:r w:rsidR="024F535B" w:rsidRPr="00457C53">
        <w:rPr>
          <w:rFonts w:ascii="Calibri-Bold" w:eastAsia="Times New Roman" w:hAnsi="Calibri-Bold" w:cs="Times New Roman"/>
          <w:color w:val="000000" w:themeColor="text1"/>
          <w:sz w:val="20"/>
          <w:szCs w:val="20"/>
        </w:rPr>
        <w:t xml:space="preserve"> van de Sluys</w:t>
      </w:r>
      <w:r w:rsidR="00D859FB">
        <w:rPr>
          <w:rFonts w:ascii="Calibri-Bold" w:eastAsia="Times New Roman" w:hAnsi="Calibri-Bold" w:cs="Times New Roman"/>
          <w:color w:val="000000" w:themeColor="text1"/>
          <w:sz w:val="20"/>
          <w:szCs w:val="20"/>
        </w:rPr>
        <w:t xml:space="preserve"> (</w:t>
      </w:r>
      <w:r w:rsidR="00D859FB" w:rsidRPr="00D859FB">
        <w:rPr>
          <w:rFonts w:ascii="Calibri-Bold" w:eastAsia="Times New Roman" w:hAnsi="Calibri-Bold" w:cs="Times New Roman"/>
          <w:color w:val="000000" w:themeColor="text1"/>
          <w:sz w:val="20"/>
          <w:szCs w:val="20"/>
        </w:rPr>
        <w:t>6007384</w:t>
      </w:r>
      <w:r w:rsidR="00D859FB">
        <w:rPr>
          <w:rFonts w:ascii="Calibri-Bold" w:eastAsia="Times New Roman" w:hAnsi="Calibri-Bold" w:cs="Times New Roman"/>
          <w:color w:val="000000" w:themeColor="text1"/>
          <w:sz w:val="20"/>
          <w:szCs w:val="20"/>
        </w:rPr>
        <w:t>)</w:t>
      </w:r>
    </w:p>
    <w:p w14:paraId="13047FEE" w14:textId="5226B47D" w:rsidR="19941A27" w:rsidRPr="00F43694" w:rsidRDefault="19941A27" w:rsidP="19941A27">
      <w:pPr>
        <w:spacing w:after="0" w:line="240" w:lineRule="auto"/>
        <w:rPr>
          <w:rFonts w:ascii="Calibri-Bold" w:eastAsia="Times New Roman" w:hAnsi="Calibri-Bold" w:cs="Times New Roman"/>
          <w:b/>
          <w:color w:val="000000" w:themeColor="text1"/>
          <w:sz w:val="20"/>
          <w:szCs w:val="20"/>
        </w:rPr>
      </w:pPr>
    </w:p>
    <w:p w14:paraId="277B2CFE" w14:textId="35BBBBFA" w:rsidR="004C46DC" w:rsidRPr="004C46DC" w:rsidRDefault="00C06A97" w:rsidP="004C46DC">
      <w:pPr>
        <w:spacing w:after="0" w:line="240" w:lineRule="auto"/>
        <w:rPr>
          <w:rFonts w:ascii="Calibri-Bold" w:eastAsia="Times New Roman" w:hAnsi="Calibri-Bold" w:cs="Times New Roman"/>
          <w:b/>
          <w:color w:val="000000"/>
          <w:sz w:val="20"/>
          <w:szCs w:val="20"/>
          <w:lang w:val="en-US"/>
        </w:rPr>
      </w:pPr>
      <w:r w:rsidRPr="00C06A97">
        <w:rPr>
          <w:rFonts w:ascii="Calibri-Bold" w:eastAsia="Times New Roman" w:hAnsi="Calibri-Bold" w:cs="Times New Roman"/>
          <w:b/>
          <w:color w:val="000000"/>
          <w:sz w:val="20"/>
          <w:szCs w:val="20"/>
          <w:lang w:val="en-US"/>
        </w:rPr>
        <w:t xml:space="preserve">2: </w:t>
      </w:r>
      <w:r w:rsidR="005D5D46" w:rsidRPr="0B4CD01A">
        <w:rPr>
          <w:rFonts w:ascii="Calibri" w:eastAsia="Times New Roman" w:hAnsi="Calibri" w:cs="Calibri"/>
          <w:b/>
          <w:color w:val="000000" w:themeColor="text1"/>
          <w:sz w:val="20"/>
          <w:szCs w:val="20"/>
          <w:lang w:val="en-GB"/>
        </w:rPr>
        <w:t>The sustainable development goal that you choose, and the main target and set of indicators;</w:t>
      </w:r>
    </w:p>
    <w:p w14:paraId="5E9ABAFE" w14:textId="77777777" w:rsidR="00C95E0E" w:rsidRPr="004C46DC" w:rsidRDefault="00A851EB" w:rsidP="004C46DC">
      <w:pPr>
        <w:spacing w:after="0" w:line="240" w:lineRule="auto"/>
        <w:rPr>
          <w:rFonts w:ascii="Calibri-Bold" w:eastAsia="Times New Roman" w:hAnsi="Calibri-Bold" w:cs="Times New Roman"/>
          <w:b/>
          <w:sz w:val="20"/>
          <w:szCs w:val="20"/>
          <w:lang w:val="en-GB"/>
        </w:rPr>
      </w:pPr>
      <w:r w:rsidRPr="004C46DC">
        <w:rPr>
          <w:rFonts w:ascii="Calibri" w:eastAsia="Times New Roman" w:hAnsi="Calibri" w:cs="Calibri"/>
          <w:sz w:val="20"/>
          <w:szCs w:val="20"/>
          <w:lang w:val="en-GB"/>
        </w:rPr>
        <w:t>SDG</w:t>
      </w:r>
      <w:r w:rsidRPr="004C46DC">
        <w:rPr>
          <w:rFonts w:ascii="Calibri-Bold" w:eastAsia="Times New Roman" w:hAnsi="Calibri-Bold" w:cs="Times New Roman"/>
          <w:b/>
          <w:sz w:val="20"/>
          <w:szCs w:val="20"/>
          <w:lang w:val="en-GB"/>
        </w:rPr>
        <w:t>: 12, Responsible Consumption and Production</w:t>
      </w:r>
    </w:p>
    <w:p w14:paraId="6A37CEB5" w14:textId="77777777" w:rsidR="004C46DC" w:rsidRPr="00251390" w:rsidRDefault="004C46DC" w:rsidP="004C46DC">
      <w:pPr>
        <w:pStyle w:val="NoSpacing"/>
        <w:rPr>
          <w:lang w:val="en-GB"/>
        </w:rPr>
      </w:pPr>
      <w:r w:rsidRPr="00251390">
        <w:rPr>
          <w:rStyle w:val="Strong"/>
          <w:rFonts w:eastAsiaTheme="minorEastAsia" w:cstheme="minorHAnsi"/>
          <w:sz w:val="20"/>
          <w:szCs w:val="20"/>
          <w:lang w:val="en-GB"/>
        </w:rPr>
        <w:t>Target: 12.3 </w:t>
      </w:r>
      <w:r w:rsidRPr="00251390">
        <w:rPr>
          <w:lang w:val="en-GB"/>
        </w:rPr>
        <w:t>By 2030, halve per capita global food waste at the retail and consumer levels and reduce food losses along production and supply chains, including post-harvest losses</w:t>
      </w:r>
    </w:p>
    <w:p w14:paraId="4E5DE7B7" w14:textId="60FC1041" w:rsidR="005D1B6A" w:rsidRPr="004C46DC" w:rsidRDefault="005D1B6A" w:rsidP="004C46DC">
      <w:pPr>
        <w:pStyle w:val="NoSpacing"/>
        <w:rPr>
          <w:lang w:val="en-US"/>
        </w:rPr>
      </w:pPr>
      <w:r w:rsidRPr="004C46DC">
        <w:rPr>
          <w:lang w:val="en-US"/>
        </w:rPr>
        <w:t>Indicators: Global food Loss and Waste</w:t>
      </w:r>
      <w:r w:rsidR="00B73AC7" w:rsidRPr="004C46DC">
        <w:rPr>
          <w:lang w:val="en-US"/>
        </w:rPr>
        <w:t xml:space="preserve"> (12.3.1)</w:t>
      </w:r>
    </w:p>
    <w:p w14:paraId="746B755C" w14:textId="46D75C8C" w:rsidR="00743D4B" w:rsidRPr="004C46DC" w:rsidRDefault="005D1B6A" w:rsidP="004C46DC">
      <w:pPr>
        <w:pStyle w:val="NoSpacing"/>
        <w:rPr>
          <w:rFonts w:ascii="Calibri-Italic" w:eastAsia="Times New Roman" w:hAnsi="Calibri-Italic" w:cs="Times New Roman"/>
          <w:i/>
          <w:color w:val="000000" w:themeColor="text1"/>
          <w:lang w:val="en-GB"/>
        </w:rPr>
      </w:pPr>
      <w:r w:rsidRPr="004C46DC">
        <w:rPr>
          <w:color w:val="000000" w:themeColor="text1"/>
          <w:lang w:val="en-US"/>
        </w:rPr>
        <w:t>2 sub-indicators: Food Loss Index</w:t>
      </w:r>
      <w:r w:rsidR="00B73AC7" w:rsidRPr="004C46DC">
        <w:rPr>
          <w:color w:val="000000" w:themeColor="text1"/>
          <w:lang w:val="en-US"/>
        </w:rPr>
        <w:t xml:space="preserve"> (12.3.1.a)</w:t>
      </w:r>
      <w:r w:rsidRPr="004C46DC">
        <w:rPr>
          <w:color w:val="000000" w:themeColor="text1"/>
          <w:lang w:val="en-US"/>
        </w:rPr>
        <w:t>, Food Waste Index</w:t>
      </w:r>
      <w:r w:rsidR="00B73AC7" w:rsidRPr="004C46DC">
        <w:rPr>
          <w:color w:val="000000" w:themeColor="text1"/>
          <w:lang w:val="en-US"/>
        </w:rPr>
        <w:t xml:space="preserve"> (12.3.1.b)</w:t>
      </w:r>
      <w:r w:rsidR="00C06A97" w:rsidRPr="00C06A97">
        <w:rPr>
          <w:lang w:val="en-GB"/>
        </w:rPr>
        <w:br/>
      </w:r>
      <w:r w:rsidR="009C1FEE" w:rsidRPr="004C46DC">
        <w:rPr>
          <w:lang w:val="en-GB"/>
        </w:rPr>
        <w:br/>
      </w:r>
      <w:r w:rsidR="00C06A97" w:rsidRPr="3438AB19">
        <w:rPr>
          <w:rFonts w:ascii="Calibri" w:eastAsia="Times New Roman" w:hAnsi="Calibri" w:cs="Calibri"/>
          <w:b/>
          <w:color w:val="000000" w:themeColor="text1"/>
          <w:lang w:val="en-GB"/>
        </w:rPr>
        <w:t xml:space="preserve">3. </w:t>
      </w:r>
      <w:r w:rsidR="00C06A97" w:rsidRPr="3438AB19">
        <w:rPr>
          <w:rFonts w:ascii="Calibri" w:eastAsia="Times New Roman" w:hAnsi="Calibri" w:cs="Calibri"/>
          <w:b/>
          <w:color w:val="000000" w:themeColor="text1"/>
          <w:lang w:val="en-US"/>
        </w:rPr>
        <w:t>Filled out table 1, with approximately 5-10 relevant references. More references are allowed, less</w:t>
      </w:r>
      <w:r w:rsidR="002A010B">
        <w:rPr>
          <w:rFonts w:ascii="Calibri" w:eastAsia="Times New Roman" w:hAnsi="Calibri" w:cs="Calibri"/>
          <w:b/>
          <w:color w:val="000000" w:themeColor="text1"/>
          <w:lang w:val="en-US"/>
        </w:rPr>
        <w:t xml:space="preserve"> </w:t>
      </w:r>
      <w:r w:rsidR="00C06A97" w:rsidRPr="3438AB19">
        <w:rPr>
          <w:rFonts w:ascii="Calibri" w:eastAsia="Times New Roman" w:hAnsi="Calibri" w:cs="Calibri"/>
          <w:b/>
          <w:color w:val="000000" w:themeColor="text1"/>
          <w:lang w:val="en-US"/>
        </w:rPr>
        <w:t>references not. If you struggle to find enough relevant literature, adjust topic or broaden scope;</w:t>
      </w:r>
    </w:p>
    <w:p w14:paraId="0A1E4DFE" w14:textId="79C5EDA4" w:rsidR="00743D4B" w:rsidRPr="001B3ACB" w:rsidRDefault="59B55974" w:rsidP="6AB73DF3">
      <w:pPr>
        <w:spacing w:after="0" w:line="240" w:lineRule="auto"/>
        <w:ind w:firstLine="708"/>
        <w:rPr>
          <w:rFonts w:ascii="Times New Roman" w:eastAsia="Times New Roman" w:hAnsi="Times New Roman" w:cs="Times New Roman"/>
          <w:sz w:val="24"/>
          <w:szCs w:val="24"/>
          <w:lang w:val="en-GB"/>
        </w:rPr>
      </w:pPr>
      <w:r w:rsidRPr="6AB73DF3">
        <w:rPr>
          <w:rFonts w:ascii="Calibri-Bold" w:eastAsia="Times New Roman" w:hAnsi="Calibri-Bold" w:cs="Times New Roman"/>
          <w:b/>
          <w:bCs/>
          <w:color w:val="000000" w:themeColor="text1"/>
          <w:sz w:val="20"/>
          <w:szCs w:val="20"/>
          <w:lang w:val="en-GB"/>
        </w:rPr>
        <w:t xml:space="preserve">Table 1: </w:t>
      </w:r>
      <w:r w:rsidRPr="6AB73DF3">
        <w:rPr>
          <w:rFonts w:ascii="Calibri" w:eastAsia="Times New Roman" w:hAnsi="Calibri" w:cs="Calibri"/>
          <w:color w:val="000000" w:themeColor="text1"/>
          <w:sz w:val="20"/>
          <w:szCs w:val="20"/>
          <w:lang w:val="en-GB"/>
        </w:rPr>
        <w:t>Overview of key research components</w:t>
      </w:r>
    </w:p>
    <w:tbl>
      <w:tblPr>
        <w:tblStyle w:val="TableGrid"/>
        <w:tblW w:w="0" w:type="auto"/>
        <w:tblLook w:val="04A0" w:firstRow="1" w:lastRow="0" w:firstColumn="1" w:lastColumn="0" w:noHBand="0" w:noVBand="1"/>
      </w:tblPr>
      <w:tblGrid>
        <w:gridCol w:w="2169"/>
        <w:gridCol w:w="1238"/>
        <w:gridCol w:w="1065"/>
        <w:gridCol w:w="1106"/>
        <w:gridCol w:w="1159"/>
        <w:gridCol w:w="1240"/>
        <w:gridCol w:w="1265"/>
      </w:tblGrid>
      <w:tr w:rsidR="003A6041" w14:paraId="0CB40EC0" w14:textId="77777777" w:rsidTr="6AB73DF3">
        <w:trPr>
          <w:trHeight w:val="300"/>
        </w:trPr>
        <w:tc>
          <w:tcPr>
            <w:tcW w:w="1286" w:type="dxa"/>
          </w:tcPr>
          <w:p w14:paraId="6C9BA945" w14:textId="6313B32B"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Author(s)</w:t>
            </w:r>
          </w:p>
        </w:tc>
        <w:tc>
          <w:tcPr>
            <w:tcW w:w="1278" w:type="dxa"/>
          </w:tcPr>
          <w:p w14:paraId="1066ABAA" w14:textId="23AA24FD"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Title</w:t>
            </w:r>
          </w:p>
        </w:tc>
        <w:tc>
          <w:tcPr>
            <w:tcW w:w="1279" w:type="dxa"/>
          </w:tcPr>
          <w:p w14:paraId="0F1B8A76" w14:textId="36EDD5DC"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Main SDG</w:t>
            </w:r>
          </w:p>
        </w:tc>
        <w:tc>
          <w:tcPr>
            <w:tcW w:w="1281" w:type="dxa"/>
          </w:tcPr>
          <w:p w14:paraId="606E8A00" w14:textId="45DCFEF7" w:rsidR="6AB73DF3" w:rsidRDefault="6AB73DF3" w:rsidP="6AB73DF3">
            <w:pPr>
              <w:rPr>
                <w:rFonts w:ascii="Times New Roman" w:eastAsia="Times New Roman" w:hAnsi="Times New Roman" w:cs="Times New Roman"/>
                <w:sz w:val="16"/>
                <w:szCs w:val="16"/>
              </w:rPr>
            </w:pPr>
            <w:r w:rsidRPr="34BC71D9">
              <w:rPr>
                <w:rFonts w:ascii="Times New Roman" w:eastAsia="Times New Roman" w:hAnsi="Times New Roman" w:cs="Times New Roman"/>
                <w:sz w:val="16"/>
                <w:szCs w:val="16"/>
              </w:rPr>
              <w:t>Main Target</w:t>
            </w:r>
          </w:p>
        </w:tc>
        <w:tc>
          <w:tcPr>
            <w:tcW w:w="1286" w:type="dxa"/>
          </w:tcPr>
          <w:p w14:paraId="62ED7679" w14:textId="3496196A" w:rsidR="6AB73DF3" w:rsidRDefault="6AB73DF3"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Set of Indicators and/or data</w:t>
            </w:r>
          </w:p>
        </w:tc>
        <w:tc>
          <w:tcPr>
            <w:tcW w:w="1323" w:type="dxa"/>
          </w:tcPr>
          <w:p w14:paraId="033C2FE2" w14:textId="5A5D3169" w:rsidR="6AB73DF3" w:rsidRDefault="6AB73DF3"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Gap in Knowledge</w:t>
            </w:r>
          </w:p>
        </w:tc>
        <w:tc>
          <w:tcPr>
            <w:tcW w:w="1283" w:type="dxa"/>
          </w:tcPr>
          <w:p w14:paraId="0A1EEF37" w14:textId="337DE5F5" w:rsidR="6AB73DF3" w:rsidRDefault="6AB73DF3"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Main findings &amp; next step</w:t>
            </w:r>
          </w:p>
        </w:tc>
      </w:tr>
      <w:tr w:rsidR="003A6041" w:rsidRPr="00A74157" w14:paraId="351DBEF9" w14:textId="77777777" w:rsidTr="6AB73DF3">
        <w:trPr>
          <w:trHeight w:val="300"/>
        </w:trPr>
        <w:tc>
          <w:tcPr>
            <w:tcW w:w="1286" w:type="dxa"/>
          </w:tcPr>
          <w:p w14:paraId="6593F026" w14:textId="0B761480" w:rsidR="6AB73DF3" w:rsidRDefault="00FC52AE"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{"citationItems":[{"id":"ITEM-1","itemData":{"DOI":"10.1016/J.JCLEPRO.2018.09.172","ISSN":"0959-6526","abstract":"Sustainable consumption and production is identified as one of the essential requirements for sustainable development. Due to different economic conditions and socio-cultural factors, sustainable consumption and production requires a diverse focus in developing and developed economies. To date, few efforts have been made to systematically compare the status of sustainable consumption and production and its direction from the perspective of developing and developed economies. This paper provides a literature review of published articles in international scientific journals related to sustainable consumption and production between 1998 and 2018 inclusive. Three carefully designed questions are proposed and answered in this article, forming the basis for conducting a comprehensive comparative analysis of the differences and challenges in sustainable consumption and production practices within developed and developing economies. The findings strongly suggest that countries in Europe hold international leadership in sustainable consumption and production practices. This finding, alongside others, is analyzed and discussed in greater detail in this paper, resulting in the articulation of gaps and future research opportunities in the current body of the literature.","author":[{"dropping-particle":"","family":"Wang","given":"Chao","non-dropping-particle":"","parse-names":false,"suffix":""},{"dropping-particle":"","family":"Ghadimi","given":"Pezhman","non-dropping-particle":"","parse-names":false,"suffix":""},{"dropping-particle":"","family":"Lim","given":"Ming K.","non-dropping-particle":"","parse-names":false,"suffix":""},{"dropping-particle":"","family":"Tseng","given":"Ming Lang","non-dropping-particle":"","parse-names":false,"suffix":""}],"container-title":"Journal of Cleaner Production","id":"ITEM-1","issued":{"date-parts":[["2019","1","1"]]},"page":"741-754","publisher":"Elsevier","title":"A literature review of sustainable consumption and production: A comparative analysis in developed and developing economies","type":"article-journal","volume":"206"},"uris":["http://www.mendeley.com/documents/?uuid=0173373d-152e-364f-b89a-8abc15ff2b70"]}],"mendeley":{"formattedCitation":"(Wang, Ghadimi, Lim, &amp; Tseng, 2019)","plainTextFormattedCitation":"(Wang, Ghadimi, Lim, &amp; Tseng, 2019)","previouslyFormattedCitation":"(Wang, Ghadimi, Lim, &amp; Tseng, 2019)"},"properties":{"noteIndex":0},"schema":"https://github.com/citation-style-language/schema/raw/master/csl-citation.json"}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FC52AE">
              <w:rPr>
                <w:rFonts w:ascii="Times New Roman" w:eastAsia="Times New Roman" w:hAnsi="Times New Roman" w:cs="Times New Roman"/>
                <w:noProof/>
                <w:sz w:val="16"/>
                <w:szCs w:val="16"/>
                <w:lang w:val="en-GB"/>
              </w:rPr>
              <w:t>(Wang, Ghadimi, Lim, &amp; Tseng, 2019)</w:t>
            </w:r>
            <w:r>
              <w:rPr>
                <w:rFonts w:ascii="Times New Roman" w:eastAsia="Times New Roman" w:hAnsi="Times New Roman" w:cs="Times New Roman"/>
                <w:sz w:val="16"/>
                <w:szCs w:val="16"/>
                <w:lang w:val="en-GB"/>
              </w:rPr>
              <w:fldChar w:fldCharType="end"/>
            </w:r>
          </w:p>
        </w:tc>
        <w:tc>
          <w:tcPr>
            <w:tcW w:w="1278" w:type="dxa"/>
          </w:tcPr>
          <w:p w14:paraId="5B5961EE" w14:textId="142E6A7E" w:rsidR="6AB73DF3" w:rsidRDefault="00C74F09"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A literature review of sustainable consumption and production: A comparative analysis in developed and developing economies</w:t>
            </w:r>
          </w:p>
        </w:tc>
        <w:tc>
          <w:tcPr>
            <w:tcW w:w="1279" w:type="dxa"/>
          </w:tcPr>
          <w:p w14:paraId="51DD6507" w14:textId="7DE92288" w:rsidR="6AB73DF3" w:rsidRDefault="006E276A"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12</w:t>
            </w:r>
          </w:p>
        </w:tc>
        <w:tc>
          <w:tcPr>
            <w:tcW w:w="1281" w:type="dxa"/>
          </w:tcPr>
          <w:p w14:paraId="02C6F5F2" w14:textId="6EC58449" w:rsidR="6AB73DF3" w:rsidRDefault="006E276A" w:rsidP="6AB73DF3">
            <w:pPr>
              <w:rPr>
                <w:rFonts w:ascii="Times New Roman" w:eastAsia="Times New Roman" w:hAnsi="Times New Roman" w:cs="Times New Roman"/>
                <w:sz w:val="16"/>
                <w:szCs w:val="16"/>
                <w:lang w:val="en-GB"/>
              </w:rPr>
            </w:pPr>
            <w:r w:rsidRPr="34BC71D9">
              <w:rPr>
                <w:rFonts w:ascii="Times New Roman" w:eastAsia="Times New Roman" w:hAnsi="Times New Roman" w:cs="Times New Roman"/>
                <w:sz w:val="16"/>
                <w:szCs w:val="16"/>
                <w:lang w:val="en-GB"/>
              </w:rPr>
              <w:t>general</w:t>
            </w:r>
          </w:p>
        </w:tc>
        <w:tc>
          <w:tcPr>
            <w:tcW w:w="1286" w:type="dxa"/>
          </w:tcPr>
          <w:p w14:paraId="131D5C02" w14:textId="1431C99A" w:rsidR="6AB73DF3" w:rsidRDefault="00512F9C"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
        </w:tc>
        <w:tc>
          <w:tcPr>
            <w:tcW w:w="1323" w:type="dxa"/>
          </w:tcPr>
          <w:p w14:paraId="57FD5378" w14:textId="61D6EA1B" w:rsidR="6AB73DF3" w:rsidRDefault="00BD1F1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 xml:space="preserve">According to the article, </w:t>
            </w:r>
            <w:r w:rsidR="001A2B0D">
              <w:rPr>
                <w:rFonts w:ascii="Times New Roman" w:eastAsia="Times New Roman" w:hAnsi="Times New Roman" w:cs="Times New Roman"/>
                <w:sz w:val="16"/>
                <w:szCs w:val="16"/>
                <w:lang w:val="en-GB"/>
              </w:rPr>
              <w:t>top-dow</w:t>
            </w:r>
            <w:r w:rsidR="001C2463">
              <w:rPr>
                <w:rFonts w:ascii="Times New Roman" w:eastAsia="Times New Roman" w:hAnsi="Times New Roman" w:cs="Times New Roman"/>
                <w:sz w:val="16"/>
                <w:szCs w:val="16"/>
                <w:lang w:val="en-GB"/>
              </w:rPr>
              <w:t>n activity</w:t>
            </w:r>
            <w:r w:rsidR="003A0304">
              <w:rPr>
                <w:rFonts w:ascii="Times New Roman" w:eastAsia="Times New Roman" w:hAnsi="Times New Roman" w:cs="Times New Roman"/>
                <w:sz w:val="16"/>
                <w:szCs w:val="16"/>
                <w:lang w:val="en-GB"/>
              </w:rPr>
              <w:t xml:space="preserve"> in sustainable consumption and production is mostly missing in developing countries.</w:t>
            </w:r>
          </w:p>
        </w:tc>
        <w:tc>
          <w:tcPr>
            <w:tcW w:w="1283" w:type="dxa"/>
          </w:tcPr>
          <w:p w14:paraId="1551DFED" w14:textId="77777777" w:rsidR="6AB73DF3" w:rsidRDefault="6AB73DF3" w:rsidP="6AB73DF3">
            <w:pPr>
              <w:rPr>
                <w:rFonts w:ascii="Times New Roman" w:eastAsia="Times New Roman" w:hAnsi="Times New Roman" w:cs="Times New Roman"/>
                <w:sz w:val="16"/>
                <w:szCs w:val="16"/>
                <w:lang w:val="en-GB"/>
              </w:rPr>
            </w:pPr>
          </w:p>
        </w:tc>
      </w:tr>
      <w:tr w:rsidR="003A6041" w:rsidRPr="00A74157" w14:paraId="0EFFB0AF" w14:textId="77777777" w:rsidTr="6AB73DF3">
        <w:trPr>
          <w:trHeight w:val="300"/>
        </w:trPr>
        <w:tc>
          <w:tcPr>
            <w:tcW w:w="1286" w:type="dxa"/>
          </w:tcPr>
          <w:p w14:paraId="003E2635" w14:textId="73C7D306" w:rsidR="6AB73DF3" w:rsidRPr="00A24A0C" w:rsidRDefault="00FC52AE"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sidR="00D315E0">
              <w:rPr>
                <w:rFonts w:ascii="Times New Roman" w:eastAsia="Times New Roman" w:hAnsi="Times New Roman" w:cs="Times New Roman"/>
                <w:sz w:val="16"/>
                <w:szCs w:val="16"/>
                <w:lang w:val="en-GB"/>
              </w:rPr>
              <w:instrText>ADDIN CSL_CITATION {"citationItems":[{"id":"ITEM-1","itemData":{"URL":"https://www.fao.org/platform-food-loss-waste/flw-data/en/","accessed":{"date-parts":[["2022","12","20"]]},"author":[{"dropping-particle":"","family":"FAO","given":"","non-dropping-particle":"","parse-names":false,"suffix":""}],"id":"ITEM-1","issued":{"date-parts":[["2022"]]},"title":"Food Loss and Waste Database | Technical Platform on the Measurement and Reduction of Food Loss and Waste | Food and Agriculture Organization of the United Nations","type":"webpage"},"uris":["http://www.mendeley.com/documents/?uuid=96612f40-9c4d-3501-8685-31211b44baaa"]}],"mendeley":{"formattedCitation":"(FAO, 2022b)","plainTextFormattedCitation":"(FAO, 2022b)","previouslyFormattedCitation":"(FAO, 2022b)"},"properties":{"noteIndex":0},"schema":"https://github.com/citation-style-language/schema/raw/master/csl-citation.json"}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00D315E0" w:rsidRPr="00D315E0">
              <w:rPr>
                <w:rFonts w:ascii="Times New Roman" w:eastAsia="Times New Roman" w:hAnsi="Times New Roman" w:cs="Times New Roman"/>
                <w:noProof/>
                <w:sz w:val="16"/>
                <w:szCs w:val="16"/>
                <w:lang w:val="en-GB"/>
              </w:rPr>
              <w:t>(FAO, 2022b)</w:t>
            </w:r>
            <w:r>
              <w:rPr>
                <w:rFonts w:ascii="Times New Roman" w:eastAsia="Times New Roman" w:hAnsi="Times New Roman" w:cs="Times New Roman"/>
                <w:sz w:val="16"/>
                <w:szCs w:val="16"/>
                <w:lang w:val="en-GB"/>
              </w:rPr>
              <w:fldChar w:fldCharType="end"/>
            </w:r>
          </w:p>
        </w:tc>
        <w:tc>
          <w:tcPr>
            <w:tcW w:w="1278" w:type="dxa"/>
          </w:tcPr>
          <w:p w14:paraId="50E0B50F" w14:textId="65EFEF7B" w:rsidR="6AB73DF3" w:rsidRPr="00A24A0C" w:rsidRDefault="003306AF" w:rsidP="6AB73DF3">
            <w:pPr>
              <w:rPr>
                <w:rFonts w:ascii="Times New Roman" w:eastAsia="Times New Roman" w:hAnsi="Times New Roman" w:cs="Times New Roman"/>
                <w:sz w:val="16"/>
                <w:szCs w:val="16"/>
                <w:lang w:val="en-GB"/>
              </w:rPr>
            </w:pPr>
            <w:r w:rsidRPr="00A24A0C">
              <w:rPr>
                <w:rFonts w:ascii="Times New Roman" w:eastAsia="Times New Roman" w:hAnsi="Times New Roman" w:cs="Times New Roman"/>
                <w:sz w:val="16"/>
                <w:szCs w:val="16"/>
                <w:lang w:val="en-GB"/>
              </w:rPr>
              <w:t>Food Loss and Waste Database</w:t>
            </w:r>
          </w:p>
        </w:tc>
        <w:tc>
          <w:tcPr>
            <w:tcW w:w="1279" w:type="dxa"/>
          </w:tcPr>
          <w:p w14:paraId="2037E5C2" w14:textId="06747F9D" w:rsidR="6AB73DF3" w:rsidRDefault="003306AF" w:rsidP="6AB73DF3">
            <w:pPr>
              <w:rPr>
                <w:rFonts w:ascii="Times New Roman" w:eastAsia="Times New Roman" w:hAnsi="Times New Roman" w:cs="Times New Roman"/>
                <w:sz w:val="16"/>
                <w:szCs w:val="16"/>
                <w:lang w:val="en-GB"/>
              </w:rPr>
            </w:pPr>
            <w:r w:rsidRPr="00A24A0C">
              <w:rPr>
                <w:rFonts w:ascii="Times New Roman" w:eastAsia="Times New Roman" w:hAnsi="Times New Roman" w:cs="Times New Roman"/>
                <w:sz w:val="16"/>
                <w:szCs w:val="16"/>
                <w:lang w:val="en-GB"/>
              </w:rPr>
              <w:t>12</w:t>
            </w:r>
          </w:p>
        </w:tc>
        <w:tc>
          <w:tcPr>
            <w:tcW w:w="1281" w:type="dxa"/>
          </w:tcPr>
          <w:p w14:paraId="46C0F22A" w14:textId="3E504BAE" w:rsidR="6AB73DF3" w:rsidRDefault="003306AF" w:rsidP="6AB73DF3">
            <w:pPr>
              <w:rPr>
                <w:rFonts w:ascii="Times New Roman" w:eastAsia="Times New Roman" w:hAnsi="Times New Roman" w:cs="Times New Roman"/>
                <w:sz w:val="16"/>
                <w:szCs w:val="16"/>
                <w:lang w:val="en-GB"/>
              </w:rPr>
            </w:pPr>
            <w:r w:rsidRPr="00A24A0C">
              <w:rPr>
                <w:rFonts w:ascii="Times New Roman" w:eastAsia="Times New Roman" w:hAnsi="Times New Roman" w:cs="Times New Roman"/>
                <w:sz w:val="16"/>
                <w:szCs w:val="16"/>
                <w:lang w:val="en-GB"/>
              </w:rPr>
              <w:t>3</w:t>
            </w:r>
          </w:p>
        </w:tc>
        <w:tc>
          <w:tcPr>
            <w:tcW w:w="1286" w:type="dxa"/>
          </w:tcPr>
          <w:p w14:paraId="711F9E24" w14:textId="265DC592"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roofErr w:type="gramStart"/>
            <w:r>
              <w:rPr>
                <w:rFonts w:ascii="Times New Roman" w:eastAsia="Times New Roman" w:hAnsi="Times New Roman" w:cs="Times New Roman"/>
                <w:sz w:val="16"/>
                <w:szCs w:val="16"/>
                <w:lang w:val="en-GB"/>
              </w:rPr>
              <w:t>1.a</w:t>
            </w:r>
            <w:proofErr w:type="gramEnd"/>
          </w:p>
        </w:tc>
        <w:tc>
          <w:tcPr>
            <w:tcW w:w="1323" w:type="dxa"/>
          </w:tcPr>
          <w:p w14:paraId="34EA6B38" w14:textId="0711E122" w:rsidR="6AB73DF3" w:rsidRDefault="002A60C0"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Food Loss data shows the largest percentages of food loss in African regions.</w:t>
            </w:r>
          </w:p>
        </w:tc>
        <w:tc>
          <w:tcPr>
            <w:tcW w:w="1283" w:type="dxa"/>
          </w:tcPr>
          <w:p w14:paraId="7654D6F6" w14:textId="4C96877D" w:rsidR="6AB73DF3" w:rsidRDefault="6AB73DF3" w:rsidP="6AB73DF3">
            <w:pPr>
              <w:rPr>
                <w:rFonts w:ascii="Times New Roman" w:eastAsia="Times New Roman" w:hAnsi="Times New Roman" w:cs="Times New Roman"/>
                <w:sz w:val="16"/>
                <w:szCs w:val="16"/>
                <w:lang w:val="en-GB"/>
              </w:rPr>
            </w:pPr>
          </w:p>
        </w:tc>
      </w:tr>
      <w:tr w:rsidR="003A6041" w:rsidRPr="00A74157" w14:paraId="135AD63E" w14:textId="77777777" w:rsidTr="6AB73DF3">
        <w:trPr>
          <w:trHeight w:val="300"/>
        </w:trPr>
        <w:tc>
          <w:tcPr>
            <w:tcW w:w="1286" w:type="dxa"/>
          </w:tcPr>
          <w:p w14:paraId="6C2D7DE2" w14:textId="0B7BBCAB" w:rsidR="6AB73DF3" w:rsidRDefault="00D315E0"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URL":"https://www.fao.org/sustainable-development-goals/indicators/1231/en/","accessed":{"date-parts":[["2022","12","20"]]},"author":[{"dropping-particle":"","family":"FAO","given":"","non-dropping-particle":"","parse-names":false,"suffix":""}],"id":"ITEM-1","issued":{"date-parts":[["2022"]]},"title":"12.3.1 Global food losses | Sustainable Development Goals | Food and Agriculture Organization of the United Nations","type":"webpage"},"uris":["http://www.mendeley.com/documents/?uuid=27bfdd54-c874-348b-b93c-e0d5ec8382f2"]}],"mendeley":{"formattedCitation":"(FAO, 2022a)","plainTextFormattedCitation":"(FAO, 2022a)","previouslyFormattedCitation":"(FAO, 2022a)"},"properties":{"noteIndex":0},"schema":"https://github.com/citation-style-language/schema/raw/master/csl-citation.json"}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D315E0">
              <w:rPr>
                <w:rFonts w:ascii="Times New Roman" w:eastAsia="Times New Roman" w:hAnsi="Times New Roman" w:cs="Times New Roman"/>
                <w:noProof/>
                <w:sz w:val="16"/>
                <w:szCs w:val="16"/>
                <w:lang w:val="en-GB"/>
              </w:rPr>
              <w:t>(FAO, 2022a)</w:t>
            </w:r>
            <w:r>
              <w:rPr>
                <w:rFonts w:ascii="Times New Roman" w:eastAsia="Times New Roman" w:hAnsi="Times New Roman" w:cs="Times New Roman"/>
                <w:sz w:val="16"/>
                <w:szCs w:val="16"/>
                <w:lang w:val="en-GB"/>
              </w:rPr>
              <w:fldChar w:fldCharType="end"/>
            </w:r>
          </w:p>
        </w:tc>
        <w:tc>
          <w:tcPr>
            <w:tcW w:w="1278" w:type="dxa"/>
          </w:tcPr>
          <w:p w14:paraId="097EDD15" w14:textId="73B81F3D"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I</w:t>
            </w:r>
            <w:r w:rsidRPr="00B73AC7">
              <w:rPr>
                <w:rFonts w:ascii="Times New Roman" w:eastAsia="Times New Roman" w:hAnsi="Times New Roman" w:cs="Times New Roman"/>
                <w:sz w:val="16"/>
                <w:szCs w:val="16"/>
                <w:lang w:val="en-GB"/>
              </w:rPr>
              <w:t>ndicator 12.3.1 - Global Food Loss and Waste</w:t>
            </w:r>
          </w:p>
        </w:tc>
        <w:tc>
          <w:tcPr>
            <w:tcW w:w="1279" w:type="dxa"/>
          </w:tcPr>
          <w:p w14:paraId="1529A324" w14:textId="4FC8E1CB"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w:t>
            </w:r>
          </w:p>
        </w:tc>
        <w:tc>
          <w:tcPr>
            <w:tcW w:w="1281" w:type="dxa"/>
          </w:tcPr>
          <w:p w14:paraId="6299D01F" w14:textId="2C4F5298"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3</w:t>
            </w:r>
          </w:p>
        </w:tc>
        <w:tc>
          <w:tcPr>
            <w:tcW w:w="1286" w:type="dxa"/>
          </w:tcPr>
          <w:p w14:paraId="70C5C845" w14:textId="58DE8FAC" w:rsidR="6AB73DF3" w:rsidRDefault="00B73AC7"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roofErr w:type="gramStart"/>
            <w:r>
              <w:rPr>
                <w:rFonts w:ascii="Times New Roman" w:eastAsia="Times New Roman" w:hAnsi="Times New Roman" w:cs="Times New Roman"/>
                <w:sz w:val="16"/>
                <w:szCs w:val="16"/>
                <w:lang w:val="en-GB"/>
              </w:rPr>
              <w:t>1.b</w:t>
            </w:r>
            <w:proofErr w:type="gramEnd"/>
          </w:p>
        </w:tc>
        <w:tc>
          <w:tcPr>
            <w:tcW w:w="1323" w:type="dxa"/>
          </w:tcPr>
          <w:p w14:paraId="2D7B043D" w14:textId="7E5B5534" w:rsidR="6AB73DF3" w:rsidRDefault="003E6B2E"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Data shows in what parts of the food supply chain losses are the largest.</w:t>
            </w:r>
          </w:p>
        </w:tc>
        <w:tc>
          <w:tcPr>
            <w:tcW w:w="1283" w:type="dxa"/>
          </w:tcPr>
          <w:p w14:paraId="6F6E65D2" w14:textId="6FA2D5BC" w:rsidR="6AB73DF3" w:rsidRDefault="6AB73DF3" w:rsidP="6AB73DF3">
            <w:pPr>
              <w:rPr>
                <w:rFonts w:ascii="Times New Roman" w:eastAsia="Times New Roman" w:hAnsi="Times New Roman" w:cs="Times New Roman"/>
                <w:sz w:val="16"/>
                <w:szCs w:val="16"/>
                <w:lang w:val="en-GB"/>
              </w:rPr>
            </w:pPr>
          </w:p>
        </w:tc>
      </w:tr>
      <w:tr w:rsidR="003A6041" w:rsidRPr="00A74157" w14:paraId="3B347106" w14:textId="77777777" w:rsidTr="6AB73DF3">
        <w:trPr>
          <w:trHeight w:val="300"/>
        </w:trPr>
        <w:tc>
          <w:tcPr>
            <w:tcW w:w="1286" w:type="dxa"/>
          </w:tcPr>
          <w:p w14:paraId="7E549266" w14:textId="3B36598D" w:rsidR="6AB73DF3" w:rsidRDefault="00D315E0" w:rsidP="00127EDE">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sidR="006D5EB9">
              <w:rPr>
                <w:rFonts w:ascii="Times New Roman" w:eastAsia="Times New Roman" w:hAnsi="Times New Roman" w:cs="Times New Roman"/>
                <w:sz w:val="16"/>
                <w:szCs w:val="16"/>
                <w:lang w:val="en-GB"/>
              </w:rPr>
              <w:instrText>ADDIN CSL_CITATION {"citationItems":[{"id":"ITEM-1","itemData":{"DOI":"10.1098/rstb.2010.0126","ISSN":"0962-8436","abstract":"&lt;p&gt;Food waste in the global food supply chain is reviewed in relation to the prospects for feeding a population of nine billion by 2050. Different definitions of food waste with respect to the complexities of food supply chains (FSCs)are discussed. An international literature review found a dearth of data on food waste and estimates varied widely; those for post-harvest losses of grain in developing countries might be overestimated. As much of the post-harvest loss data for developing countries was collected over 30 years ago, current global losses cannot be quantified. A significant gap exists in the understanding of the food waste implications of the rapid development of ‘BRIC’ economies. The limited data suggest that losses are much higher at the immediate post-harvest stages in developing countries and higher for perishable foods across industrialized and developing economies alike. For affluent economies, post-consumer food waste accounts for the greatest overall losses. To supplement the fragmentary picture and to gain a forward view, interviews were conducted with international FSC experts. The analyses highlighted the scale of the problem, the scope for improved system efficiencies and the challenges of affecting behavioural change to reduce post-consumer waste in affluent populations.&lt;/p&gt;","author":[{"dropping-particle":"","family":"Parfitt","given":"Julian","non-dropping-particle":"","parse-names":false,"suffix":""},{"dropping-particle":"","family":"Barthel","given":"Mark","non-dropping-particle":"","parse-names":false,"suffix":""},{"dropping-particle":"","family":"Macnaughton","given":"Sarah","non-dropping-particle":"","parse-names":false,"suffix":""}],"container-title":"Philosophical Transactions of the Royal Society B: Biological Sciences","id":"ITEM-1","issue":"1554","issued":{"date-parts":[["2010","9","27"]]},"page":"3065-3081","publisher":"Royal Society","title":"Food waste within food supply chains: quantification and potential for change to 2050","type":"article-journal","volume":"365"},"uris":["http://www.mendeley.com/documents/?uuid=1073e353-c550-3543-bfad-b4da5fe81dac"]}],"mendeley":{"formattedCitation":"(Parfitt, Barthel, &amp; Macnaughton, 2010)","plainTextFormattedCitation":"(Parfitt, Barthel, &amp; Macnaughton, 2010)","previouslyFormattedCitation":"(Parfitt, Barthel, &amp; Macnaughton, 2010)"},"properties":{"noteIndex":0},"schema":"https://github.com/citation-style-language/schema/raw/master/csl-citation.json"}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D315E0">
              <w:rPr>
                <w:rFonts w:ascii="Times New Roman" w:eastAsia="Times New Roman" w:hAnsi="Times New Roman" w:cs="Times New Roman"/>
                <w:noProof/>
                <w:sz w:val="16"/>
                <w:szCs w:val="16"/>
                <w:lang w:val="en-GB"/>
              </w:rPr>
              <w:t>(Parfitt, Barthel, &amp; Macnaughton, 2010)</w:t>
            </w:r>
            <w:r>
              <w:rPr>
                <w:rFonts w:ascii="Times New Roman" w:eastAsia="Times New Roman" w:hAnsi="Times New Roman" w:cs="Times New Roman"/>
                <w:sz w:val="16"/>
                <w:szCs w:val="16"/>
                <w:lang w:val="en-GB"/>
              </w:rPr>
              <w:fldChar w:fldCharType="end"/>
            </w:r>
          </w:p>
        </w:tc>
        <w:tc>
          <w:tcPr>
            <w:tcW w:w="1278" w:type="dxa"/>
          </w:tcPr>
          <w:p w14:paraId="4831CA87" w14:textId="03C96E54" w:rsidR="6AB73DF3" w:rsidRDefault="00FF6CBB" w:rsidP="6AB73DF3">
            <w:pPr>
              <w:rPr>
                <w:rFonts w:ascii="Times New Roman" w:eastAsia="Times New Roman" w:hAnsi="Times New Roman" w:cs="Times New Roman"/>
                <w:sz w:val="16"/>
                <w:szCs w:val="16"/>
                <w:lang w:val="en-GB"/>
              </w:rPr>
            </w:pPr>
            <w:r w:rsidRPr="00FF6CBB">
              <w:rPr>
                <w:rFonts w:ascii="Times New Roman" w:eastAsia="Times New Roman" w:hAnsi="Times New Roman" w:cs="Times New Roman"/>
                <w:sz w:val="16"/>
                <w:szCs w:val="16"/>
                <w:lang w:val="en-GB"/>
              </w:rPr>
              <w:t>Food waste within food supply chains: Quantification and potential for change to 2050</w:t>
            </w:r>
          </w:p>
        </w:tc>
        <w:tc>
          <w:tcPr>
            <w:tcW w:w="1279" w:type="dxa"/>
          </w:tcPr>
          <w:p w14:paraId="31F4195F" w14:textId="0BB2AFCF" w:rsidR="6AB73DF3" w:rsidRDefault="002C012F"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w:t>
            </w:r>
          </w:p>
        </w:tc>
        <w:tc>
          <w:tcPr>
            <w:tcW w:w="1281" w:type="dxa"/>
          </w:tcPr>
          <w:p w14:paraId="7B99BA47" w14:textId="15798B84" w:rsidR="6AB73DF3" w:rsidRDefault="002C012F"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3</w:t>
            </w:r>
          </w:p>
        </w:tc>
        <w:tc>
          <w:tcPr>
            <w:tcW w:w="1286" w:type="dxa"/>
          </w:tcPr>
          <w:p w14:paraId="5E1762E4" w14:textId="3C5D01A5" w:rsidR="6AB73DF3" w:rsidRDefault="002C012F"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roofErr w:type="gramStart"/>
            <w:r>
              <w:rPr>
                <w:rFonts w:ascii="Times New Roman" w:eastAsia="Times New Roman" w:hAnsi="Times New Roman" w:cs="Times New Roman"/>
                <w:sz w:val="16"/>
                <w:szCs w:val="16"/>
                <w:lang w:val="en-GB"/>
              </w:rPr>
              <w:t>1.a</w:t>
            </w:r>
            <w:proofErr w:type="gramEnd"/>
          </w:p>
        </w:tc>
        <w:tc>
          <w:tcPr>
            <w:tcW w:w="1323" w:type="dxa"/>
          </w:tcPr>
          <w:p w14:paraId="57672AFD" w14:textId="5ED5D6D2" w:rsidR="6AB73DF3" w:rsidRDefault="6AB73DF3" w:rsidP="6AB73DF3">
            <w:pPr>
              <w:rPr>
                <w:rFonts w:ascii="Times New Roman" w:eastAsia="Times New Roman" w:hAnsi="Times New Roman" w:cs="Times New Roman"/>
                <w:sz w:val="16"/>
                <w:szCs w:val="16"/>
                <w:lang w:val="en-GB"/>
              </w:rPr>
            </w:pPr>
          </w:p>
        </w:tc>
        <w:tc>
          <w:tcPr>
            <w:tcW w:w="1283" w:type="dxa"/>
          </w:tcPr>
          <w:p w14:paraId="413A156F" w14:textId="20A0F0B8" w:rsidR="6AB73DF3" w:rsidRDefault="00CB690D"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Food waste data from developing countries obsolete</w:t>
            </w:r>
            <w:r w:rsidR="00171FEE">
              <w:rPr>
                <w:rFonts w:ascii="Times New Roman" w:eastAsia="Times New Roman" w:hAnsi="Times New Roman" w:cs="Times New Roman"/>
                <w:sz w:val="16"/>
                <w:szCs w:val="16"/>
                <w:lang w:val="en-GB"/>
              </w:rPr>
              <w:t>, BRIC also uncertain</w:t>
            </w:r>
          </w:p>
        </w:tc>
      </w:tr>
      <w:tr w:rsidR="003A6041" w:rsidRPr="00A74157" w14:paraId="0D249048" w14:textId="77777777" w:rsidTr="6AB73DF3">
        <w:trPr>
          <w:trHeight w:val="300"/>
        </w:trPr>
        <w:tc>
          <w:tcPr>
            <w:tcW w:w="1286" w:type="dxa"/>
          </w:tcPr>
          <w:p w14:paraId="09C01FE8" w14:textId="4B712C53" w:rsidR="6AB73DF3" w:rsidRDefault="006D5EB9"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{"citationItems":[{"id":"ITEM-1","itemData":{"DOI":"10.1016/J.ENPOL.2022.113183","ISSN":"0301-4215","abstract":"Aligning to the 2030 United Nations Sustainable Development Goal (SDGs) 12, we investigate the role of renewable energy in achieving sustainable consumption and production pattern in Africa. This study addresses the question: whether the use of renewable energy helps achieve production and consumption patterns free from environmental degradation? We use panel data on 14 African countries from 2002 to 2014 and a robust econometric approach such as panel corrected standard error (PSCE), instrumental generalized method of moment (IV-GMM), and quantile regressions. We find that (1) renewable energy consumption helped to achieve a consumption and production pattern that is free from environmental degradation; (2) there is a significant positive heterogeneous effect of renewable energy consumption on sustainable consumption and production pattern, but the impact level dropped in the long-run. In light of this, we recommend that African countries invest in green energy to achieve sustainable production and consumption patterns.","author":[{"dropping-particle":"","family":"Zakari","given":"Abdulrasheed","non-dropping-particle":"","parse-names":false,"suffix":""},{"dropping-particle":"","family":"Tawiah","given":"Vincent","non-dropping-particle":"","parse-names":false,"suffix":""},{"dropping-particle":"","family":"Khan","given":"Irfan","non-dropping-particle":"","parse-names":false,"suffix":""},{"dropping-particle":"","family":"Alvarado","given":"Rafael","non-dropping-particle":"","parse-names":false,"suffix":""},{"dropping-particle":"","family":"Li","given":"Guo","non-dropping-particle":"","parse-names":false,"suffix":""}],"container-title":"Energy Policy","id":"ITEM-1","issued":{"date-parts":[["2022","10","1"]]},"page":"113183","publisher":"Elsevier","title":"Ensuring sustainable consumption and production pattern in Africa: Evidence from green energy perspectives","type":"article-journal","volume":"169"},"uris":["http://www.mendeley.com/documents/?uuid=08cc52e8-719f-3e22-b2be-64c02cc7dcc2"]}],"mendeley":{"formattedCitation":"(Zakari, Tawiah, Khan, Alvarado, &amp; Li, 2022)","plainTextFormattedCitation":"(Zakari, Tawiah, Khan, Alvarado, &amp; Li, 2022)","previouslyFormattedCitation":"(Zakari, Tawiah, Khan, Alvarado, &amp; Li, 2022)"},"properties":{"noteIndex":0},"schema":"https://github.com/citation-style-language/schema/raw/master/csl-citation.json"}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6D5EB9">
              <w:rPr>
                <w:rFonts w:ascii="Times New Roman" w:eastAsia="Times New Roman" w:hAnsi="Times New Roman" w:cs="Times New Roman"/>
                <w:noProof/>
                <w:sz w:val="16"/>
                <w:szCs w:val="16"/>
                <w:lang w:val="en-GB"/>
              </w:rPr>
              <w:t>(Zakari, Tawiah, Khan, Alvarado, &amp; Li, 2022)</w:t>
            </w:r>
            <w:r>
              <w:rPr>
                <w:rFonts w:ascii="Times New Roman" w:eastAsia="Times New Roman" w:hAnsi="Times New Roman" w:cs="Times New Roman"/>
                <w:sz w:val="16"/>
                <w:szCs w:val="16"/>
                <w:lang w:val="en-GB"/>
              </w:rPr>
              <w:fldChar w:fldCharType="end"/>
            </w:r>
          </w:p>
        </w:tc>
        <w:tc>
          <w:tcPr>
            <w:tcW w:w="1278" w:type="dxa"/>
          </w:tcPr>
          <w:p w14:paraId="1509118F" w14:textId="77777777" w:rsidR="00A24A0C" w:rsidRPr="00A24A0C" w:rsidRDefault="00A24A0C" w:rsidP="00A24A0C">
            <w:pPr>
              <w:rPr>
                <w:rFonts w:ascii="Times New Roman" w:hAnsi="Times New Roman" w:cs="Times New Roman"/>
                <w:sz w:val="16"/>
                <w:szCs w:val="16"/>
                <w:lang w:val="en-US"/>
              </w:rPr>
            </w:pPr>
            <w:r w:rsidRPr="00A24A0C">
              <w:rPr>
                <w:rFonts w:ascii="Times New Roman" w:hAnsi="Times New Roman" w:cs="Times New Roman"/>
                <w:sz w:val="16"/>
                <w:szCs w:val="16"/>
                <w:lang w:val="en-US"/>
              </w:rPr>
              <w:t>Ensuring sustainable consumption and production pattern in Africa: Evidence from green energy perspectives</w:t>
            </w:r>
          </w:p>
          <w:p w14:paraId="609622D1" w14:textId="77777777" w:rsidR="6AB73DF3" w:rsidRPr="00CC4393" w:rsidRDefault="6AB73DF3" w:rsidP="6AB73DF3">
            <w:pPr>
              <w:rPr>
                <w:rFonts w:ascii="Times New Roman" w:eastAsia="Times New Roman" w:hAnsi="Times New Roman" w:cs="Times New Roman"/>
                <w:sz w:val="16"/>
                <w:szCs w:val="16"/>
                <w:lang w:val="en-GB"/>
              </w:rPr>
            </w:pPr>
          </w:p>
        </w:tc>
        <w:tc>
          <w:tcPr>
            <w:tcW w:w="1279" w:type="dxa"/>
          </w:tcPr>
          <w:p w14:paraId="4698E62D" w14:textId="3A5F8A45" w:rsidR="6AB73DF3" w:rsidRDefault="008A60A1"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lastRenderedPageBreak/>
              <w:t>12</w:t>
            </w:r>
          </w:p>
        </w:tc>
        <w:tc>
          <w:tcPr>
            <w:tcW w:w="1281" w:type="dxa"/>
          </w:tcPr>
          <w:p w14:paraId="2CD224D9" w14:textId="66F3A99C" w:rsidR="6AB73DF3" w:rsidRDefault="008A60A1"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3</w:t>
            </w:r>
          </w:p>
        </w:tc>
        <w:tc>
          <w:tcPr>
            <w:tcW w:w="1286" w:type="dxa"/>
          </w:tcPr>
          <w:p w14:paraId="1EB9A2E5" w14:textId="3095368C" w:rsidR="6AB73DF3" w:rsidRDefault="008836A5"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12.3.1</w:t>
            </w:r>
          </w:p>
        </w:tc>
        <w:tc>
          <w:tcPr>
            <w:tcW w:w="1323" w:type="dxa"/>
          </w:tcPr>
          <w:p w14:paraId="028516C5" w14:textId="77777777" w:rsidR="6AB73DF3" w:rsidRDefault="6AB73DF3" w:rsidP="6AB73DF3">
            <w:pPr>
              <w:rPr>
                <w:rFonts w:ascii="Times New Roman" w:eastAsia="Times New Roman" w:hAnsi="Times New Roman" w:cs="Times New Roman"/>
                <w:sz w:val="16"/>
                <w:szCs w:val="16"/>
                <w:lang w:val="en-GB"/>
              </w:rPr>
            </w:pPr>
          </w:p>
        </w:tc>
        <w:tc>
          <w:tcPr>
            <w:tcW w:w="1283" w:type="dxa"/>
          </w:tcPr>
          <w:p w14:paraId="10E0D4FC" w14:textId="3066DB6C" w:rsidR="6AB73DF3" w:rsidRDefault="0052345D" w:rsidP="6AB73DF3">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 xml:space="preserve">Article suggests that </w:t>
            </w:r>
            <w:r w:rsidR="0019394C">
              <w:rPr>
                <w:rFonts w:ascii="Times New Roman" w:eastAsia="Times New Roman" w:hAnsi="Times New Roman" w:cs="Times New Roman"/>
                <w:sz w:val="16"/>
                <w:szCs w:val="16"/>
                <w:lang w:val="en-GB"/>
              </w:rPr>
              <w:t xml:space="preserve">improvements of green energy technology and implementation has positive </w:t>
            </w:r>
            <w:r w:rsidR="00E2721F">
              <w:rPr>
                <w:rFonts w:ascii="Times New Roman" w:eastAsia="Times New Roman" w:hAnsi="Times New Roman" w:cs="Times New Roman"/>
                <w:sz w:val="16"/>
                <w:szCs w:val="16"/>
                <w:lang w:val="en-GB"/>
              </w:rPr>
              <w:t>influence</w:t>
            </w:r>
            <w:r w:rsidR="0019394C">
              <w:rPr>
                <w:rFonts w:ascii="Times New Roman" w:eastAsia="Times New Roman" w:hAnsi="Times New Roman" w:cs="Times New Roman"/>
                <w:sz w:val="16"/>
                <w:szCs w:val="16"/>
                <w:lang w:val="en-GB"/>
              </w:rPr>
              <w:t xml:space="preserve"> on sustainable </w:t>
            </w:r>
            <w:r w:rsidR="00E2721F">
              <w:rPr>
                <w:rFonts w:ascii="Times New Roman" w:eastAsia="Times New Roman" w:hAnsi="Times New Roman" w:cs="Times New Roman"/>
                <w:sz w:val="16"/>
                <w:szCs w:val="16"/>
                <w:lang w:val="en-GB"/>
              </w:rPr>
              <w:lastRenderedPageBreak/>
              <w:t>consumption and production om Africa</w:t>
            </w:r>
          </w:p>
        </w:tc>
      </w:tr>
      <w:tr w:rsidR="578CEB34" w:rsidRPr="00A74157" w14:paraId="0D47281A" w14:textId="77777777" w:rsidTr="578CEB34">
        <w:trPr>
          <w:trHeight w:val="300"/>
        </w:trPr>
        <w:tc>
          <w:tcPr>
            <w:tcW w:w="2601" w:type="dxa"/>
          </w:tcPr>
          <w:p w14:paraId="71E8F97A" w14:textId="01FD0A75" w:rsidR="578CEB34" w:rsidRDefault="006D5EB9" w:rsidP="578CEB34">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lastRenderedPageBreak/>
              <w:fldChar w:fldCharType="begin" w:fldLock="1"/>
            </w:r>
            <w:r w:rsidR="00581CC3">
              <w:rPr>
                <w:rFonts w:ascii="Times New Roman" w:eastAsia="Times New Roman" w:hAnsi="Times New Roman" w:cs="Times New Roman"/>
                <w:sz w:val="16"/>
                <w:szCs w:val="16"/>
                <w:lang w:val="en-GB"/>
              </w:rPr>
              <w:instrText>ADDIN CSL_CITATION {"citationItems":[{"id":"ITEM-1","itemData":{"URL":"https://www.unep.org/resources/report/unep-food-waste-index-report-2021","accessed":{"date-parts":[["2022","12","20"]]},"author":[{"dropping-particle":"","family":"UNEP","given":"","non-dropping-particle":"","parse-names":false,"suffix":""}],"id":"ITEM-1","issued":{"date-parts":[["2021"]]},"title":"UNEP Food Waste Index Report 2021 | UNEP - UN Environment Programme","type":"webpage"},"uris":["http://www.mendeley.com/documents/?uuid=f4cdc867-9eee-33fa-9dd5-5635467c8e0e"]}],"mendeley":{"formattedCitation":"(UNEP, 2021)","plainTextFormattedCitation":"(UNEP, 2021)","previouslyFormattedCitation":"(UNEP, 2021)"},"properties":{"noteIndex":0},"schema":"https://github.com/citation-style-language/schema/raw/master/csl-citation.json"}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00C64478" w:rsidRPr="00C64478">
              <w:rPr>
                <w:rFonts w:ascii="Times New Roman" w:eastAsia="Times New Roman" w:hAnsi="Times New Roman" w:cs="Times New Roman"/>
                <w:noProof/>
                <w:sz w:val="16"/>
                <w:szCs w:val="16"/>
                <w:lang w:val="en-GB"/>
              </w:rPr>
              <w:t>(UNEP, 2021)</w:t>
            </w:r>
            <w:r>
              <w:rPr>
                <w:rFonts w:ascii="Times New Roman" w:eastAsia="Times New Roman" w:hAnsi="Times New Roman" w:cs="Times New Roman"/>
                <w:sz w:val="16"/>
                <w:szCs w:val="16"/>
                <w:lang w:val="en-GB"/>
              </w:rPr>
              <w:fldChar w:fldCharType="end"/>
            </w:r>
          </w:p>
        </w:tc>
        <w:tc>
          <w:tcPr>
            <w:tcW w:w="1207" w:type="dxa"/>
          </w:tcPr>
          <w:p w14:paraId="5F1FAD59" w14:textId="4A2201B7" w:rsidR="7E2F7766" w:rsidRPr="006D5EB9" w:rsidRDefault="7E2F7766" w:rsidP="200AEE27">
            <w:pPr>
              <w:rPr>
                <w:rFonts w:ascii="Times New Roman" w:hAnsi="Times New Roman" w:cs="Times New Roman"/>
                <w:sz w:val="16"/>
                <w:szCs w:val="16"/>
                <w:lang w:val="en-US"/>
              </w:rPr>
            </w:pPr>
            <w:r w:rsidRPr="006D5EB9">
              <w:rPr>
                <w:rFonts w:ascii="Times New Roman" w:hAnsi="Times New Roman" w:cs="Times New Roman"/>
                <w:sz w:val="16"/>
                <w:szCs w:val="16"/>
                <w:lang w:val="en-US"/>
              </w:rPr>
              <w:t>UNEP Food Waste Index Report 2021</w:t>
            </w:r>
          </w:p>
          <w:p w14:paraId="6351002F" w14:textId="66FA31D3" w:rsidR="578CEB34" w:rsidRPr="006D5EB9" w:rsidRDefault="578CEB34" w:rsidP="578CEB34">
            <w:pPr>
              <w:rPr>
                <w:rFonts w:ascii="Times New Roman" w:hAnsi="Times New Roman" w:cs="Times New Roman"/>
                <w:sz w:val="16"/>
                <w:szCs w:val="16"/>
                <w:lang w:val="en-US"/>
              </w:rPr>
            </w:pPr>
          </w:p>
        </w:tc>
        <w:tc>
          <w:tcPr>
            <w:tcW w:w="901" w:type="dxa"/>
          </w:tcPr>
          <w:p w14:paraId="0AEA3C63" w14:textId="4E77922B" w:rsidR="578CEB34" w:rsidRDefault="7E2F7766" w:rsidP="578CEB34">
            <w:pPr>
              <w:rPr>
                <w:rFonts w:ascii="Times New Roman" w:eastAsia="Times New Roman" w:hAnsi="Times New Roman" w:cs="Times New Roman"/>
                <w:sz w:val="16"/>
                <w:szCs w:val="16"/>
                <w:lang w:val="en-GB"/>
              </w:rPr>
            </w:pPr>
            <w:r w:rsidRPr="0D7D3076">
              <w:rPr>
                <w:rFonts w:ascii="Times New Roman" w:eastAsia="Times New Roman" w:hAnsi="Times New Roman" w:cs="Times New Roman"/>
                <w:sz w:val="16"/>
                <w:szCs w:val="16"/>
                <w:lang w:val="en-GB"/>
              </w:rPr>
              <w:t>12</w:t>
            </w:r>
          </w:p>
        </w:tc>
        <w:tc>
          <w:tcPr>
            <w:tcW w:w="971" w:type="dxa"/>
          </w:tcPr>
          <w:p w14:paraId="4403C1C9" w14:textId="1EA7AFD0" w:rsidR="578CEB34" w:rsidRDefault="7E2F7766" w:rsidP="578CEB34">
            <w:pPr>
              <w:rPr>
                <w:rFonts w:ascii="Times New Roman" w:eastAsia="Times New Roman" w:hAnsi="Times New Roman" w:cs="Times New Roman"/>
                <w:sz w:val="16"/>
                <w:szCs w:val="16"/>
                <w:lang w:val="en-GB"/>
              </w:rPr>
            </w:pPr>
            <w:r w:rsidRPr="464F1689">
              <w:rPr>
                <w:rFonts w:ascii="Times New Roman" w:eastAsia="Times New Roman" w:hAnsi="Times New Roman" w:cs="Times New Roman"/>
                <w:sz w:val="16"/>
                <w:szCs w:val="16"/>
                <w:lang w:val="en-GB"/>
              </w:rPr>
              <w:t>3</w:t>
            </w:r>
          </w:p>
        </w:tc>
        <w:tc>
          <w:tcPr>
            <w:tcW w:w="1062" w:type="dxa"/>
          </w:tcPr>
          <w:p w14:paraId="5C3A5C09" w14:textId="400A6120" w:rsidR="578CEB34" w:rsidRDefault="643D8767" w:rsidP="578CEB34">
            <w:pPr>
              <w:rPr>
                <w:rFonts w:ascii="Times New Roman" w:eastAsia="Times New Roman" w:hAnsi="Times New Roman" w:cs="Times New Roman"/>
                <w:sz w:val="16"/>
                <w:szCs w:val="16"/>
                <w:lang w:val="en-GB"/>
              </w:rPr>
            </w:pPr>
            <w:r w:rsidRPr="3D8DB0BC">
              <w:rPr>
                <w:rFonts w:ascii="Times New Roman" w:eastAsia="Times New Roman" w:hAnsi="Times New Roman" w:cs="Times New Roman"/>
                <w:sz w:val="16"/>
                <w:szCs w:val="16"/>
                <w:lang w:val="en-GB"/>
              </w:rPr>
              <w:t>12.3.1.b - Food Waste Index</w:t>
            </w:r>
          </w:p>
        </w:tc>
        <w:tc>
          <w:tcPr>
            <w:tcW w:w="1177" w:type="dxa"/>
          </w:tcPr>
          <w:p w14:paraId="3AF8629B" w14:textId="44805C49" w:rsidR="578CEB34" w:rsidRDefault="3DF8F773" w:rsidP="578CEB34">
            <w:pPr>
              <w:rPr>
                <w:rFonts w:ascii="Times New Roman" w:eastAsia="Times New Roman" w:hAnsi="Times New Roman" w:cs="Times New Roman"/>
                <w:sz w:val="16"/>
                <w:szCs w:val="16"/>
                <w:lang w:val="en-GB"/>
              </w:rPr>
            </w:pPr>
            <w:r w:rsidRPr="21F9964F">
              <w:rPr>
                <w:rFonts w:ascii="Times New Roman" w:eastAsia="Times New Roman" w:hAnsi="Times New Roman" w:cs="Times New Roman"/>
                <w:sz w:val="16"/>
                <w:szCs w:val="16"/>
                <w:lang w:val="en-GB"/>
              </w:rPr>
              <w:t>Global food waste data availability</w:t>
            </w:r>
            <w:r w:rsidRPr="07C53EF9">
              <w:rPr>
                <w:rFonts w:ascii="Times New Roman" w:eastAsia="Times New Roman" w:hAnsi="Times New Roman" w:cs="Times New Roman"/>
                <w:sz w:val="16"/>
                <w:szCs w:val="16"/>
                <w:lang w:val="en-GB"/>
              </w:rPr>
              <w:t xml:space="preserve">, </w:t>
            </w:r>
            <w:r w:rsidRPr="3BFBF8F0">
              <w:rPr>
                <w:rFonts w:ascii="Times New Roman" w:eastAsia="Times New Roman" w:hAnsi="Times New Roman" w:cs="Times New Roman"/>
                <w:sz w:val="16"/>
                <w:szCs w:val="16"/>
                <w:lang w:val="en-GB"/>
              </w:rPr>
              <w:t xml:space="preserve">especially in </w:t>
            </w:r>
            <w:r w:rsidRPr="3160BC3F">
              <w:rPr>
                <w:rFonts w:ascii="Times New Roman" w:eastAsia="Times New Roman" w:hAnsi="Times New Roman" w:cs="Times New Roman"/>
                <w:sz w:val="16"/>
                <w:szCs w:val="16"/>
                <w:lang w:val="en-GB"/>
              </w:rPr>
              <w:t xml:space="preserve">lower income </w:t>
            </w:r>
            <w:r w:rsidRPr="02A024FF">
              <w:rPr>
                <w:rFonts w:ascii="Times New Roman" w:eastAsia="Times New Roman" w:hAnsi="Times New Roman" w:cs="Times New Roman"/>
                <w:sz w:val="16"/>
                <w:szCs w:val="16"/>
                <w:lang w:val="en-GB"/>
              </w:rPr>
              <w:t>countries</w:t>
            </w:r>
          </w:p>
        </w:tc>
        <w:tc>
          <w:tcPr>
            <w:tcW w:w="1097" w:type="dxa"/>
          </w:tcPr>
          <w:p w14:paraId="5E62C669" w14:textId="629CDC28" w:rsidR="578CEB34" w:rsidRDefault="578CEB34" w:rsidP="578CEB34">
            <w:pPr>
              <w:rPr>
                <w:rFonts w:ascii="Times New Roman" w:eastAsia="Times New Roman" w:hAnsi="Times New Roman" w:cs="Times New Roman"/>
                <w:sz w:val="16"/>
                <w:szCs w:val="16"/>
                <w:lang w:val="en-GB"/>
              </w:rPr>
            </w:pPr>
          </w:p>
        </w:tc>
      </w:tr>
      <w:tr w:rsidR="62FF90B5" w:rsidRPr="00A74157" w14:paraId="3C2A0714" w14:textId="77777777" w:rsidTr="62FF90B5">
        <w:trPr>
          <w:trHeight w:val="300"/>
        </w:trPr>
        <w:tc>
          <w:tcPr>
            <w:tcW w:w="2601" w:type="dxa"/>
          </w:tcPr>
          <w:p w14:paraId="3C43864E" w14:textId="33CB5C27" w:rsidR="62FF90B5" w:rsidRDefault="00581CC3" w:rsidP="62FF90B5">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fldChar w:fldCharType="begin" w:fldLock="1"/>
            </w:r>
            <w:r>
              <w:rPr>
                <w:rFonts w:ascii="Times New Roman" w:eastAsia="Times New Roman" w:hAnsi="Times New Roman" w:cs="Times New Roman"/>
                <w:sz w:val="16"/>
                <w:szCs w:val="16"/>
                <w:lang w:val="en-GB"/>
              </w:rPr>
              <w:instrText>ADDIN CSL_CITATION {"citationItems":[{"id":"ITEM-1","itemData":{"author":[{"dropping-particle":"","family":"Chan","given":"Stefanie","non-dropping-particle":"","parse-names":false,"suffix":""},{"dropping-particle":"","family":"Weitz","given":"Nina","non-dropping-particle":"","parse-names":false,"suffix":""},{"dropping-particle":"","family":"Persson","given":"Åsa","non-dropping-particle":"","parse-names":false,"suffix":""},{"dropping-particle":"","family":"Trimmer","given":"Caspar","non-dropping-particle":"","parse-names":false,"suffix":""}],"id":"ITEM-1","issued":{"date-parts":[["2018"]]},"title":"Stockholm Environment Institute SDG 12: Responsible Consumption and Production-A Review of Research Needs 1 1 SDG 12: Responsible Consumption and Production A review of research needs Annex to the Formas report Forskning för Agenda 2030: Översikt av forskningsbehov och vägar framåt","type":"article-journal"},"uris":["http://www.mendeley.com/documents/?uuid=33a34af0-47c0-3a29-95dd-6bb95af615d7"]}],"mendeley":{"formattedCitation":"(Chan, Weitz, Persson, &amp; Trimmer, 2018)","plainTextFormattedCitation":"(Chan, Weitz, Persson, &amp; Trimmer, 2018)","previouslyFormattedCitation":"(Chan, Weitz, Persson, &amp; Trimmer, 2018)"},"properties":{"noteIndex":0},"schema":"https://github.com/citation-style-language/schema/raw/master/csl-citation.json"}</w:instrText>
            </w:r>
            <w:r>
              <w:rPr>
                <w:rFonts w:ascii="Times New Roman" w:eastAsia="Times New Roman" w:hAnsi="Times New Roman" w:cs="Times New Roman"/>
                <w:sz w:val="16"/>
                <w:szCs w:val="16"/>
                <w:lang w:val="en-GB"/>
              </w:rPr>
              <w:fldChar w:fldCharType="separate"/>
            </w:r>
            <w:r w:rsidRPr="00581CC3">
              <w:rPr>
                <w:rFonts w:ascii="Times New Roman" w:eastAsia="Times New Roman" w:hAnsi="Times New Roman" w:cs="Times New Roman"/>
                <w:noProof/>
                <w:sz w:val="16"/>
                <w:szCs w:val="16"/>
                <w:lang w:val="en-GB"/>
              </w:rPr>
              <w:t>(Chan, Weitz, Persson, &amp; Trimmer, 2018)</w:t>
            </w:r>
            <w:r>
              <w:rPr>
                <w:rFonts w:ascii="Times New Roman" w:eastAsia="Times New Roman" w:hAnsi="Times New Roman" w:cs="Times New Roman"/>
                <w:sz w:val="16"/>
                <w:szCs w:val="16"/>
                <w:lang w:val="en-GB"/>
              </w:rPr>
              <w:fldChar w:fldCharType="end"/>
            </w:r>
          </w:p>
        </w:tc>
        <w:tc>
          <w:tcPr>
            <w:tcW w:w="1207" w:type="dxa"/>
          </w:tcPr>
          <w:p w14:paraId="18148595" w14:textId="18661080" w:rsidR="62FF90B5" w:rsidRDefault="4B64EBD3" w:rsidP="62FF90B5">
            <w:pPr>
              <w:rPr>
                <w:rFonts w:ascii="Times New Roman" w:hAnsi="Times New Roman" w:cs="Times New Roman"/>
                <w:sz w:val="16"/>
                <w:szCs w:val="16"/>
              </w:rPr>
            </w:pPr>
            <w:r w:rsidRPr="00581CC3">
              <w:rPr>
                <w:rFonts w:ascii="Times New Roman" w:hAnsi="Times New Roman" w:cs="Times New Roman"/>
                <w:sz w:val="16"/>
                <w:szCs w:val="16"/>
                <w:lang w:val="en-US"/>
              </w:rPr>
              <w:t xml:space="preserve">SDG 12: Responsible consumption and production. </w:t>
            </w:r>
            <w:r w:rsidRPr="00251390">
              <w:rPr>
                <w:rFonts w:ascii="Times New Roman" w:hAnsi="Times New Roman" w:cs="Times New Roman"/>
                <w:sz w:val="16"/>
                <w:szCs w:val="16"/>
                <w:lang w:val="en-GB"/>
              </w:rPr>
              <w:t xml:space="preserve">A review of research needs. </w:t>
            </w:r>
            <w:r w:rsidRPr="1E8F03BE">
              <w:rPr>
                <w:rFonts w:ascii="Times New Roman" w:hAnsi="Times New Roman" w:cs="Times New Roman"/>
                <w:sz w:val="16"/>
                <w:szCs w:val="16"/>
              </w:rPr>
              <w:t>Technical annex to the Formas report forskning för agenda, 2030.</w:t>
            </w:r>
          </w:p>
        </w:tc>
        <w:tc>
          <w:tcPr>
            <w:tcW w:w="901" w:type="dxa"/>
          </w:tcPr>
          <w:p w14:paraId="5EB43D67" w14:textId="57DFA15F" w:rsidR="62FF90B5" w:rsidRDefault="4B64EBD3" w:rsidP="62FF90B5">
            <w:pPr>
              <w:rPr>
                <w:rFonts w:ascii="Times New Roman" w:eastAsia="Times New Roman" w:hAnsi="Times New Roman" w:cs="Times New Roman"/>
                <w:sz w:val="16"/>
                <w:szCs w:val="16"/>
                <w:lang w:val="en-GB"/>
              </w:rPr>
            </w:pPr>
            <w:r w:rsidRPr="4C375F87">
              <w:rPr>
                <w:rFonts w:ascii="Times New Roman" w:eastAsia="Times New Roman" w:hAnsi="Times New Roman" w:cs="Times New Roman"/>
                <w:sz w:val="16"/>
                <w:szCs w:val="16"/>
                <w:lang w:val="en-GB"/>
              </w:rPr>
              <w:t>12</w:t>
            </w:r>
          </w:p>
        </w:tc>
        <w:tc>
          <w:tcPr>
            <w:tcW w:w="971" w:type="dxa"/>
          </w:tcPr>
          <w:p w14:paraId="6FE92529" w14:textId="06C9CFB3" w:rsidR="62FF90B5" w:rsidRDefault="4B64EBD3" w:rsidP="62FF90B5">
            <w:pPr>
              <w:rPr>
                <w:rFonts w:ascii="Times New Roman" w:eastAsia="Times New Roman" w:hAnsi="Times New Roman" w:cs="Times New Roman"/>
                <w:sz w:val="16"/>
                <w:szCs w:val="16"/>
                <w:lang w:val="en-GB"/>
              </w:rPr>
            </w:pPr>
            <w:r w:rsidRPr="597FB7A4">
              <w:rPr>
                <w:rFonts w:ascii="Times New Roman" w:eastAsia="Times New Roman" w:hAnsi="Times New Roman" w:cs="Times New Roman"/>
                <w:sz w:val="16"/>
                <w:szCs w:val="16"/>
                <w:lang w:val="en-GB"/>
              </w:rPr>
              <w:t>all</w:t>
            </w:r>
          </w:p>
        </w:tc>
        <w:tc>
          <w:tcPr>
            <w:tcW w:w="1062" w:type="dxa"/>
          </w:tcPr>
          <w:p w14:paraId="43005C63" w14:textId="6C38E297" w:rsidR="62FF90B5" w:rsidRDefault="00512F9C" w:rsidP="62FF90B5">
            <w:pPr>
              <w:rPr>
                <w:rFonts w:ascii="Times New Roman" w:eastAsia="Times New Roman" w:hAnsi="Times New Roman" w:cs="Times New Roman"/>
                <w:sz w:val="16"/>
                <w:szCs w:val="16"/>
                <w:lang w:val="en-GB"/>
              </w:rPr>
            </w:pPr>
            <w:r>
              <w:rPr>
                <w:rFonts w:ascii="Times New Roman" w:eastAsia="Times New Roman" w:hAnsi="Times New Roman" w:cs="Times New Roman"/>
                <w:sz w:val="16"/>
                <w:szCs w:val="16"/>
                <w:lang w:val="en-GB"/>
              </w:rPr>
              <w:t>12.3</w:t>
            </w:r>
          </w:p>
        </w:tc>
        <w:tc>
          <w:tcPr>
            <w:tcW w:w="1177" w:type="dxa"/>
          </w:tcPr>
          <w:p w14:paraId="38F9E67F" w14:textId="576D7700" w:rsidR="62FF90B5" w:rsidRPr="00FC52AE" w:rsidRDefault="3BE9C939" w:rsidP="62FF90B5">
            <w:pPr>
              <w:rPr>
                <w:lang w:val="en-US"/>
              </w:rPr>
            </w:pPr>
            <w:r w:rsidRPr="79B84C79">
              <w:rPr>
                <w:rFonts w:ascii="Times New Roman" w:eastAsia="Times New Roman" w:hAnsi="Times New Roman" w:cs="Times New Roman"/>
                <w:sz w:val="16"/>
                <w:szCs w:val="16"/>
                <w:lang w:val="en-GB"/>
              </w:rPr>
              <w:t>resistant crop varieties; better packing and transport; reducing pests and diseases in stored food; and low-cost, efficient cooling and refrigeration facilities suited to developing country contexts; and productive reuse of nutrients or energy in food that spoils.</w:t>
            </w:r>
          </w:p>
        </w:tc>
        <w:tc>
          <w:tcPr>
            <w:tcW w:w="1097" w:type="dxa"/>
          </w:tcPr>
          <w:p w14:paraId="11B33F9F" w14:textId="710DD140" w:rsidR="62FF90B5" w:rsidRDefault="62FF90B5" w:rsidP="62FF90B5">
            <w:pPr>
              <w:rPr>
                <w:rFonts w:ascii="Times New Roman" w:eastAsia="Times New Roman" w:hAnsi="Times New Roman" w:cs="Times New Roman"/>
                <w:sz w:val="16"/>
                <w:szCs w:val="16"/>
                <w:lang w:val="en-GB"/>
              </w:rPr>
            </w:pPr>
          </w:p>
        </w:tc>
      </w:tr>
    </w:tbl>
    <w:p w14:paraId="72031E47" w14:textId="77777777" w:rsidR="00743D4B" w:rsidRPr="001B3ACB" w:rsidRDefault="00743D4B" w:rsidP="6AB73DF3">
      <w:pPr>
        <w:rPr>
          <w:rFonts w:ascii="Times New Roman" w:eastAsia="Times New Roman" w:hAnsi="Times New Roman" w:cs="Times New Roman"/>
          <w:sz w:val="24"/>
          <w:szCs w:val="24"/>
          <w:lang w:val="en-GB"/>
        </w:rPr>
      </w:pPr>
    </w:p>
    <w:p w14:paraId="21C98104" w14:textId="6EF11FA4" w:rsidR="00743D4B" w:rsidRDefault="00C06A97" w:rsidP="0547EE2E">
      <w:pPr>
        <w:rPr>
          <w:rFonts w:ascii="Calibri" w:eastAsia="Times New Roman" w:hAnsi="Calibri" w:cs="Calibri"/>
          <w:b/>
          <w:color w:val="000000" w:themeColor="text1"/>
          <w:sz w:val="20"/>
          <w:szCs w:val="20"/>
          <w:lang w:val="en-US"/>
        </w:rPr>
      </w:pPr>
      <w:r w:rsidRPr="00C74F09">
        <w:rPr>
          <w:lang w:val="en-GB"/>
        </w:rPr>
        <w:br/>
      </w:r>
      <w:r w:rsidRPr="3438AB19">
        <w:rPr>
          <w:rFonts w:ascii="Calibri" w:eastAsia="Times New Roman" w:hAnsi="Calibri" w:cs="Calibri"/>
          <w:b/>
          <w:color w:val="000000" w:themeColor="text1"/>
          <w:sz w:val="20"/>
          <w:szCs w:val="20"/>
          <w:lang w:val="en-US"/>
        </w:rPr>
        <w:t>4. Causal loop diagram or conceptual framework: the graph/diagram you produced that frames the</w:t>
      </w:r>
      <w:r w:rsidRPr="003135E4">
        <w:rPr>
          <w:lang w:val="en-GB"/>
        </w:rPr>
        <w:br/>
      </w:r>
      <w:r w:rsidRPr="3438AB19">
        <w:rPr>
          <w:rFonts w:ascii="Calibri" w:eastAsia="Times New Roman" w:hAnsi="Calibri" w:cs="Calibri"/>
          <w:b/>
          <w:color w:val="000000" w:themeColor="text1"/>
          <w:sz w:val="20"/>
          <w:szCs w:val="20"/>
          <w:lang w:val="en-US"/>
        </w:rPr>
        <w:t>research project and identifies which part of the gap in knowledge you will be addressing;</w:t>
      </w:r>
    </w:p>
    <w:p w14:paraId="3C6EDCEC" w14:textId="277CA719" w:rsidR="005869D8" w:rsidRPr="005869D8" w:rsidRDefault="00E2721F" w:rsidP="0547EE2E">
      <w:pPr>
        <w:rPr>
          <w:rFonts w:ascii="Calibri" w:eastAsia="Times New Roman" w:hAnsi="Calibri" w:cs="Calibri"/>
          <w:bCs/>
          <w:color w:val="000000" w:themeColor="text1"/>
          <w:sz w:val="20"/>
          <w:szCs w:val="20"/>
          <w:lang w:val="en-US"/>
        </w:rPr>
      </w:pPr>
      <w:r>
        <w:rPr>
          <w:rFonts w:ascii="Calibri" w:eastAsia="Times New Roman" w:hAnsi="Calibri" w:cs="Calibri"/>
          <w:bCs/>
          <w:color w:val="000000" w:themeColor="text1"/>
          <w:sz w:val="20"/>
          <w:szCs w:val="20"/>
          <w:lang w:val="en-US"/>
        </w:rPr>
        <w:t xml:space="preserve">Currently the largest improvements on SDG 12.3 can be made on food </w:t>
      </w:r>
      <w:r w:rsidR="00065BE2">
        <w:rPr>
          <w:rFonts w:ascii="Calibri" w:eastAsia="Times New Roman" w:hAnsi="Calibri" w:cs="Calibri"/>
          <w:bCs/>
          <w:color w:val="000000" w:themeColor="text1"/>
          <w:sz w:val="20"/>
          <w:szCs w:val="20"/>
          <w:lang w:val="en-US"/>
        </w:rPr>
        <w:t xml:space="preserve">loss in Africa. Data shows loss is highest here, and these countries can still develop to be </w:t>
      </w:r>
      <w:r w:rsidR="00661C41">
        <w:rPr>
          <w:rFonts w:ascii="Calibri" w:eastAsia="Times New Roman" w:hAnsi="Calibri" w:cs="Calibri"/>
          <w:bCs/>
          <w:color w:val="000000" w:themeColor="text1"/>
          <w:sz w:val="20"/>
          <w:szCs w:val="20"/>
          <w:lang w:val="en-US"/>
        </w:rPr>
        <w:t>impactful</w:t>
      </w:r>
      <w:r w:rsidR="00065BE2">
        <w:rPr>
          <w:rFonts w:ascii="Calibri" w:eastAsia="Times New Roman" w:hAnsi="Calibri" w:cs="Calibri"/>
          <w:bCs/>
          <w:color w:val="000000" w:themeColor="text1"/>
          <w:sz w:val="20"/>
          <w:szCs w:val="20"/>
          <w:lang w:val="en-US"/>
        </w:rPr>
        <w:t xml:space="preserve"> in worldwide food loss due to</w:t>
      </w:r>
      <w:r w:rsidR="00661C41">
        <w:rPr>
          <w:rFonts w:ascii="Calibri" w:eastAsia="Times New Roman" w:hAnsi="Calibri" w:cs="Calibri"/>
          <w:bCs/>
          <w:color w:val="000000" w:themeColor="text1"/>
          <w:sz w:val="20"/>
          <w:szCs w:val="20"/>
          <w:lang w:val="en-US"/>
        </w:rPr>
        <w:t xml:space="preserve"> its</w:t>
      </w:r>
      <w:r w:rsidR="00065BE2">
        <w:rPr>
          <w:rFonts w:ascii="Calibri" w:eastAsia="Times New Roman" w:hAnsi="Calibri" w:cs="Calibri"/>
          <w:bCs/>
          <w:color w:val="000000" w:themeColor="text1"/>
          <w:sz w:val="20"/>
          <w:szCs w:val="20"/>
          <w:lang w:val="en-US"/>
        </w:rPr>
        <w:t xml:space="preserve"> </w:t>
      </w:r>
      <w:r w:rsidR="00661C41">
        <w:rPr>
          <w:rFonts w:ascii="Calibri" w:eastAsia="Times New Roman" w:hAnsi="Calibri" w:cs="Calibri"/>
          <w:bCs/>
          <w:color w:val="000000" w:themeColor="text1"/>
          <w:sz w:val="20"/>
          <w:szCs w:val="20"/>
          <w:lang w:val="en-US"/>
        </w:rPr>
        <w:t>large population.</w:t>
      </w:r>
    </w:p>
    <w:p w14:paraId="01EBE330" w14:textId="5E95E008" w:rsidR="00D6522D" w:rsidRPr="004C46DC" w:rsidRDefault="00DE42F5" w:rsidP="00D6522D">
      <w:pPr>
        <w:rPr>
          <w:rFonts w:ascii="Calibri" w:eastAsia="Times New Roman" w:hAnsi="Calibri" w:cs="Calibri"/>
          <w:color w:val="000000" w:themeColor="text1"/>
          <w:sz w:val="20"/>
          <w:szCs w:val="20"/>
          <w:lang w:val="en-US"/>
        </w:rPr>
      </w:pPr>
      <w:r>
        <w:rPr>
          <w:rFonts w:ascii="Calibri" w:eastAsia="Times New Roman" w:hAnsi="Calibri" w:cs="Calibri"/>
          <w:bCs/>
          <w:noProof/>
          <w:color w:val="000000" w:themeColor="text1"/>
          <w:sz w:val="20"/>
          <w:szCs w:val="20"/>
          <w:lang w:val="en-US"/>
        </w:rPr>
        <w:lastRenderedPageBreak/>
        <w:drawing>
          <wp:inline distT="0" distB="0" distL="0" distR="0" wp14:anchorId="4BA2CFC3" wp14:editId="3742BE82">
            <wp:extent cx="5716905"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4298315"/>
                    </a:xfrm>
                    <a:prstGeom prst="rect">
                      <a:avLst/>
                    </a:prstGeom>
                    <a:noFill/>
                    <a:ln>
                      <a:noFill/>
                    </a:ln>
                  </pic:spPr>
                </pic:pic>
              </a:graphicData>
            </a:graphic>
          </wp:inline>
        </w:drawing>
      </w:r>
      <w:r w:rsidR="00C06A97" w:rsidRPr="00D6522D">
        <w:rPr>
          <w:lang w:val="en-US"/>
        </w:rPr>
        <w:br/>
      </w:r>
      <w:r w:rsidR="00C06A97" w:rsidRPr="3438AB19">
        <w:rPr>
          <w:rFonts w:ascii="Calibri" w:eastAsia="Times New Roman" w:hAnsi="Calibri" w:cs="Calibri"/>
          <w:b/>
          <w:color w:val="000000" w:themeColor="text1"/>
          <w:sz w:val="20"/>
          <w:szCs w:val="20"/>
          <w:lang w:val="en-US"/>
        </w:rPr>
        <w:t xml:space="preserve">5. Reference list of all papers in </w:t>
      </w:r>
      <w:proofErr w:type="gramStart"/>
      <w:r w:rsidR="00C06A97" w:rsidRPr="3438AB19">
        <w:rPr>
          <w:rFonts w:ascii="Calibri" w:eastAsia="Times New Roman" w:hAnsi="Calibri" w:cs="Calibri"/>
          <w:b/>
          <w:color w:val="000000" w:themeColor="text1"/>
          <w:sz w:val="20"/>
          <w:szCs w:val="20"/>
          <w:lang w:val="en-US"/>
        </w:rPr>
        <w:t>the Table</w:t>
      </w:r>
      <w:proofErr w:type="gramEnd"/>
      <w:r w:rsidR="00C06A97" w:rsidRPr="3438AB19">
        <w:rPr>
          <w:rFonts w:ascii="Calibri" w:eastAsia="Times New Roman" w:hAnsi="Calibri" w:cs="Calibri"/>
          <w:b/>
          <w:color w:val="000000" w:themeColor="text1"/>
          <w:sz w:val="20"/>
          <w:szCs w:val="20"/>
          <w:lang w:val="en-US"/>
        </w:rPr>
        <w:t xml:space="preserve"> 1.</w:t>
      </w:r>
    </w:p>
    <w:p w14:paraId="68B24CD7" w14:textId="77777777" w:rsidR="00CB1AFF" w:rsidRDefault="00CB1AFF" w:rsidP="0547EE2E">
      <w:pPr>
        <w:rPr>
          <w:rFonts w:ascii="Calibri" w:eastAsia="Times New Roman" w:hAnsi="Calibri" w:cs="Calibri"/>
          <w:b/>
          <w:color w:val="000000" w:themeColor="text1"/>
          <w:sz w:val="20"/>
          <w:szCs w:val="20"/>
          <w:lang w:val="en-US"/>
        </w:rPr>
      </w:pPr>
    </w:p>
    <w:p w14:paraId="27CBAB8C" w14:textId="51774C2D" w:rsidR="00581CC3" w:rsidRPr="00D6522D" w:rsidRDefault="00581CC3" w:rsidP="00D6522D">
      <w:pPr>
        <w:rPr>
          <w:rFonts w:ascii="Calibri-Italic" w:eastAsia="Times New Roman" w:hAnsi="Calibri-Italic" w:cs="Times New Roman"/>
          <w:i/>
          <w:iCs/>
          <w:color w:val="000000" w:themeColor="text1"/>
          <w:sz w:val="20"/>
          <w:szCs w:val="20"/>
          <w:lang w:val="en-US"/>
        </w:rPr>
      </w:pPr>
      <w:r>
        <w:rPr>
          <w:rFonts w:ascii="Arial" w:eastAsia="Arial" w:hAnsi="Arial" w:cs="Arial"/>
          <w:color w:val="222222"/>
          <w:sz w:val="19"/>
          <w:szCs w:val="19"/>
        </w:rPr>
        <w:fldChar w:fldCharType="begin" w:fldLock="1"/>
      </w:r>
      <w:r w:rsidRPr="00D6522D">
        <w:rPr>
          <w:rFonts w:ascii="Arial" w:eastAsia="Arial" w:hAnsi="Arial" w:cs="Arial"/>
          <w:color w:val="222222"/>
          <w:sz w:val="19"/>
          <w:szCs w:val="19"/>
          <w:lang w:val="en-US"/>
        </w:rPr>
        <w:instrText xml:space="preserve">ADDIN Mendeley Bibliography CSL_BIBLIOGRAPHY </w:instrText>
      </w:r>
      <w:r>
        <w:rPr>
          <w:rFonts w:ascii="Arial" w:eastAsia="Arial" w:hAnsi="Arial" w:cs="Arial"/>
          <w:color w:val="222222"/>
          <w:sz w:val="19"/>
          <w:szCs w:val="19"/>
        </w:rPr>
        <w:fldChar w:fldCharType="separate"/>
      </w:r>
      <w:r w:rsidRPr="00251390">
        <w:rPr>
          <w:rFonts w:ascii="Arial" w:hAnsi="Arial" w:cs="Arial"/>
          <w:sz w:val="20"/>
          <w:szCs w:val="20"/>
          <w:lang w:val="en-GB"/>
        </w:rPr>
        <w:t xml:space="preserve">Chan, S., Weitz, N., Persson, Å., &amp; Trimmer, C. (2018). </w:t>
      </w:r>
      <w:r w:rsidRPr="00CB1AFF">
        <w:rPr>
          <w:rFonts w:ascii="Arial" w:hAnsi="Arial" w:cs="Arial"/>
          <w:i/>
          <w:sz w:val="20"/>
          <w:szCs w:val="20"/>
          <w:lang w:val="en-GB"/>
        </w:rPr>
        <w:t>Stockholm Environment Institute SDG 12: Responsible Consumption and Production-A Review of Research Needs 1 1 SDG 12: Responsible Consumption and Production A review of research needs Annex to the Formas report Forskning för Agenda 2030: Översikt av forskningsbehov och vägar framåt</w:t>
      </w:r>
      <w:r w:rsidRPr="00CB1AFF">
        <w:rPr>
          <w:rFonts w:ascii="Arial" w:hAnsi="Arial" w:cs="Arial"/>
          <w:sz w:val="20"/>
          <w:szCs w:val="20"/>
          <w:lang w:val="en-GB"/>
        </w:rPr>
        <w:t>.</w:t>
      </w:r>
    </w:p>
    <w:p w14:paraId="4B80F2CD"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FAO. (2022a). 12.3.1 Global food losses | Sustainable Development Goals | Food and Agriculture Organization of the United Nations. Retrieved December 20, 2022, from https://www.fao.org/sustainable-development-goals/indicators/1231/en/</w:t>
      </w:r>
    </w:p>
    <w:p w14:paraId="2CEF6D41" w14:textId="0275B180"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FAO. (2022b). Food Loss and Waste Database | Technical Platform on the Measurement and Reduction of Food Loss and Waste | Food and Agriculture Organization of the United Nations. </w:t>
      </w:r>
    </w:p>
    <w:p w14:paraId="783F14BA"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Parfitt, J., Barthel, M., &amp; Macnaughton, S. (2010). Food waste within food supply chains: quantification and potential for change to 2050. </w:t>
      </w:r>
      <w:r w:rsidRPr="00251390">
        <w:rPr>
          <w:rFonts w:ascii="Arial" w:hAnsi="Arial" w:cs="Arial"/>
          <w:i/>
          <w:sz w:val="20"/>
          <w:szCs w:val="20"/>
          <w:lang w:val="en-GB"/>
        </w:rPr>
        <w:t>Philosophical Transactions of the Royal Society B: Biological Sciences</w:t>
      </w:r>
      <w:r w:rsidRPr="00251390">
        <w:rPr>
          <w:rFonts w:ascii="Arial" w:hAnsi="Arial" w:cs="Arial"/>
          <w:sz w:val="20"/>
          <w:szCs w:val="20"/>
          <w:lang w:val="en-GB"/>
        </w:rPr>
        <w:t xml:space="preserve">, </w:t>
      </w:r>
      <w:r w:rsidRPr="00251390">
        <w:rPr>
          <w:rFonts w:ascii="Arial" w:hAnsi="Arial" w:cs="Arial"/>
          <w:i/>
          <w:sz w:val="20"/>
          <w:szCs w:val="20"/>
          <w:lang w:val="en-GB"/>
        </w:rPr>
        <w:t>365</w:t>
      </w:r>
      <w:r w:rsidRPr="00251390">
        <w:rPr>
          <w:rFonts w:ascii="Arial" w:hAnsi="Arial" w:cs="Arial"/>
          <w:sz w:val="20"/>
          <w:szCs w:val="20"/>
          <w:lang w:val="en-GB"/>
        </w:rPr>
        <w:t>(1554), 3065–3081. https://doi.org/10.1098/rstb.2010.0126</w:t>
      </w:r>
    </w:p>
    <w:p w14:paraId="270B13AA"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UNEP. (2021). UNEP Food Waste Index Report 2021 | UNEP - UN Environment Programme. Retrieved December 20, 2022, from https://www.unep.org/resources/report/unep-food-waste-index-report-2021</w:t>
      </w:r>
    </w:p>
    <w:p w14:paraId="6EFE3067" w14:textId="77777777" w:rsidR="00581CC3" w:rsidRPr="00251390"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Wang, C., Ghadimi, P., Lim, M. K., &amp; Tseng, M. L. (2019). A literature review of sustainable consumption and production: A comparative analysis in developed and developing economies. </w:t>
      </w:r>
      <w:r w:rsidRPr="00251390">
        <w:rPr>
          <w:rFonts w:ascii="Arial" w:hAnsi="Arial" w:cs="Arial"/>
          <w:i/>
          <w:sz w:val="20"/>
          <w:szCs w:val="20"/>
          <w:lang w:val="en-GB"/>
        </w:rPr>
        <w:t>Journal of Cleaner Production</w:t>
      </w:r>
      <w:r w:rsidRPr="00251390">
        <w:rPr>
          <w:rFonts w:ascii="Arial" w:hAnsi="Arial" w:cs="Arial"/>
          <w:sz w:val="20"/>
          <w:szCs w:val="20"/>
          <w:lang w:val="en-GB"/>
        </w:rPr>
        <w:t xml:space="preserve">, </w:t>
      </w:r>
      <w:r w:rsidRPr="00251390">
        <w:rPr>
          <w:rFonts w:ascii="Arial" w:hAnsi="Arial" w:cs="Arial"/>
          <w:i/>
          <w:sz w:val="20"/>
          <w:szCs w:val="20"/>
          <w:lang w:val="en-GB"/>
        </w:rPr>
        <w:t>206</w:t>
      </w:r>
      <w:r w:rsidRPr="00251390">
        <w:rPr>
          <w:rFonts w:ascii="Arial" w:hAnsi="Arial" w:cs="Arial"/>
          <w:sz w:val="20"/>
          <w:szCs w:val="20"/>
          <w:lang w:val="en-GB"/>
        </w:rPr>
        <w:t>, 741–754. https://doi.org/10.1016/J.JCLEPRO.2018.09.172</w:t>
      </w:r>
    </w:p>
    <w:p w14:paraId="2893E2D8" w14:textId="77777777" w:rsidR="00581CC3" w:rsidRPr="00100876" w:rsidRDefault="00581CC3" w:rsidP="00581CC3">
      <w:pPr>
        <w:widowControl w:val="0"/>
        <w:autoSpaceDE w:val="0"/>
        <w:autoSpaceDN w:val="0"/>
        <w:adjustRightInd w:val="0"/>
        <w:spacing w:line="240" w:lineRule="auto"/>
        <w:ind w:left="480" w:hanging="480"/>
        <w:rPr>
          <w:rFonts w:ascii="Arial" w:hAnsi="Arial" w:cs="Arial"/>
          <w:sz w:val="20"/>
          <w:szCs w:val="20"/>
          <w:lang w:val="en-GB"/>
        </w:rPr>
      </w:pPr>
      <w:r w:rsidRPr="00251390">
        <w:rPr>
          <w:rFonts w:ascii="Arial" w:hAnsi="Arial" w:cs="Arial"/>
          <w:sz w:val="20"/>
          <w:szCs w:val="20"/>
          <w:lang w:val="en-GB"/>
        </w:rPr>
        <w:t xml:space="preserve">Zakari, A., Tawiah, V., Khan, I., Alvarado, R., &amp; Li, G. (2022). Ensuring sustainable consumption and production pattern in Africa: Evidence from green energy perspectives. </w:t>
      </w:r>
      <w:r w:rsidRPr="00100876">
        <w:rPr>
          <w:rFonts w:ascii="Arial" w:hAnsi="Arial" w:cs="Arial"/>
          <w:i/>
          <w:sz w:val="20"/>
          <w:szCs w:val="20"/>
          <w:lang w:val="en-GB"/>
        </w:rPr>
        <w:t>Energy Policy</w:t>
      </w:r>
      <w:r w:rsidRPr="00100876">
        <w:rPr>
          <w:rFonts w:ascii="Arial" w:hAnsi="Arial" w:cs="Arial"/>
          <w:sz w:val="20"/>
          <w:szCs w:val="20"/>
          <w:lang w:val="en-GB"/>
        </w:rPr>
        <w:t xml:space="preserve">, </w:t>
      </w:r>
      <w:r w:rsidRPr="00100876">
        <w:rPr>
          <w:rFonts w:ascii="Arial" w:hAnsi="Arial" w:cs="Arial"/>
          <w:i/>
          <w:sz w:val="20"/>
          <w:szCs w:val="20"/>
          <w:lang w:val="en-GB"/>
        </w:rPr>
        <w:t>169</w:t>
      </w:r>
      <w:r w:rsidRPr="00100876">
        <w:rPr>
          <w:rFonts w:ascii="Arial" w:hAnsi="Arial" w:cs="Arial"/>
          <w:sz w:val="20"/>
          <w:szCs w:val="20"/>
          <w:lang w:val="en-GB"/>
        </w:rPr>
        <w:t>, 113183. https://doi.org/10.1016/J.ENPOL.2022.113183</w:t>
      </w:r>
    </w:p>
    <w:p w14:paraId="09363136" w14:textId="7399BA02" w:rsidR="007105FF" w:rsidRPr="00100876" w:rsidRDefault="00581CC3">
      <w:pPr>
        <w:rPr>
          <w:rFonts w:ascii="Arial" w:eastAsia="Arial" w:hAnsi="Arial" w:cs="Arial"/>
          <w:color w:val="222222"/>
          <w:sz w:val="19"/>
          <w:szCs w:val="19"/>
          <w:lang w:val="en-GB"/>
        </w:rPr>
      </w:pPr>
      <w:r>
        <w:rPr>
          <w:rFonts w:ascii="Arial" w:eastAsia="Arial" w:hAnsi="Arial" w:cs="Arial"/>
          <w:color w:val="222222"/>
          <w:sz w:val="19"/>
          <w:szCs w:val="19"/>
        </w:rPr>
        <w:fldChar w:fldCharType="end"/>
      </w:r>
    </w:p>
    <w:p w14:paraId="60F2FB5F" w14:textId="77777777" w:rsidR="002325F5" w:rsidRPr="002325F5" w:rsidRDefault="002325F5" w:rsidP="002325F5">
      <w:pPr>
        <w:pStyle w:val="Heading1"/>
        <w:spacing w:before="240" w:beforeAutospacing="0" w:after="240" w:afterAutospacing="0"/>
        <w:jc w:val="both"/>
        <w:rPr>
          <w:lang w:val="en-GB"/>
        </w:rPr>
      </w:pPr>
      <w:r w:rsidRPr="002325F5">
        <w:rPr>
          <w:rFonts w:ascii="Arial" w:hAnsi="Arial" w:cs="Arial"/>
          <w:b w:val="0"/>
          <w:bCs w:val="0"/>
          <w:color w:val="000000"/>
          <w:sz w:val="40"/>
          <w:szCs w:val="40"/>
          <w:lang w:val="en-GB"/>
        </w:rPr>
        <w:lastRenderedPageBreak/>
        <w:t>Step 2.1: Define gap in knowledge</w:t>
      </w:r>
    </w:p>
    <w:p w14:paraId="64A25A1B"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0"/>
          <w:szCs w:val="20"/>
          <w:lang w:val="en-GB"/>
        </w:rPr>
        <w:t>There is a lot already written on Food Waste and Food Losses (FWL), its relationship with GDP and poverty is examined at large, leading others to the conclusion that developing countries have a higher loss rate. However, it is known that in general, developing countries have a warmer climate, and higher temperatures can also lead to food spoilage, causing us to wonder whether it isn’t the warmer temperature rather than increased poverty that is causing the increased food loss. This has not been examined but could prove to be an important confounder when considering the Food loss-poverty relationship.</w:t>
      </w:r>
    </w:p>
    <w:p w14:paraId="43679B8B" w14:textId="77777777" w:rsidR="002325F5" w:rsidRPr="002325F5" w:rsidRDefault="002325F5" w:rsidP="002325F5">
      <w:pPr>
        <w:rPr>
          <w:lang w:val="en-GB"/>
        </w:rPr>
      </w:pPr>
    </w:p>
    <w:p w14:paraId="78C70640" w14:textId="77777777" w:rsidR="002325F5" w:rsidRPr="002325F5" w:rsidRDefault="002325F5" w:rsidP="002325F5">
      <w:pPr>
        <w:pStyle w:val="Heading1"/>
        <w:spacing w:before="240" w:beforeAutospacing="0" w:after="240" w:afterAutospacing="0"/>
        <w:jc w:val="both"/>
        <w:rPr>
          <w:lang w:val="en-GB"/>
        </w:rPr>
      </w:pPr>
      <w:r w:rsidRPr="002325F5">
        <w:rPr>
          <w:rFonts w:ascii="Arial" w:hAnsi="Arial" w:cs="Arial"/>
          <w:b w:val="0"/>
          <w:bCs w:val="0"/>
          <w:color w:val="000000"/>
          <w:sz w:val="40"/>
          <w:szCs w:val="40"/>
          <w:lang w:val="en-GB"/>
        </w:rPr>
        <w:t>Step 2.2: Develop a quantitative research question</w:t>
      </w:r>
    </w:p>
    <w:p w14:paraId="0647AE87"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0"/>
          <w:szCs w:val="20"/>
          <w:lang w:val="en-GB"/>
        </w:rPr>
        <w:t>Research question: What is the relationship between temperature and food loss, and can this be separated from the GDP?</w:t>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r w:rsidRPr="002325F5">
        <w:rPr>
          <w:rStyle w:val="apple-tab-span"/>
          <w:rFonts w:ascii="Arial" w:hAnsi="Arial" w:cs="Arial"/>
          <w:lang w:val="en-GB"/>
        </w:rPr>
        <w:tab/>
      </w:r>
    </w:p>
    <w:p w14:paraId="06FF2C77"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Indicator 12.3.1 - Global Food Loss and Waste</w:t>
      </w:r>
    </w:p>
    <w:p w14:paraId="06598649"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SDG target 12.3 has two components, Losses and Waste that should be measured by two separate indicators.</w:t>
      </w:r>
    </w:p>
    <w:p w14:paraId="338142B6"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Sub-Indicator 12.3.1.a - Food Loss Index</w:t>
      </w:r>
    </w:p>
    <w:p w14:paraId="00E90FB2"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101.2 (2020), 98.7 (2016)</w:t>
      </w:r>
    </w:p>
    <w:p w14:paraId="080BCF66"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The Food Loss Index (FLI) focuses on food losses that occur from production up to (and not including) the retail level. It measures the changes in percentage losses for a basket of 10 main commodities by country in comparison with a base period. The FLI will contribute to measure progress towards SDG Target 12.3.</w:t>
      </w:r>
    </w:p>
    <w:p w14:paraId="48202438"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Sub-Indicator 12.3.1.b - Food Waste Index</w:t>
      </w:r>
    </w:p>
    <w:p w14:paraId="141A451C" w14:textId="77777777" w:rsidR="002325F5" w:rsidRPr="00A74157" w:rsidRDefault="002325F5" w:rsidP="002325F5">
      <w:pPr>
        <w:pStyle w:val="NormalWeb"/>
        <w:spacing w:before="240" w:beforeAutospacing="0" w:after="240" w:afterAutospacing="0"/>
        <w:jc w:val="both"/>
        <w:rPr>
          <w:sz w:val="22"/>
          <w:szCs w:val="22"/>
          <w:lang w:val="en-GB"/>
        </w:rPr>
      </w:pPr>
      <w:r w:rsidRPr="002325F5">
        <w:rPr>
          <w:rFonts w:ascii="Arial" w:hAnsi="Arial" w:cs="Arial"/>
          <w:color w:val="000000"/>
          <w:sz w:val="22"/>
          <w:szCs w:val="22"/>
          <w:lang w:val="en-GB"/>
        </w:rPr>
        <w:t xml:space="preserve">A proposal for measuring Food Waste, which comprises the retail and consumption levels is </w:t>
      </w:r>
      <w:r w:rsidRPr="00A74157">
        <w:rPr>
          <w:rFonts w:ascii="Arial" w:hAnsi="Arial" w:cs="Arial"/>
          <w:color w:val="000000"/>
          <w:sz w:val="22"/>
          <w:szCs w:val="22"/>
          <w:lang w:val="en-GB"/>
        </w:rPr>
        <w:t>under development. UN Environment is taking the lead on this sub-indicator.</w:t>
      </w:r>
    </w:p>
    <w:p w14:paraId="4EDA0D5A" w14:textId="77777777" w:rsidR="002325F5" w:rsidRPr="00A74157" w:rsidRDefault="002325F5" w:rsidP="002325F5">
      <w:pPr>
        <w:pStyle w:val="NormalWeb"/>
        <w:spacing w:before="240" w:beforeAutospacing="0" w:after="240" w:afterAutospacing="0"/>
        <w:jc w:val="both"/>
        <w:rPr>
          <w:sz w:val="22"/>
          <w:szCs w:val="22"/>
          <w:lang w:val="en-GB"/>
        </w:rPr>
      </w:pPr>
      <w:r w:rsidRPr="00A74157">
        <w:rPr>
          <w:rFonts w:ascii="Arial" w:hAnsi="Arial" w:cs="Arial"/>
          <w:color w:val="000000"/>
          <w:sz w:val="22"/>
          <w:szCs w:val="22"/>
          <w:lang w:val="en-GB"/>
        </w:rPr>
        <w:t>The reasoning for choosing food loss as an indicator is that we expect food loss to be more correlated to temperature compared to food waste, as the processes that accumulate food loss require more cooling processes and similar steps in which conservability is affected. Due to temperature increases often accelerating food decay, this is also a relevant factor.</w:t>
      </w:r>
    </w:p>
    <w:p w14:paraId="1E3F08CB" w14:textId="77777777" w:rsidR="002325F5" w:rsidRPr="002325F5" w:rsidRDefault="002325F5" w:rsidP="002325F5">
      <w:pPr>
        <w:rPr>
          <w:lang w:val="en-GB"/>
        </w:rPr>
      </w:pPr>
    </w:p>
    <w:p w14:paraId="73411814" w14:textId="77777777" w:rsidR="002325F5" w:rsidRPr="002325F5" w:rsidRDefault="002325F5" w:rsidP="002325F5">
      <w:pPr>
        <w:pStyle w:val="Heading1"/>
        <w:spacing w:before="240" w:beforeAutospacing="0" w:after="240" w:afterAutospacing="0"/>
        <w:jc w:val="both"/>
        <w:rPr>
          <w:lang w:val="en-GB"/>
        </w:rPr>
      </w:pPr>
      <w:r w:rsidRPr="002325F5">
        <w:rPr>
          <w:rFonts w:ascii="Arial" w:hAnsi="Arial" w:cs="Arial"/>
          <w:b w:val="0"/>
          <w:bCs w:val="0"/>
          <w:color w:val="000000"/>
          <w:sz w:val="40"/>
          <w:szCs w:val="40"/>
          <w:lang w:val="en-GB"/>
        </w:rPr>
        <w:t>Step 2.3: Develop the analytical framework</w:t>
      </w:r>
    </w:p>
    <w:p w14:paraId="2345AA48" w14:textId="7DDD7D25" w:rsidR="002325F5" w:rsidRPr="002325F5" w:rsidRDefault="002325F5" w:rsidP="002325F5">
      <w:pPr>
        <w:pStyle w:val="Heading2"/>
        <w:spacing w:before="240" w:after="240"/>
        <w:jc w:val="both"/>
        <w:rPr>
          <w:lang w:val="en-GB"/>
        </w:rPr>
      </w:pPr>
      <w:r w:rsidRPr="002325F5">
        <w:rPr>
          <w:rFonts w:ascii="Calibri" w:hAnsi="Calibri" w:cs="Calibri"/>
          <w:color w:val="000000"/>
          <w:sz w:val="32"/>
          <w:szCs w:val="32"/>
          <w:lang w:val="en-GB"/>
        </w:rPr>
        <w:t xml:space="preserve">Part 1: Data </w:t>
      </w:r>
      <w:proofErr w:type="spellStart"/>
      <w:r w:rsidRPr="002325F5">
        <w:rPr>
          <w:rFonts w:ascii="Calibri" w:hAnsi="Calibri" w:cs="Calibri"/>
          <w:color w:val="000000"/>
          <w:sz w:val="32"/>
          <w:szCs w:val="32"/>
          <w:lang w:val="en-GB"/>
        </w:rPr>
        <w:t>Gatherin</w:t>
      </w:r>
      <w:proofErr w:type="spellEnd"/>
      <w:r w:rsidR="00A74157">
        <w:rPr>
          <w:rFonts w:ascii="Calibri" w:hAnsi="Calibri" w:cs="Calibri"/>
          <w:color w:val="000000"/>
          <w:sz w:val="32"/>
          <w:szCs w:val="32"/>
          <w:lang w:val="en-GB"/>
        </w:rPr>
        <w:tab/>
      </w:r>
      <w:r w:rsidRPr="002325F5">
        <w:rPr>
          <w:rFonts w:ascii="Calibri" w:hAnsi="Calibri" w:cs="Calibri"/>
          <w:color w:val="000000"/>
          <w:sz w:val="32"/>
          <w:szCs w:val="32"/>
          <w:lang w:val="en-GB"/>
        </w:rPr>
        <w:t>g </w:t>
      </w:r>
    </w:p>
    <w:p w14:paraId="42A25F1A" w14:textId="303406E9"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We will conduct this study by first gathering the needed data. Data about average annual temperatures, national Food Loss Indexes. Data will be selected for Australia, Malaysia, Saudi Arabia, Kyrgyzstan, Uzbekistan, South Africa, Ecuador, Mali, Cambodia, Netherlands, USA and New Zealand. These countries are chosen because they have either a high GDP and a high average temperature (high-high) or a low GDP and a low average temperature (low-low), and a few of the 2 other situations which serve as reference points. If the high-</w:t>
      </w:r>
      <w:r w:rsidRPr="002325F5">
        <w:rPr>
          <w:rFonts w:ascii="Arial" w:hAnsi="Arial" w:cs="Arial"/>
          <w:color w:val="000000"/>
          <w:sz w:val="22"/>
          <w:szCs w:val="22"/>
          <w:lang w:val="en-GB"/>
        </w:rPr>
        <w:lastRenderedPageBreak/>
        <w:t xml:space="preserve">high (high GDP &amp; high average temperature) countries also have a high food loss index it can be inferred that food loss is more correlated with food temperature than GDP and vice versa. A similar line of reasoning can be used for the low-low countries: if these have a high food loss, the hypothesis that food loss is more associated with GDP and vice versa. The Netherlands represents a wealthy country with high GDP and low average annual temperature. Venezuela is a country situated on the equator and has a high average annual temperature. However, Venezuela has a moderate GDP. Kyrgyzstan is located below Kazakhstan in central Asia and is a poor country with low GDP. The average annual temperature is moderate and slightly higher than the average annual temperature of the Netherlands. Tajikistan lies next to Kyrgyzstan and is similar to Kyrgyzstan. We have chosen to include </w:t>
      </w:r>
      <w:r w:rsidR="00100876" w:rsidRPr="002325F5">
        <w:rPr>
          <w:rFonts w:ascii="Arial" w:hAnsi="Arial" w:cs="Arial"/>
          <w:color w:val="000000"/>
          <w:sz w:val="22"/>
          <w:szCs w:val="22"/>
          <w:lang w:val="en-GB"/>
        </w:rPr>
        <w:t>Tajikistan,</w:t>
      </w:r>
      <w:r w:rsidRPr="002325F5">
        <w:rPr>
          <w:rFonts w:ascii="Arial" w:hAnsi="Arial" w:cs="Arial"/>
          <w:color w:val="000000"/>
          <w:sz w:val="22"/>
          <w:szCs w:val="22"/>
          <w:lang w:val="en-GB"/>
        </w:rPr>
        <w:t xml:space="preserve"> so this research includes more data points for less developed countries with moderate temperatures. Next, we have picked Afghanistan. This is a country located at the crossroads of Central and South Asia. Afghanistan is characterised by high average annual temperature and low GDP. Lastly, we have selected Saudi Arabia. This is a country with high average annual temperatures and high GDP.  </w:t>
      </w:r>
    </w:p>
    <w:tbl>
      <w:tblPr>
        <w:tblW w:w="0" w:type="auto"/>
        <w:tblCellMar>
          <w:top w:w="15" w:type="dxa"/>
          <w:left w:w="15" w:type="dxa"/>
          <w:bottom w:w="15" w:type="dxa"/>
          <w:right w:w="15" w:type="dxa"/>
        </w:tblCellMar>
        <w:tblLook w:val="04A0" w:firstRow="1" w:lastRow="0" w:firstColumn="1" w:lastColumn="0" w:noHBand="0" w:noVBand="1"/>
      </w:tblPr>
      <w:tblGrid>
        <w:gridCol w:w="2107"/>
        <w:gridCol w:w="2058"/>
        <w:gridCol w:w="2058"/>
        <w:gridCol w:w="2107"/>
      </w:tblGrid>
      <w:tr w:rsidR="002325F5" w14:paraId="5E2D9AAF"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74534" w14:textId="77777777" w:rsidR="002325F5" w:rsidRDefault="002325F5">
            <w:pPr>
              <w:pStyle w:val="NormalWeb"/>
              <w:spacing w:before="240" w:beforeAutospacing="0" w:after="0" w:afterAutospacing="0"/>
              <w:jc w:val="both"/>
            </w:pPr>
            <w:r>
              <w:rPr>
                <w:rFonts w:ascii="Arial" w:hAnsi="Arial" w:cs="Arial"/>
                <w:b/>
                <w:bCs/>
                <w:color w:val="000000"/>
                <w:sz w:val="22"/>
                <w:szCs w:val="22"/>
              </w:rPr>
              <w:t>High T - High GDP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D725" w14:textId="77777777" w:rsidR="002325F5" w:rsidRDefault="002325F5">
            <w:pPr>
              <w:pStyle w:val="NormalWeb"/>
              <w:spacing w:before="240" w:beforeAutospacing="0" w:after="0" w:afterAutospacing="0"/>
              <w:jc w:val="both"/>
            </w:pPr>
            <w:r>
              <w:rPr>
                <w:rFonts w:ascii="Arial" w:hAnsi="Arial" w:cs="Arial"/>
                <w:b/>
                <w:bCs/>
                <w:color w:val="000000"/>
                <w:sz w:val="22"/>
                <w:szCs w:val="22"/>
              </w:rPr>
              <w:t>Low T – Low GDP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9EED" w14:textId="77777777" w:rsidR="002325F5" w:rsidRDefault="002325F5">
            <w:pPr>
              <w:pStyle w:val="NormalWeb"/>
              <w:spacing w:before="240" w:beforeAutospacing="0" w:after="0" w:afterAutospacing="0"/>
              <w:jc w:val="both"/>
            </w:pPr>
            <w:r>
              <w:rPr>
                <w:rFonts w:ascii="Arial" w:hAnsi="Arial" w:cs="Arial"/>
                <w:b/>
                <w:bCs/>
                <w:color w:val="000000"/>
                <w:sz w:val="22"/>
                <w:szCs w:val="22"/>
              </w:rPr>
              <w:t>High T - Low GDP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C6F0" w14:textId="77777777" w:rsidR="002325F5" w:rsidRDefault="002325F5">
            <w:pPr>
              <w:pStyle w:val="NormalWeb"/>
              <w:spacing w:before="240" w:beforeAutospacing="0" w:after="0" w:afterAutospacing="0"/>
              <w:jc w:val="both"/>
            </w:pPr>
            <w:r>
              <w:rPr>
                <w:rFonts w:ascii="Arial" w:hAnsi="Arial" w:cs="Arial"/>
                <w:b/>
                <w:bCs/>
                <w:color w:val="000000"/>
                <w:sz w:val="22"/>
                <w:szCs w:val="22"/>
              </w:rPr>
              <w:t>Low T – High GDP</w:t>
            </w:r>
          </w:p>
        </w:tc>
      </w:tr>
      <w:tr w:rsidR="002325F5" w14:paraId="1A043104"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1FF1" w14:textId="77777777" w:rsidR="002325F5" w:rsidRDefault="002325F5">
            <w:pPr>
              <w:pStyle w:val="NormalWeb"/>
              <w:spacing w:before="240" w:beforeAutospacing="0" w:after="0" w:afterAutospacing="0"/>
              <w:jc w:val="both"/>
            </w:pPr>
            <w:r>
              <w:rPr>
                <w:rFonts w:ascii="Arial" w:hAnsi="Arial" w:cs="Arial"/>
                <w:color w:val="000000"/>
                <w:sz w:val="22"/>
                <w:szCs w:val="22"/>
              </w:rPr>
              <w:t>Australia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1766" w14:textId="77777777" w:rsidR="002325F5" w:rsidRDefault="002325F5">
            <w:pPr>
              <w:pStyle w:val="NormalWeb"/>
              <w:spacing w:before="240" w:beforeAutospacing="0" w:after="0" w:afterAutospacing="0"/>
              <w:jc w:val="both"/>
            </w:pPr>
            <w:r>
              <w:rPr>
                <w:rFonts w:ascii="Arial" w:hAnsi="Arial" w:cs="Arial"/>
                <w:color w:val="000000"/>
                <w:sz w:val="22"/>
                <w:szCs w:val="22"/>
              </w:rPr>
              <w:t>Kyrgyzstan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7C64" w14:textId="77777777" w:rsidR="002325F5" w:rsidRDefault="002325F5">
            <w:pPr>
              <w:pStyle w:val="NormalWeb"/>
              <w:spacing w:before="240" w:beforeAutospacing="0" w:after="0" w:afterAutospacing="0"/>
              <w:jc w:val="both"/>
            </w:pPr>
            <w:r>
              <w:rPr>
                <w:rFonts w:ascii="Arial" w:hAnsi="Arial" w:cs="Arial"/>
                <w:color w:val="000000"/>
                <w:sz w:val="22"/>
                <w:szCs w:val="22"/>
              </w:rPr>
              <w:t>Ecuador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0E73" w14:textId="77777777" w:rsidR="002325F5" w:rsidRDefault="002325F5">
            <w:pPr>
              <w:pStyle w:val="NormalWeb"/>
              <w:spacing w:before="240" w:beforeAutospacing="0" w:after="0" w:afterAutospacing="0"/>
              <w:jc w:val="both"/>
            </w:pPr>
            <w:r>
              <w:rPr>
                <w:rFonts w:ascii="Arial" w:hAnsi="Arial" w:cs="Arial"/>
                <w:color w:val="000000"/>
                <w:sz w:val="22"/>
                <w:szCs w:val="22"/>
              </w:rPr>
              <w:t>Netherlands</w:t>
            </w:r>
          </w:p>
        </w:tc>
      </w:tr>
      <w:tr w:rsidR="002325F5" w14:paraId="23672F8B"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914C3" w14:textId="77777777" w:rsidR="002325F5" w:rsidRDefault="002325F5">
            <w:pPr>
              <w:pStyle w:val="NormalWeb"/>
              <w:spacing w:before="240" w:beforeAutospacing="0" w:after="0" w:afterAutospacing="0"/>
              <w:jc w:val="both"/>
            </w:pPr>
            <w:r>
              <w:rPr>
                <w:rFonts w:ascii="Arial" w:hAnsi="Arial" w:cs="Arial"/>
                <w:color w:val="000000"/>
                <w:sz w:val="22"/>
                <w:szCs w:val="22"/>
              </w:rPr>
              <w:t>Malaysia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E3A0E" w14:textId="77777777" w:rsidR="002325F5" w:rsidRDefault="002325F5">
            <w:pPr>
              <w:pStyle w:val="NormalWeb"/>
              <w:spacing w:before="240" w:beforeAutospacing="0" w:after="0" w:afterAutospacing="0"/>
              <w:jc w:val="both"/>
            </w:pPr>
            <w:r>
              <w:rPr>
                <w:rFonts w:ascii="Arial" w:hAnsi="Arial" w:cs="Arial"/>
                <w:color w:val="000000"/>
                <w:sz w:val="22"/>
                <w:szCs w:val="22"/>
              </w:rPr>
              <w:t>Uzbekistan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1449" w14:textId="77777777" w:rsidR="002325F5" w:rsidRDefault="002325F5">
            <w:pPr>
              <w:pStyle w:val="NormalWeb"/>
              <w:spacing w:before="240" w:beforeAutospacing="0" w:after="0" w:afterAutospacing="0"/>
              <w:jc w:val="both"/>
            </w:pPr>
            <w:r>
              <w:rPr>
                <w:rFonts w:ascii="Arial" w:hAnsi="Arial" w:cs="Arial"/>
                <w:color w:val="000000"/>
                <w:sz w:val="22"/>
                <w:szCs w:val="22"/>
              </w:rPr>
              <w:t>Mali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50F41" w14:textId="77777777" w:rsidR="002325F5" w:rsidRDefault="002325F5">
            <w:pPr>
              <w:pStyle w:val="NormalWeb"/>
              <w:spacing w:before="240" w:beforeAutospacing="0" w:after="0" w:afterAutospacing="0"/>
              <w:jc w:val="both"/>
            </w:pPr>
            <w:r>
              <w:rPr>
                <w:rFonts w:ascii="Arial" w:hAnsi="Arial" w:cs="Arial"/>
                <w:color w:val="000000"/>
                <w:sz w:val="22"/>
                <w:szCs w:val="22"/>
              </w:rPr>
              <w:t>USA</w:t>
            </w:r>
          </w:p>
        </w:tc>
      </w:tr>
      <w:tr w:rsidR="002325F5" w14:paraId="6945BFB1" w14:textId="77777777" w:rsidTr="002325F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B5F2" w14:textId="77777777" w:rsidR="002325F5" w:rsidRDefault="002325F5">
            <w:pPr>
              <w:pStyle w:val="NormalWeb"/>
              <w:spacing w:before="240" w:beforeAutospacing="0" w:after="0" w:afterAutospacing="0"/>
              <w:jc w:val="both"/>
            </w:pPr>
            <w:r>
              <w:rPr>
                <w:rFonts w:ascii="Arial" w:hAnsi="Arial" w:cs="Arial"/>
                <w:color w:val="000000"/>
                <w:sz w:val="22"/>
                <w:szCs w:val="22"/>
              </w:rPr>
              <w:t>Saudi Arabia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BE591" w14:textId="77777777" w:rsidR="002325F5" w:rsidRDefault="002325F5">
            <w:pPr>
              <w:pStyle w:val="NormalWeb"/>
              <w:spacing w:before="240" w:beforeAutospacing="0" w:after="0" w:afterAutospacing="0"/>
              <w:jc w:val="both"/>
            </w:pPr>
            <w:r>
              <w:rPr>
                <w:rFonts w:ascii="Arial" w:hAnsi="Arial" w:cs="Arial"/>
                <w:color w:val="000000"/>
                <w:sz w:val="22"/>
                <w:szCs w:val="22"/>
              </w:rPr>
              <w:t>South Africa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F804" w14:textId="77777777" w:rsidR="002325F5" w:rsidRDefault="002325F5">
            <w:pPr>
              <w:pStyle w:val="NormalWeb"/>
              <w:spacing w:before="240" w:beforeAutospacing="0" w:after="0" w:afterAutospacing="0"/>
              <w:jc w:val="both"/>
            </w:pPr>
            <w:r>
              <w:rPr>
                <w:rFonts w:ascii="Arial" w:hAnsi="Arial" w:cs="Arial"/>
                <w:color w:val="000000"/>
                <w:sz w:val="22"/>
                <w:szCs w:val="22"/>
              </w:rPr>
              <w:t>Cambodia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9389" w14:textId="77777777" w:rsidR="002325F5" w:rsidRDefault="002325F5">
            <w:pPr>
              <w:pStyle w:val="NormalWeb"/>
              <w:spacing w:before="240" w:beforeAutospacing="0" w:after="0" w:afterAutospacing="0"/>
              <w:jc w:val="both"/>
            </w:pPr>
            <w:r>
              <w:rPr>
                <w:rFonts w:ascii="Arial" w:hAnsi="Arial" w:cs="Arial"/>
                <w:color w:val="000000"/>
                <w:sz w:val="22"/>
                <w:szCs w:val="22"/>
              </w:rPr>
              <w:t>New Zealand</w:t>
            </w:r>
          </w:p>
        </w:tc>
      </w:tr>
    </w:tbl>
    <w:p w14:paraId="33D7C9BC" w14:textId="77777777" w:rsidR="002325F5" w:rsidRDefault="002325F5" w:rsidP="002325F5">
      <w:pPr>
        <w:pStyle w:val="NormalWeb"/>
        <w:spacing w:before="240" w:beforeAutospacing="0" w:after="240" w:afterAutospacing="0"/>
        <w:jc w:val="both"/>
      </w:pPr>
      <w:r>
        <w:rPr>
          <w:rFonts w:ascii="Arial" w:hAnsi="Arial" w:cs="Arial"/>
          <w:color w:val="000000"/>
          <w:sz w:val="22"/>
          <w:szCs w:val="22"/>
        </w:rPr>
        <w:t> </w:t>
      </w:r>
    </w:p>
    <w:p w14:paraId="7863025E" w14:textId="77777777" w:rsidR="002325F5" w:rsidRDefault="002325F5" w:rsidP="002325F5">
      <w:pPr>
        <w:pStyle w:val="Heading2"/>
        <w:spacing w:before="240" w:after="240"/>
        <w:jc w:val="both"/>
      </w:pPr>
      <w:r>
        <w:rPr>
          <w:rFonts w:ascii="Arial" w:hAnsi="Arial" w:cs="Arial"/>
          <w:color w:val="000000"/>
          <w:sz w:val="32"/>
          <w:szCs w:val="32"/>
        </w:rPr>
        <w:t>Part 2: Data Analysis</w:t>
      </w:r>
    </w:p>
    <w:p w14:paraId="095EBE85"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xml:space="preserve">After gathering all the needed data, we will utilise Excel for the data-processing, visualisation and analysis. We will perform a linear regression on the data in order to calculate possible relationships and correlation. </w:t>
      </w:r>
      <w:r w:rsidRPr="002325F5">
        <w:rPr>
          <w:rFonts w:ascii="Calibri" w:hAnsi="Calibri" w:cs="Calibri"/>
          <w:color w:val="000000"/>
          <w:sz w:val="22"/>
          <w:szCs w:val="22"/>
          <w:lang w:val="en-GB"/>
        </w:rPr>
        <w:t> </w:t>
      </w:r>
      <w:r w:rsidRPr="002325F5">
        <w:rPr>
          <w:rFonts w:ascii="Arial" w:hAnsi="Arial" w:cs="Arial"/>
          <w:color w:val="000000"/>
          <w:sz w:val="22"/>
          <w:szCs w:val="22"/>
          <w:lang w:val="en-GB"/>
        </w:rPr>
        <w:t>After this step, we will analyse the differences in relationships between Temperature and Food Loss Index and report the results using multiple figures.  </w:t>
      </w:r>
    </w:p>
    <w:p w14:paraId="12BFBD3A"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rFonts w:ascii="Arial" w:hAnsi="Arial" w:cs="Arial"/>
          <w:color w:val="000000"/>
          <w:sz w:val="22"/>
          <w:szCs w:val="22"/>
          <w:lang w:val="en-GB"/>
        </w:rPr>
        <w:t>The relationships we are looking for are mostly correlation between the average annual temperature of a country and the percentage of food loss that country has. Comparing these results with the GDP of these countries can show if GDP is an important factor, more than temperature, in food loss. </w:t>
      </w:r>
    </w:p>
    <w:p w14:paraId="60CB036E"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lang w:val="en-GB"/>
        </w:rPr>
        <w:t> </w:t>
      </w:r>
    </w:p>
    <w:p w14:paraId="674F76FD" w14:textId="77777777" w:rsidR="002325F5" w:rsidRPr="002325F5" w:rsidRDefault="002325F5" w:rsidP="002325F5">
      <w:pPr>
        <w:pStyle w:val="Heading2"/>
        <w:shd w:val="clear" w:color="auto" w:fill="FFFFFF"/>
        <w:spacing w:before="0"/>
        <w:jc w:val="both"/>
        <w:rPr>
          <w:lang w:val="en-GB"/>
        </w:rPr>
      </w:pPr>
      <w:r w:rsidRPr="002325F5">
        <w:rPr>
          <w:rFonts w:ascii="Arial" w:hAnsi="Arial" w:cs="Arial"/>
          <w:color w:val="000000"/>
          <w:sz w:val="32"/>
          <w:szCs w:val="32"/>
          <w:lang w:val="en-GB"/>
        </w:rPr>
        <w:t xml:space="preserve">Step 3: Discussing and Concluding of the Results </w:t>
      </w:r>
      <w:r w:rsidRPr="002325F5">
        <w:rPr>
          <w:rFonts w:ascii="Arial" w:hAnsi="Arial" w:cs="Arial"/>
          <w:b/>
          <w:bCs/>
          <w:color w:val="000000"/>
          <w:sz w:val="32"/>
          <w:szCs w:val="32"/>
          <w:lang w:val="en-GB"/>
        </w:rPr>
        <w:t> </w:t>
      </w:r>
    </w:p>
    <w:p w14:paraId="6E94B48E"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rFonts w:ascii="Arial" w:hAnsi="Arial" w:cs="Arial"/>
          <w:color w:val="000000"/>
          <w:sz w:val="22"/>
          <w:szCs w:val="22"/>
          <w:lang w:val="en-GB"/>
        </w:rPr>
        <w:t>The last step of this report will be formulating the discussion and conclusions that can be derived from this research. Discussing our hypothesis, and reasoning why it is or is not correct. </w:t>
      </w:r>
    </w:p>
    <w:p w14:paraId="59DF93F6"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lang w:val="en-GB"/>
        </w:rPr>
        <w:t> </w:t>
      </w:r>
    </w:p>
    <w:p w14:paraId="713C1F41" w14:textId="77777777" w:rsidR="002325F5" w:rsidRPr="002325F5" w:rsidRDefault="002325F5" w:rsidP="002325F5">
      <w:pPr>
        <w:pStyle w:val="NormalWeb"/>
        <w:shd w:val="clear" w:color="auto" w:fill="FFFFFF"/>
        <w:spacing w:before="0" w:beforeAutospacing="0" w:after="0" w:afterAutospacing="0"/>
        <w:jc w:val="both"/>
        <w:rPr>
          <w:lang w:val="en-GB"/>
        </w:rPr>
      </w:pPr>
      <w:r w:rsidRPr="002325F5">
        <w:rPr>
          <w:lang w:val="en-GB"/>
        </w:rPr>
        <w:t> </w:t>
      </w:r>
    </w:p>
    <w:p w14:paraId="2A87E71E" w14:textId="77777777" w:rsidR="002325F5" w:rsidRPr="002325F5" w:rsidRDefault="002325F5" w:rsidP="002325F5">
      <w:pPr>
        <w:rPr>
          <w:lang w:val="en-GB"/>
        </w:rPr>
      </w:pPr>
    </w:p>
    <w:p w14:paraId="3ABA2FF5"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b/>
          <w:bCs/>
          <w:color w:val="000000"/>
          <w:sz w:val="22"/>
          <w:szCs w:val="22"/>
          <w:lang w:val="en-GB"/>
        </w:rPr>
        <w:t>Notes:</w:t>
      </w:r>
    </w:p>
    <w:p w14:paraId="13CE9D7A"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lastRenderedPageBreak/>
        <w:t>Food Loss is defined as food losses from production to retail. However if the place where production takes place is different from the place where there is consumption there is a large transport component, and in other places this might be missing. This is a factor which could obscure our results. </w:t>
      </w:r>
    </w:p>
    <w:p w14:paraId="787C1221"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In the future, the way that the countries are selected could change. Now it is obtained by looking at two graphs but more rigorous methods could be used for this. </w:t>
      </w:r>
    </w:p>
    <w:p w14:paraId="4AD080C3"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xml:space="preserve">It is difficult to find countries that are rich and have a high mean temperature. Interesting discussion point, and something to be researched possibly. </w:t>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Style w:val="apple-tab-span"/>
          <w:rFonts w:ascii="Arial" w:hAnsi="Arial" w:cs="Arial"/>
          <w:sz w:val="22"/>
          <w:szCs w:val="22"/>
          <w:lang w:val="en-GB"/>
        </w:rPr>
        <w:tab/>
      </w:r>
      <w:r w:rsidRPr="002325F5">
        <w:rPr>
          <w:rFonts w:ascii="Arial" w:hAnsi="Arial" w:cs="Arial"/>
          <w:color w:val="000000"/>
          <w:sz w:val="22"/>
          <w:szCs w:val="22"/>
          <w:lang w:val="en-GB"/>
        </w:rPr>
        <w:t>The current selection of countries is prone to change, as while doing research we can find more interesting countries to compare.</w:t>
      </w:r>
    </w:p>
    <w:p w14:paraId="3BE88D96" w14:textId="77777777" w:rsidR="002325F5" w:rsidRPr="002325F5" w:rsidRDefault="002325F5" w:rsidP="002325F5">
      <w:pPr>
        <w:rPr>
          <w:lang w:val="en-GB"/>
        </w:rPr>
      </w:pPr>
    </w:p>
    <w:p w14:paraId="638C77AD" w14:textId="77777777" w:rsidR="002325F5" w:rsidRPr="002325F5" w:rsidRDefault="002325F5" w:rsidP="002325F5">
      <w:pPr>
        <w:pStyle w:val="NormalWeb"/>
        <w:spacing w:before="240" w:beforeAutospacing="0" w:after="240" w:afterAutospacing="0"/>
        <w:jc w:val="both"/>
        <w:rPr>
          <w:lang w:val="en-GB"/>
        </w:rPr>
      </w:pPr>
      <w:r w:rsidRPr="002325F5">
        <w:rPr>
          <w:rFonts w:ascii="Arial" w:hAnsi="Arial" w:cs="Arial"/>
          <w:color w:val="000000"/>
          <w:sz w:val="22"/>
          <w:szCs w:val="22"/>
          <w:lang w:val="en-GB"/>
        </w:rPr>
        <w:t>           </w:t>
      </w:r>
    </w:p>
    <w:p w14:paraId="1ED80CEE" w14:textId="77777777" w:rsidR="002325F5" w:rsidRDefault="002325F5" w:rsidP="002325F5">
      <w:pPr>
        <w:pStyle w:val="NormalWeb"/>
        <w:spacing w:before="240" w:beforeAutospacing="0" w:after="240" w:afterAutospacing="0"/>
        <w:jc w:val="both"/>
      </w:pPr>
      <w:r>
        <w:rPr>
          <w:rFonts w:ascii="Arial" w:hAnsi="Arial" w:cs="Arial"/>
          <w:color w:val="222222"/>
          <w:sz w:val="20"/>
          <w:szCs w:val="20"/>
          <w:shd w:val="clear" w:color="auto" w:fill="FFFFFF"/>
        </w:rPr>
        <w:t xml:space="preserve">Xue, L., Liu, G., Parfitt, J., Liu, X., Van Herpen, E., Stenmarck, Å., ... </w:t>
      </w:r>
      <w:r w:rsidRPr="002325F5">
        <w:rPr>
          <w:rFonts w:ascii="Arial" w:hAnsi="Arial" w:cs="Arial"/>
          <w:color w:val="222222"/>
          <w:sz w:val="20"/>
          <w:szCs w:val="20"/>
          <w:shd w:val="clear" w:color="auto" w:fill="FFFFFF"/>
          <w:lang w:val="en-GB"/>
        </w:rPr>
        <w:t xml:space="preserve">&amp; Cheng, S. (2017). Missing food, missing data? A critical review of global food losses and food waste data. </w:t>
      </w:r>
      <w:r>
        <w:rPr>
          <w:rFonts w:ascii="Arial" w:hAnsi="Arial" w:cs="Arial"/>
          <w:i/>
          <w:iCs/>
          <w:color w:val="222222"/>
          <w:sz w:val="20"/>
          <w:szCs w:val="20"/>
          <w:shd w:val="clear" w:color="auto" w:fill="FFFFFF"/>
        </w:rPr>
        <w:t>Environmental science &amp; technology</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(12), 6618-6633.</w:t>
      </w:r>
    </w:p>
    <w:p w14:paraId="6174BB35" w14:textId="77777777" w:rsidR="002325F5" w:rsidRDefault="002325F5" w:rsidP="002325F5">
      <w:pPr>
        <w:pStyle w:val="NormalWeb"/>
        <w:spacing w:before="240" w:beforeAutospacing="0" w:after="240" w:afterAutospacing="0"/>
        <w:jc w:val="both"/>
      </w:pPr>
      <w:r>
        <w:rPr>
          <w:rFonts w:ascii="Arial" w:hAnsi="Arial" w:cs="Arial"/>
          <w:b/>
          <w:bCs/>
          <w:color w:val="000000"/>
          <w:sz w:val="22"/>
          <w:szCs w:val="22"/>
        </w:rPr>
        <w:t> </w:t>
      </w:r>
    </w:p>
    <w:p w14:paraId="319ABE1A" w14:textId="77777777" w:rsidR="00251390" w:rsidRPr="00CB1AFF" w:rsidRDefault="00251390">
      <w:pPr>
        <w:rPr>
          <w:b/>
        </w:rPr>
      </w:pPr>
    </w:p>
    <w:sectPr w:rsidR="00251390" w:rsidRPr="00CB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4038B0C9"/>
    <w:rsid w:val="00007248"/>
    <w:rsid w:val="000074C5"/>
    <w:rsid w:val="000238A5"/>
    <w:rsid w:val="00024D7A"/>
    <w:rsid w:val="00031BB6"/>
    <w:rsid w:val="00033FA8"/>
    <w:rsid w:val="00045DB9"/>
    <w:rsid w:val="000465D0"/>
    <w:rsid w:val="00053B5D"/>
    <w:rsid w:val="0005781B"/>
    <w:rsid w:val="00065BE2"/>
    <w:rsid w:val="00096870"/>
    <w:rsid w:val="000A5F9C"/>
    <w:rsid w:val="000C03FB"/>
    <w:rsid w:val="000C51E8"/>
    <w:rsid w:val="000D66D4"/>
    <w:rsid w:val="000F4DFD"/>
    <w:rsid w:val="00100876"/>
    <w:rsid w:val="00113E54"/>
    <w:rsid w:val="00127EDE"/>
    <w:rsid w:val="00131967"/>
    <w:rsid w:val="00151229"/>
    <w:rsid w:val="001523DC"/>
    <w:rsid w:val="00154093"/>
    <w:rsid w:val="001667A1"/>
    <w:rsid w:val="00171FEE"/>
    <w:rsid w:val="001927EE"/>
    <w:rsid w:val="0019394C"/>
    <w:rsid w:val="00194B22"/>
    <w:rsid w:val="001A2B0D"/>
    <w:rsid w:val="001B2ECD"/>
    <w:rsid w:val="001B3ACB"/>
    <w:rsid w:val="001B61C9"/>
    <w:rsid w:val="001C2463"/>
    <w:rsid w:val="001C2D55"/>
    <w:rsid w:val="001F39F7"/>
    <w:rsid w:val="00206A44"/>
    <w:rsid w:val="002127C5"/>
    <w:rsid w:val="002325F5"/>
    <w:rsid w:val="00235273"/>
    <w:rsid w:val="002416B4"/>
    <w:rsid w:val="00251390"/>
    <w:rsid w:val="00270FA4"/>
    <w:rsid w:val="00271730"/>
    <w:rsid w:val="00275E34"/>
    <w:rsid w:val="00293055"/>
    <w:rsid w:val="002951C8"/>
    <w:rsid w:val="002A010B"/>
    <w:rsid w:val="002A60C0"/>
    <w:rsid w:val="002B39A6"/>
    <w:rsid w:val="002C012F"/>
    <w:rsid w:val="002C1814"/>
    <w:rsid w:val="002C1A85"/>
    <w:rsid w:val="002E41DE"/>
    <w:rsid w:val="002F0336"/>
    <w:rsid w:val="002F16A3"/>
    <w:rsid w:val="002F1AC6"/>
    <w:rsid w:val="00304626"/>
    <w:rsid w:val="003135E4"/>
    <w:rsid w:val="0032049C"/>
    <w:rsid w:val="00325177"/>
    <w:rsid w:val="00327460"/>
    <w:rsid w:val="003306AF"/>
    <w:rsid w:val="00332505"/>
    <w:rsid w:val="003341CF"/>
    <w:rsid w:val="0034735C"/>
    <w:rsid w:val="003501CC"/>
    <w:rsid w:val="00354F14"/>
    <w:rsid w:val="00356B7B"/>
    <w:rsid w:val="00365FF2"/>
    <w:rsid w:val="0039034C"/>
    <w:rsid w:val="00391BA7"/>
    <w:rsid w:val="003A0304"/>
    <w:rsid w:val="003A4401"/>
    <w:rsid w:val="003A5066"/>
    <w:rsid w:val="003A6041"/>
    <w:rsid w:val="003C08B7"/>
    <w:rsid w:val="003D3836"/>
    <w:rsid w:val="003E2713"/>
    <w:rsid w:val="003E6B2E"/>
    <w:rsid w:val="00403508"/>
    <w:rsid w:val="004117D8"/>
    <w:rsid w:val="00420F41"/>
    <w:rsid w:val="004376D4"/>
    <w:rsid w:val="00457C53"/>
    <w:rsid w:val="004654C7"/>
    <w:rsid w:val="00485FBC"/>
    <w:rsid w:val="004A68C9"/>
    <w:rsid w:val="004B21EA"/>
    <w:rsid w:val="004B456D"/>
    <w:rsid w:val="004C46DC"/>
    <w:rsid w:val="004C5710"/>
    <w:rsid w:val="004D2DF7"/>
    <w:rsid w:val="004D59C2"/>
    <w:rsid w:val="004E3F0D"/>
    <w:rsid w:val="004F5938"/>
    <w:rsid w:val="004F5B4D"/>
    <w:rsid w:val="00500088"/>
    <w:rsid w:val="00502AFC"/>
    <w:rsid w:val="00503912"/>
    <w:rsid w:val="00506F7F"/>
    <w:rsid w:val="00512F9C"/>
    <w:rsid w:val="00514D2C"/>
    <w:rsid w:val="00521590"/>
    <w:rsid w:val="00521E5C"/>
    <w:rsid w:val="0052345D"/>
    <w:rsid w:val="005260E8"/>
    <w:rsid w:val="0054620F"/>
    <w:rsid w:val="005524A5"/>
    <w:rsid w:val="00561874"/>
    <w:rsid w:val="0056405B"/>
    <w:rsid w:val="005662CB"/>
    <w:rsid w:val="00576C68"/>
    <w:rsid w:val="00581CC3"/>
    <w:rsid w:val="005867C9"/>
    <w:rsid w:val="005869D8"/>
    <w:rsid w:val="00590987"/>
    <w:rsid w:val="005940D7"/>
    <w:rsid w:val="00596C24"/>
    <w:rsid w:val="005A2F68"/>
    <w:rsid w:val="005B2A50"/>
    <w:rsid w:val="005C6E9A"/>
    <w:rsid w:val="005D1B6A"/>
    <w:rsid w:val="005D5D46"/>
    <w:rsid w:val="005E01AF"/>
    <w:rsid w:val="005E6D09"/>
    <w:rsid w:val="0060405A"/>
    <w:rsid w:val="006066C9"/>
    <w:rsid w:val="006216B1"/>
    <w:rsid w:val="00622744"/>
    <w:rsid w:val="00661C41"/>
    <w:rsid w:val="006804E0"/>
    <w:rsid w:val="006A0354"/>
    <w:rsid w:val="006A7900"/>
    <w:rsid w:val="006B5ADC"/>
    <w:rsid w:val="006C10E6"/>
    <w:rsid w:val="006D5EB9"/>
    <w:rsid w:val="006E244E"/>
    <w:rsid w:val="006E276A"/>
    <w:rsid w:val="007105FF"/>
    <w:rsid w:val="0071141F"/>
    <w:rsid w:val="00717AA3"/>
    <w:rsid w:val="00723370"/>
    <w:rsid w:val="00724091"/>
    <w:rsid w:val="0072654C"/>
    <w:rsid w:val="00727131"/>
    <w:rsid w:val="00734F46"/>
    <w:rsid w:val="00743D4B"/>
    <w:rsid w:val="00744B5C"/>
    <w:rsid w:val="00754405"/>
    <w:rsid w:val="007649FB"/>
    <w:rsid w:val="007706D7"/>
    <w:rsid w:val="00780EA0"/>
    <w:rsid w:val="0079509E"/>
    <w:rsid w:val="007A0F8A"/>
    <w:rsid w:val="007A49FD"/>
    <w:rsid w:val="007B339E"/>
    <w:rsid w:val="007C6738"/>
    <w:rsid w:val="007F0BB0"/>
    <w:rsid w:val="007F2AEA"/>
    <w:rsid w:val="007F2DEA"/>
    <w:rsid w:val="007F5896"/>
    <w:rsid w:val="008206EB"/>
    <w:rsid w:val="0087198E"/>
    <w:rsid w:val="008836A5"/>
    <w:rsid w:val="00886106"/>
    <w:rsid w:val="008932B9"/>
    <w:rsid w:val="008A60A1"/>
    <w:rsid w:val="008B13A0"/>
    <w:rsid w:val="008B1F30"/>
    <w:rsid w:val="008B415A"/>
    <w:rsid w:val="008C1776"/>
    <w:rsid w:val="008D6D74"/>
    <w:rsid w:val="008E4956"/>
    <w:rsid w:val="008E609F"/>
    <w:rsid w:val="00903414"/>
    <w:rsid w:val="00932F17"/>
    <w:rsid w:val="00935309"/>
    <w:rsid w:val="00943A2E"/>
    <w:rsid w:val="00944EB3"/>
    <w:rsid w:val="00964F84"/>
    <w:rsid w:val="0098197E"/>
    <w:rsid w:val="00984323"/>
    <w:rsid w:val="009852DC"/>
    <w:rsid w:val="009A5FF2"/>
    <w:rsid w:val="009B171C"/>
    <w:rsid w:val="009B77C3"/>
    <w:rsid w:val="009C00A4"/>
    <w:rsid w:val="009C1FEE"/>
    <w:rsid w:val="009F07D0"/>
    <w:rsid w:val="009F3EF1"/>
    <w:rsid w:val="009F7AE3"/>
    <w:rsid w:val="00A235A5"/>
    <w:rsid w:val="00A24A0C"/>
    <w:rsid w:val="00A35A72"/>
    <w:rsid w:val="00A41A65"/>
    <w:rsid w:val="00A51A6A"/>
    <w:rsid w:val="00A54A9F"/>
    <w:rsid w:val="00A64EE3"/>
    <w:rsid w:val="00A74157"/>
    <w:rsid w:val="00A851EB"/>
    <w:rsid w:val="00A86894"/>
    <w:rsid w:val="00A917B1"/>
    <w:rsid w:val="00A93C1C"/>
    <w:rsid w:val="00AA0F9C"/>
    <w:rsid w:val="00AB244B"/>
    <w:rsid w:val="00AB523F"/>
    <w:rsid w:val="00AB7F4B"/>
    <w:rsid w:val="00AC2A4B"/>
    <w:rsid w:val="00AC31B6"/>
    <w:rsid w:val="00AD5A11"/>
    <w:rsid w:val="00AF7718"/>
    <w:rsid w:val="00B16817"/>
    <w:rsid w:val="00B16BD3"/>
    <w:rsid w:val="00B34648"/>
    <w:rsid w:val="00B353B2"/>
    <w:rsid w:val="00B35715"/>
    <w:rsid w:val="00B36CDE"/>
    <w:rsid w:val="00B43520"/>
    <w:rsid w:val="00B55EDD"/>
    <w:rsid w:val="00B564C4"/>
    <w:rsid w:val="00B60D17"/>
    <w:rsid w:val="00B73AC7"/>
    <w:rsid w:val="00B76365"/>
    <w:rsid w:val="00B80B88"/>
    <w:rsid w:val="00B82D29"/>
    <w:rsid w:val="00B84069"/>
    <w:rsid w:val="00B90CB5"/>
    <w:rsid w:val="00B94D60"/>
    <w:rsid w:val="00BA530C"/>
    <w:rsid w:val="00BA58B4"/>
    <w:rsid w:val="00BB6D42"/>
    <w:rsid w:val="00BC124B"/>
    <w:rsid w:val="00BD1F17"/>
    <w:rsid w:val="00BD24F9"/>
    <w:rsid w:val="00BE23A1"/>
    <w:rsid w:val="00BE4584"/>
    <w:rsid w:val="00BE5359"/>
    <w:rsid w:val="00BE5FCE"/>
    <w:rsid w:val="00BF0395"/>
    <w:rsid w:val="00BF0FFC"/>
    <w:rsid w:val="00BF6FA2"/>
    <w:rsid w:val="00C00DE5"/>
    <w:rsid w:val="00C00EB9"/>
    <w:rsid w:val="00C030D2"/>
    <w:rsid w:val="00C03EDB"/>
    <w:rsid w:val="00C06A97"/>
    <w:rsid w:val="00C14693"/>
    <w:rsid w:val="00C1561D"/>
    <w:rsid w:val="00C24721"/>
    <w:rsid w:val="00C270DC"/>
    <w:rsid w:val="00C32E9F"/>
    <w:rsid w:val="00C436A2"/>
    <w:rsid w:val="00C514E0"/>
    <w:rsid w:val="00C53558"/>
    <w:rsid w:val="00C64478"/>
    <w:rsid w:val="00C6472A"/>
    <w:rsid w:val="00C72208"/>
    <w:rsid w:val="00C72724"/>
    <w:rsid w:val="00C73E11"/>
    <w:rsid w:val="00C74F09"/>
    <w:rsid w:val="00C82498"/>
    <w:rsid w:val="00C94E6B"/>
    <w:rsid w:val="00C95E0E"/>
    <w:rsid w:val="00CB12B4"/>
    <w:rsid w:val="00CB1AFF"/>
    <w:rsid w:val="00CB2734"/>
    <w:rsid w:val="00CB690D"/>
    <w:rsid w:val="00CB6C4A"/>
    <w:rsid w:val="00CC4393"/>
    <w:rsid w:val="00CC7873"/>
    <w:rsid w:val="00CD17EF"/>
    <w:rsid w:val="00CD2E56"/>
    <w:rsid w:val="00CE01FD"/>
    <w:rsid w:val="00CF0B5B"/>
    <w:rsid w:val="00D056FF"/>
    <w:rsid w:val="00D22B4D"/>
    <w:rsid w:val="00D23090"/>
    <w:rsid w:val="00D265E7"/>
    <w:rsid w:val="00D315E0"/>
    <w:rsid w:val="00D33421"/>
    <w:rsid w:val="00D40A86"/>
    <w:rsid w:val="00D5006D"/>
    <w:rsid w:val="00D5366D"/>
    <w:rsid w:val="00D53B32"/>
    <w:rsid w:val="00D55433"/>
    <w:rsid w:val="00D64BF8"/>
    <w:rsid w:val="00D6522D"/>
    <w:rsid w:val="00D722B9"/>
    <w:rsid w:val="00D7303B"/>
    <w:rsid w:val="00D75B5F"/>
    <w:rsid w:val="00D8138F"/>
    <w:rsid w:val="00D85006"/>
    <w:rsid w:val="00D859FB"/>
    <w:rsid w:val="00D85A05"/>
    <w:rsid w:val="00D95E39"/>
    <w:rsid w:val="00DA2AA1"/>
    <w:rsid w:val="00DB7920"/>
    <w:rsid w:val="00DC0DC5"/>
    <w:rsid w:val="00DE42F5"/>
    <w:rsid w:val="00E03092"/>
    <w:rsid w:val="00E118F6"/>
    <w:rsid w:val="00E15F04"/>
    <w:rsid w:val="00E2721F"/>
    <w:rsid w:val="00E3548F"/>
    <w:rsid w:val="00E601C9"/>
    <w:rsid w:val="00E80310"/>
    <w:rsid w:val="00E82ED3"/>
    <w:rsid w:val="00E83F6E"/>
    <w:rsid w:val="00E8417B"/>
    <w:rsid w:val="00E95CF1"/>
    <w:rsid w:val="00E9688E"/>
    <w:rsid w:val="00EC7AB9"/>
    <w:rsid w:val="00ED22CA"/>
    <w:rsid w:val="00EE2684"/>
    <w:rsid w:val="00EE6306"/>
    <w:rsid w:val="00EF4165"/>
    <w:rsid w:val="00EF6DE9"/>
    <w:rsid w:val="00F008DF"/>
    <w:rsid w:val="00F11FBB"/>
    <w:rsid w:val="00F33FB8"/>
    <w:rsid w:val="00F34C54"/>
    <w:rsid w:val="00F43694"/>
    <w:rsid w:val="00F53BF4"/>
    <w:rsid w:val="00F650EE"/>
    <w:rsid w:val="00F75059"/>
    <w:rsid w:val="00F80C05"/>
    <w:rsid w:val="00F96983"/>
    <w:rsid w:val="00F97C37"/>
    <w:rsid w:val="00FB0517"/>
    <w:rsid w:val="00FB0C6B"/>
    <w:rsid w:val="00FB2D07"/>
    <w:rsid w:val="00FC52AE"/>
    <w:rsid w:val="00FD5093"/>
    <w:rsid w:val="00FD7A72"/>
    <w:rsid w:val="00FF6CBB"/>
    <w:rsid w:val="01B08559"/>
    <w:rsid w:val="024F535B"/>
    <w:rsid w:val="02A024FF"/>
    <w:rsid w:val="02C5DE95"/>
    <w:rsid w:val="038A5C3D"/>
    <w:rsid w:val="04EEB9FC"/>
    <w:rsid w:val="05273DED"/>
    <w:rsid w:val="0547EE2E"/>
    <w:rsid w:val="05F7ABB9"/>
    <w:rsid w:val="06E3DDB8"/>
    <w:rsid w:val="07141610"/>
    <w:rsid w:val="075414D1"/>
    <w:rsid w:val="07B028E1"/>
    <w:rsid w:val="07C53EF9"/>
    <w:rsid w:val="0B4CD01A"/>
    <w:rsid w:val="0BEE9EDD"/>
    <w:rsid w:val="0CD06843"/>
    <w:rsid w:val="0CF20910"/>
    <w:rsid w:val="0D7D3076"/>
    <w:rsid w:val="0DF57343"/>
    <w:rsid w:val="0E423790"/>
    <w:rsid w:val="0E549946"/>
    <w:rsid w:val="0ECBDFF4"/>
    <w:rsid w:val="0F3DD465"/>
    <w:rsid w:val="0FC27A9E"/>
    <w:rsid w:val="0FD083AF"/>
    <w:rsid w:val="12DB8B96"/>
    <w:rsid w:val="13DEF5C9"/>
    <w:rsid w:val="161294E0"/>
    <w:rsid w:val="16991509"/>
    <w:rsid w:val="183EE97C"/>
    <w:rsid w:val="195C6C98"/>
    <w:rsid w:val="1963F47C"/>
    <w:rsid w:val="19941A27"/>
    <w:rsid w:val="1A3A612D"/>
    <w:rsid w:val="1BC898B7"/>
    <w:rsid w:val="1E2FDDBB"/>
    <w:rsid w:val="1E311743"/>
    <w:rsid w:val="1E8F03BE"/>
    <w:rsid w:val="200AEE27"/>
    <w:rsid w:val="20446123"/>
    <w:rsid w:val="218E9A9F"/>
    <w:rsid w:val="21C17A7C"/>
    <w:rsid w:val="21F9964F"/>
    <w:rsid w:val="2328C47C"/>
    <w:rsid w:val="2385A72D"/>
    <w:rsid w:val="26DC7244"/>
    <w:rsid w:val="26E01252"/>
    <w:rsid w:val="26F052FC"/>
    <w:rsid w:val="270B729C"/>
    <w:rsid w:val="27447920"/>
    <w:rsid w:val="27F4ADBB"/>
    <w:rsid w:val="29486B92"/>
    <w:rsid w:val="2B7835D8"/>
    <w:rsid w:val="2C3BD41B"/>
    <w:rsid w:val="2C796901"/>
    <w:rsid w:val="2F6CC1DA"/>
    <w:rsid w:val="2FCCD869"/>
    <w:rsid w:val="30227E4A"/>
    <w:rsid w:val="30441F17"/>
    <w:rsid w:val="3160BC3F"/>
    <w:rsid w:val="31865995"/>
    <w:rsid w:val="31A6AF4D"/>
    <w:rsid w:val="325ED435"/>
    <w:rsid w:val="331244CF"/>
    <w:rsid w:val="3438AB19"/>
    <w:rsid w:val="343EF975"/>
    <w:rsid w:val="34BC71D9"/>
    <w:rsid w:val="3702C730"/>
    <w:rsid w:val="3A231E2B"/>
    <w:rsid w:val="3B0C594A"/>
    <w:rsid w:val="3BE9C939"/>
    <w:rsid w:val="3BFBF8F0"/>
    <w:rsid w:val="3CB60A83"/>
    <w:rsid w:val="3D31226B"/>
    <w:rsid w:val="3D8DB0BC"/>
    <w:rsid w:val="3DCD556E"/>
    <w:rsid w:val="3DF8F773"/>
    <w:rsid w:val="4038B0C9"/>
    <w:rsid w:val="4181F3C2"/>
    <w:rsid w:val="419B26B7"/>
    <w:rsid w:val="419C22D6"/>
    <w:rsid w:val="4204C9F6"/>
    <w:rsid w:val="429F8D09"/>
    <w:rsid w:val="43CDBF17"/>
    <w:rsid w:val="44A0F21E"/>
    <w:rsid w:val="4557E96B"/>
    <w:rsid w:val="45A795FB"/>
    <w:rsid w:val="464F1689"/>
    <w:rsid w:val="476527EC"/>
    <w:rsid w:val="488E3B12"/>
    <w:rsid w:val="4A2E884B"/>
    <w:rsid w:val="4A892FF7"/>
    <w:rsid w:val="4B64EBD3"/>
    <w:rsid w:val="4BF16C79"/>
    <w:rsid w:val="4C375F87"/>
    <w:rsid w:val="4DF70757"/>
    <w:rsid w:val="4ECA4BDF"/>
    <w:rsid w:val="53012CA6"/>
    <w:rsid w:val="55E6A33C"/>
    <w:rsid w:val="560EFDF5"/>
    <w:rsid w:val="56B86D24"/>
    <w:rsid w:val="578CEB34"/>
    <w:rsid w:val="58167F03"/>
    <w:rsid w:val="597FB7A4"/>
    <w:rsid w:val="59B55974"/>
    <w:rsid w:val="5B58385A"/>
    <w:rsid w:val="5C2E2A5B"/>
    <w:rsid w:val="5D661B7C"/>
    <w:rsid w:val="5E5E6F51"/>
    <w:rsid w:val="5FAB3348"/>
    <w:rsid w:val="60384635"/>
    <w:rsid w:val="61F5D826"/>
    <w:rsid w:val="6226EE5D"/>
    <w:rsid w:val="62FF90B5"/>
    <w:rsid w:val="63F035BC"/>
    <w:rsid w:val="643D8767"/>
    <w:rsid w:val="6545FE3A"/>
    <w:rsid w:val="67C52B98"/>
    <w:rsid w:val="68602E63"/>
    <w:rsid w:val="6887B791"/>
    <w:rsid w:val="68AF4800"/>
    <w:rsid w:val="6AB73DF3"/>
    <w:rsid w:val="6B02833E"/>
    <w:rsid w:val="6B79C9EC"/>
    <w:rsid w:val="6D947F0A"/>
    <w:rsid w:val="6F79ED3D"/>
    <w:rsid w:val="704ADFC5"/>
    <w:rsid w:val="71286251"/>
    <w:rsid w:val="71E43D17"/>
    <w:rsid w:val="72E72E63"/>
    <w:rsid w:val="739F6614"/>
    <w:rsid w:val="74682D3B"/>
    <w:rsid w:val="74ECD374"/>
    <w:rsid w:val="76E84B25"/>
    <w:rsid w:val="783C08FC"/>
    <w:rsid w:val="784ADB5B"/>
    <w:rsid w:val="7872ADDE"/>
    <w:rsid w:val="79B84C79"/>
    <w:rsid w:val="7B4FBC24"/>
    <w:rsid w:val="7C74758D"/>
    <w:rsid w:val="7CBDD04D"/>
    <w:rsid w:val="7E2F7766"/>
    <w:rsid w:val="7E91757B"/>
    <w:rsid w:val="7F7397E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B0C9"/>
  <w15:docId w15:val="{FB771855-D0F1-4DCA-9E11-B717C09F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2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06A97"/>
    <w:rPr>
      <w:rFonts w:ascii="Calibri-Bold" w:hAnsi="Calibri-Bold" w:hint="default"/>
      <w:b/>
      <w:bCs/>
      <w:i w:val="0"/>
      <w:iCs w:val="0"/>
      <w:color w:val="000000"/>
      <w:sz w:val="22"/>
      <w:szCs w:val="22"/>
    </w:rPr>
  </w:style>
  <w:style w:type="character" w:customStyle="1" w:styleId="fontstyle21">
    <w:name w:val="fontstyle21"/>
    <w:basedOn w:val="DefaultParagraphFont"/>
    <w:rsid w:val="00C06A97"/>
    <w:rPr>
      <w:rFonts w:ascii="Calibri" w:hAnsi="Calibri" w:cs="Calibri" w:hint="default"/>
      <w:b w:val="0"/>
      <w:bCs w:val="0"/>
      <w:i w:val="0"/>
      <w:iCs w:val="0"/>
      <w:color w:val="000000"/>
      <w:sz w:val="20"/>
      <w:szCs w:val="20"/>
    </w:rPr>
  </w:style>
  <w:style w:type="character" w:customStyle="1" w:styleId="fontstyle31">
    <w:name w:val="fontstyle31"/>
    <w:basedOn w:val="DefaultParagraphFont"/>
    <w:rsid w:val="00C06A97"/>
    <w:rPr>
      <w:rFonts w:ascii="Wingdings-Regular" w:hAnsi="Wingdings-Regular" w:hint="default"/>
      <w:b w:val="0"/>
      <w:bCs w:val="0"/>
      <w:i w:val="0"/>
      <w:iCs w:val="0"/>
      <w:color w:val="000000"/>
      <w:sz w:val="22"/>
      <w:szCs w:val="22"/>
    </w:rPr>
  </w:style>
  <w:style w:type="character" w:customStyle="1" w:styleId="fontstyle41">
    <w:name w:val="fontstyle41"/>
    <w:basedOn w:val="DefaultParagraphFont"/>
    <w:rsid w:val="00C06A97"/>
    <w:rPr>
      <w:rFonts w:ascii="Calibri-Italic" w:hAnsi="Calibri-Italic" w:hint="default"/>
      <w:b w:val="0"/>
      <w:bCs w:val="0"/>
      <w:i/>
      <w:iCs/>
      <w:color w:val="000000"/>
      <w:sz w:val="20"/>
      <w:szCs w:val="20"/>
    </w:rPr>
  </w:style>
  <w:style w:type="character" w:customStyle="1" w:styleId="fontstyle51">
    <w:name w:val="fontstyle51"/>
    <w:basedOn w:val="DefaultParagraphFont"/>
    <w:rsid w:val="00C06A97"/>
    <w:rPr>
      <w:rFonts w:ascii="Calibri-BoldItalic" w:hAnsi="Calibri-BoldItalic" w:hint="default"/>
      <w:b/>
      <w:bCs/>
      <w:i/>
      <w:iCs/>
      <w:color w:val="000000"/>
      <w:sz w:val="20"/>
      <w:szCs w:val="20"/>
    </w:rPr>
  </w:style>
  <w:style w:type="character" w:customStyle="1" w:styleId="fontstyle61">
    <w:name w:val="fontstyle61"/>
    <w:basedOn w:val="DefaultParagraphFont"/>
    <w:rsid w:val="00C06A97"/>
    <w:rPr>
      <w:rFonts w:ascii="Verdana" w:hAnsi="Verdana" w:hint="default"/>
      <w:b w:val="0"/>
      <w:bCs w:val="0"/>
      <w:i w:val="0"/>
      <w:iCs w:val="0"/>
      <w:color w:val="000000"/>
      <w:sz w:val="20"/>
      <w:szCs w:val="20"/>
    </w:rPr>
  </w:style>
  <w:style w:type="character" w:customStyle="1" w:styleId="fontstyle71">
    <w:name w:val="fontstyle71"/>
    <w:basedOn w:val="DefaultParagraphFont"/>
    <w:rsid w:val="00C06A97"/>
    <w:rPr>
      <w:rFonts w:ascii="Verdana-Bold" w:hAnsi="Verdana-Bold" w:hint="default"/>
      <w:b/>
      <w:bCs/>
      <w:i w:val="0"/>
      <w:iCs w:val="0"/>
      <w:color w:val="000000"/>
      <w:sz w:val="20"/>
      <w:szCs w:val="20"/>
    </w:rPr>
  </w:style>
  <w:style w:type="table" w:styleId="TableGrid">
    <w:name w:val="Table Grid"/>
    <w:basedOn w:val="TableNormal"/>
    <w:uiPriority w:val="39"/>
    <w:rsid w:val="0096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4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15A"/>
    <w:rPr>
      <w:b/>
      <w:bCs/>
    </w:rPr>
  </w:style>
  <w:style w:type="character" w:styleId="Hyperlink">
    <w:name w:val="Hyperlink"/>
    <w:basedOn w:val="DefaultParagraphFont"/>
    <w:uiPriority w:val="99"/>
    <w:unhideWhenUsed/>
    <w:rsid w:val="005E6D09"/>
    <w:rPr>
      <w:color w:val="0563C1" w:themeColor="hyperlink"/>
      <w:u w:val="single"/>
    </w:rPr>
  </w:style>
  <w:style w:type="character" w:styleId="UnresolvedMention">
    <w:name w:val="Unresolved Mention"/>
    <w:basedOn w:val="DefaultParagraphFont"/>
    <w:uiPriority w:val="99"/>
    <w:semiHidden/>
    <w:unhideWhenUsed/>
    <w:rsid w:val="005E6D09"/>
    <w:rPr>
      <w:color w:val="605E5C"/>
      <w:shd w:val="clear" w:color="auto" w:fill="E1DFDD"/>
    </w:rPr>
  </w:style>
  <w:style w:type="character" w:styleId="FollowedHyperlink">
    <w:name w:val="FollowedHyperlink"/>
    <w:basedOn w:val="DefaultParagraphFont"/>
    <w:uiPriority w:val="99"/>
    <w:semiHidden/>
    <w:unhideWhenUsed/>
    <w:rsid w:val="00C74F09"/>
    <w:rPr>
      <w:color w:val="954F72" w:themeColor="followedHyperlink"/>
      <w:u w:val="single"/>
    </w:rPr>
  </w:style>
  <w:style w:type="character" w:customStyle="1" w:styleId="text">
    <w:name w:val="text"/>
    <w:basedOn w:val="DefaultParagraphFont"/>
    <w:rsid w:val="004C5710"/>
  </w:style>
  <w:style w:type="character" w:customStyle="1" w:styleId="author-ref">
    <w:name w:val="author-ref"/>
    <w:basedOn w:val="DefaultParagraphFont"/>
    <w:rsid w:val="004C5710"/>
  </w:style>
  <w:style w:type="character" w:customStyle="1" w:styleId="Heading1Char">
    <w:name w:val="Heading 1 Char"/>
    <w:basedOn w:val="DefaultParagraphFont"/>
    <w:link w:val="Heading1"/>
    <w:uiPriority w:val="9"/>
    <w:rsid w:val="000238A5"/>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238A5"/>
  </w:style>
  <w:style w:type="paragraph" w:styleId="NoSpacing">
    <w:name w:val="No Spacing"/>
    <w:uiPriority w:val="1"/>
    <w:qFormat/>
    <w:rsid w:val="004C46DC"/>
    <w:pPr>
      <w:spacing w:after="0" w:line="240" w:lineRule="auto"/>
    </w:pPr>
  </w:style>
  <w:style w:type="paragraph" w:styleId="Revision">
    <w:name w:val="Revision"/>
    <w:hidden/>
    <w:uiPriority w:val="99"/>
    <w:semiHidden/>
    <w:rsid w:val="00457C53"/>
    <w:pPr>
      <w:spacing w:after="0" w:line="240" w:lineRule="auto"/>
    </w:pPr>
  </w:style>
  <w:style w:type="character" w:customStyle="1" w:styleId="fontstyle81">
    <w:name w:val="fontstyle81"/>
    <w:basedOn w:val="DefaultParagraphFont"/>
    <w:rsid w:val="00251390"/>
    <w:rPr>
      <w:rFonts w:ascii="Calibri-BoldItalic" w:hAnsi="Calibri-BoldItalic" w:hint="default"/>
      <w:b/>
      <w:bCs/>
      <w:i/>
      <w:iCs/>
      <w:color w:val="000000"/>
      <w:sz w:val="20"/>
      <w:szCs w:val="20"/>
    </w:rPr>
  </w:style>
  <w:style w:type="character" w:customStyle="1" w:styleId="Heading2Char">
    <w:name w:val="Heading 2 Char"/>
    <w:basedOn w:val="DefaultParagraphFont"/>
    <w:link w:val="Heading2"/>
    <w:uiPriority w:val="9"/>
    <w:semiHidden/>
    <w:rsid w:val="002325F5"/>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23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61">
      <w:bodyDiv w:val="1"/>
      <w:marLeft w:val="0"/>
      <w:marRight w:val="0"/>
      <w:marTop w:val="0"/>
      <w:marBottom w:val="0"/>
      <w:divBdr>
        <w:top w:val="none" w:sz="0" w:space="0" w:color="auto"/>
        <w:left w:val="none" w:sz="0" w:space="0" w:color="auto"/>
        <w:bottom w:val="none" w:sz="0" w:space="0" w:color="auto"/>
        <w:right w:val="none" w:sz="0" w:space="0" w:color="auto"/>
      </w:divBdr>
    </w:div>
    <w:div w:id="607390855">
      <w:bodyDiv w:val="1"/>
      <w:marLeft w:val="0"/>
      <w:marRight w:val="0"/>
      <w:marTop w:val="0"/>
      <w:marBottom w:val="0"/>
      <w:divBdr>
        <w:top w:val="none" w:sz="0" w:space="0" w:color="auto"/>
        <w:left w:val="none" w:sz="0" w:space="0" w:color="auto"/>
        <w:bottom w:val="none" w:sz="0" w:space="0" w:color="auto"/>
        <w:right w:val="none" w:sz="0" w:space="0" w:color="auto"/>
      </w:divBdr>
    </w:div>
    <w:div w:id="839278581">
      <w:bodyDiv w:val="1"/>
      <w:marLeft w:val="0"/>
      <w:marRight w:val="0"/>
      <w:marTop w:val="0"/>
      <w:marBottom w:val="0"/>
      <w:divBdr>
        <w:top w:val="none" w:sz="0" w:space="0" w:color="auto"/>
        <w:left w:val="none" w:sz="0" w:space="0" w:color="auto"/>
        <w:bottom w:val="none" w:sz="0" w:space="0" w:color="auto"/>
        <w:right w:val="none" w:sz="0" w:space="0" w:color="auto"/>
      </w:divBdr>
    </w:div>
    <w:div w:id="900867024">
      <w:bodyDiv w:val="1"/>
      <w:marLeft w:val="0"/>
      <w:marRight w:val="0"/>
      <w:marTop w:val="0"/>
      <w:marBottom w:val="0"/>
      <w:divBdr>
        <w:top w:val="none" w:sz="0" w:space="0" w:color="auto"/>
        <w:left w:val="none" w:sz="0" w:space="0" w:color="auto"/>
        <w:bottom w:val="none" w:sz="0" w:space="0" w:color="auto"/>
        <w:right w:val="none" w:sz="0" w:space="0" w:color="auto"/>
      </w:divBdr>
    </w:div>
    <w:div w:id="958804269">
      <w:bodyDiv w:val="1"/>
      <w:marLeft w:val="0"/>
      <w:marRight w:val="0"/>
      <w:marTop w:val="0"/>
      <w:marBottom w:val="0"/>
      <w:divBdr>
        <w:top w:val="none" w:sz="0" w:space="0" w:color="auto"/>
        <w:left w:val="none" w:sz="0" w:space="0" w:color="auto"/>
        <w:bottom w:val="none" w:sz="0" w:space="0" w:color="auto"/>
        <w:right w:val="none" w:sz="0" w:space="0" w:color="auto"/>
      </w:divBdr>
    </w:div>
    <w:div w:id="1036852180">
      <w:bodyDiv w:val="1"/>
      <w:marLeft w:val="0"/>
      <w:marRight w:val="0"/>
      <w:marTop w:val="0"/>
      <w:marBottom w:val="0"/>
      <w:divBdr>
        <w:top w:val="none" w:sz="0" w:space="0" w:color="auto"/>
        <w:left w:val="none" w:sz="0" w:space="0" w:color="auto"/>
        <w:bottom w:val="none" w:sz="0" w:space="0" w:color="auto"/>
        <w:right w:val="none" w:sz="0" w:space="0" w:color="auto"/>
      </w:divBdr>
    </w:div>
    <w:div w:id="1475945831">
      <w:bodyDiv w:val="1"/>
      <w:marLeft w:val="0"/>
      <w:marRight w:val="0"/>
      <w:marTop w:val="0"/>
      <w:marBottom w:val="0"/>
      <w:divBdr>
        <w:top w:val="none" w:sz="0" w:space="0" w:color="auto"/>
        <w:left w:val="none" w:sz="0" w:space="0" w:color="auto"/>
        <w:bottom w:val="none" w:sz="0" w:space="0" w:color="auto"/>
        <w:right w:val="none" w:sz="0" w:space="0" w:color="auto"/>
      </w:divBdr>
    </w:div>
    <w:div w:id="1538002232">
      <w:bodyDiv w:val="1"/>
      <w:marLeft w:val="0"/>
      <w:marRight w:val="0"/>
      <w:marTop w:val="0"/>
      <w:marBottom w:val="0"/>
      <w:divBdr>
        <w:top w:val="none" w:sz="0" w:space="0" w:color="auto"/>
        <w:left w:val="none" w:sz="0" w:space="0" w:color="auto"/>
        <w:bottom w:val="none" w:sz="0" w:space="0" w:color="auto"/>
        <w:right w:val="none" w:sz="0" w:space="0" w:color="auto"/>
      </w:divBdr>
    </w:div>
    <w:div w:id="1685395998">
      <w:bodyDiv w:val="1"/>
      <w:marLeft w:val="0"/>
      <w:marRight w:val="0"/>
      <w:marTop w:val="0"/>
      <w:marBottom w:val="0"/>
      <w:divBdr>
        <w:top w:val="none" w:sz="0" w:space="0" w:color="auto"/>
        <w:left w:val="none" w:sz="0" w:space="0" w:color="auto"/>
        <w:bottom w:val="none" w:sz="0" w:space="0" w:color="auto"/>
        <w:right w:val="none" w:sz="0" w:space="0" w:color="auto"/>
      </w:divBdr>
    </w:div>
    <w:div w:id="2066180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8F3C30F99A2640AE9F5DB2F82A2409" ma:contentTypeVersion="2" ma:contentTypeDescription="Create a new document." ma:contentTypeScope="" ma:versionID="5cd2ad2e560e49de56a796751cf2819c">
  <xsd:schema xmlns:xsd="http://www.w3.org/2001/XMLSchema" xmlns:xs="http://www.w3.org/2001/XMLSchema" xmlns:p="http://schemas.microsoft.com/office/2006/metadata/properties" xmlns:ns2="6405a573-e5d6-427a-b788-dbe54f147d1b" targetNamespace="http://schemas.microsoft.com/office/2006/metadata/properties" ma:root="true" ma:fieldsID="454ade5b9a7782c2389fa56613188a9a" ns2:_="">
    <xsd:import namespace="6405a573-e5d6-427a-b788-dbe54f147d1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5a573-e5d6-427a-b788-dbe54f147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96BC06-48FF-430C-9A27-A08043B32B23}">
  <ds:schemaRefs>
    <ds:schemaRef ds:uri="http://schemas.openxmlformats.org/officeDocument/2006/bibliography"/>
  </ds:schemaRefs>
</ds:datastoreItem>
</file>

<file path=customXml/itemProps2.xml><?xml version="1.0" encoding="utf-8"?>
<ds:datastoreItem xmlns:ds="http://schemas.openxmlformats.org/officeDocument/2006/customXml" ds:itemID="{62969A38-EB5B-402C-A065-79CB75422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5a573-e5d6-427a-b788-dbe54f147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D63C39-C39E-4FED-B955-206305A81954}">
  <ds:schemaRefs>
    <ds:schemaRef ds:uri="http://schemas.microsoft.com/sharepoint/v3/contenttype/forms"/>
  </ds:schemaRefs>
</ds:datastoreItem>
</file>

<file path=customXml/itemProps4.xml><?xml version="1.0" encoding="utf-8"?>
<ds:datastoreItem xmlns:ds="http://schemas.openxmlformats.org/officeDocument/2006/customXml" ds:itemID="{B1092FBB-F6EE-4756-A54E-E61AE9F3B0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Boersma, M.W. (Mart)</dc:creator>
  <cp:keywords/>
  <dc:description/>
  <cp:lastModifiedBy>Castelijn, M. (Moos)</cp:lastModifiedBy>
  <cp:revision>1</cp:revision>
  <dcterms:created xsi:type="dcterms:W3CDTF">2022-12-22T15:58:00Z</dcterms:created>
  <dcterms:modified xsi:type="dcterms:W3CDTF">2023-01-24T08:44:00Z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0x010100838F3C30F99A2640AE9F5DB2F82A2409</vt:lpwstr>
  </property>
  <property fmtid="{D5CDD505-2E9C-101B-9397-08002B2CF9AE}" pid="3" name="Mendeley Document_1">
    <vt:lpwstr>True</vt:lpwstr>
  </property>
  <property fmtid="{D5CDD505-2E9C-101B-9397-08002B2CF9AE}" pid="4" name="Mendeley Citation Style_1">
    <vt:lpwstr>http://www.zotero.org/styles/apa</vt:lpwstr>
  </property>
  <property fmtid="{D5CDD505-2E9C-101B-9397-08002B2CF9AE}" pid="5" name="Mendeley Unique User Id_1">
    <vt:lpwstr>393d13a6-3a73-3356-a81f-989695fb93cf</vt:lpwstr>
  </property>
</Properties>
</file>