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CC8B3">
      <w:pPr>
        <w:jc w:val="center"/>
        <w:rPr>
          <w:rFonts w:ascii="Times New Roman" w:hAnsi="Times New Roman" w:eastAsia="微软雅黑" w:cs="Times New Roman"/>
          <w:sz w:val="28"/>
          <w:szCs w:val="28"/>
        </w:rPr>
      </w:pPr>
      <w:r>
        <w:rPr>
          <w:rFonts w:ascii="Times New Roman" w:hAnsi="Times New Roman" w:eastAsia="微软雅黑" w:cs="Times New Roman"/>
          <w:sz w:val="28"/>
          <w:szCs w:val="28"/>
        </w:rPr>
        <w:drawing>
          <wp:inline distT="0" distB="0" distL="0" distR="0">
            <wp:extent cx="1384935" cy="1209675"/>
            <wp:effectExtent l="0" t="0" r="12065" b="9525"/>
            <wp:docPr id="6148" name="Picture 7" descr="G:\工作室\Pictures\University\南京农业大学LOGO&amp;校徽\新校徽矢量文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7" descr="G:\工作室\Pictures\University\南京农业大学LOGO&amp;校徽\新校徽矢量文件.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8292" cy="1230076"/>
                    </a:xfrm>
                    <a:prstGeom prst="rect">
                      <a:avLst/>
                    </a:prstGeom>
                    <a:noFill/>
                    <a:ln>
                      <a:noFill/>
                    </a:ln>
                  </pic:spPr>
                </pic:pic>
              </a:graphicData>
            </a:graphic>
          </wp:inline>
        </w:drawing>
      </w:r>
    </w:p>
    <w:p w14:paraId="0F0C765D">
      <w:pPr>
        <w:jc w:val="center"/>
        <w:rPr>
          <w:rFonts w:ascii="Times New Roman" w:hAnsi="Times New Roman" w:eastAsia="黑体" w:cs="Times New Roman"/>
          <w:sz w:val="52"/>
          <w:szCs w:val="52"/>
        </w:rPr>
      </w:pPr>
    </w:p>
    <w:p w14:paraId="6C258C0C">
      <w:pPr>
        <w:jc w:val="center"/>
        <w:rPr>
          <w:rFonts w:ascii="Times New Roman" w:hAnsi="Times New Roman" w:eastAsia="黑体" w:cs="Times New Roman"/>
          <w:sz w:val="52"/>
          <w:szCs w:val="52"/>
        </w:rPr>
      </w:pPr>
    </w:p>
    <w:p w14:paraId="777AA663">
      <w:pPr>
        <w:jc w:val="center"/>
        <w:rPr>
          <w:rFonts w:ascii="Times New Roman" w:hAnsi="Times New Roman" w:eastAsia="黑体" w:cs="Times New Roman"/>
          <w:sz w:val="52"/>
          <w:szCs w:val="52"/>
        </w:rPr>
      </w:pPr>
      <w:r>
        <w:rPr>
          <w:rFonts w:ascii="Times New Roman" w:hAnsi="Times New Roman" w:eastAsia="黑体" w:cs="Times New Roman"/>
          <w:sz w:val="52"/>
          <w:szCs w:val="52"/>
        </w:rPr>
        <w:t>南京农业大学大学生</w:t>
      </w:r>
    </w:p>
    <w:p w14:paraId="374E11E3">
      <w:pPr>
        <w:jc w:val="center"/>
        <w:rPr>
          <w:rFonts w:ascii="Times New Roman" w:hAnsi="Times New Roman" w:eastAsia="黑体" w:cs="Times New Roman"/>
          <w:sz w:val="52"/>
          <w:szCs w:val="52"/>
        </w:rPr>
      </w:pPr>
      <w:r>
        <w:rPr>
          <w:rFonts w:ascii="Times New Roman" w:hAnsi="Times New Roman" w:eastAsia="黑体" w:cs="Times New Roman"/>
          <w:sz w:val="52"/>
          <w:szCs w:val="52"/>
        </w:rPr>
        <w:t>创新训练项目计划申请书</w:t>
      </w:r>
    </w:p>
    <w:tbl>
      <w:tblPr>
        <w:tblStyle w:val="5"/>
        <w:tblW w:w="4750" w:type="pct"/>
        <w:jc w:val="center"/>
        <w:tblCellSpacing w:w="15" w:type="dxa"/>
        <w:tblLayout w:type="autofit"/>
        <w:tblCellMar>
          <w:top w:w="0" w:type="dxa"/>
          <w:left w:w="108" w:type="dxa"/>
          <w:bottom w:w="0" w:type="dxa"/>
          <w:right w:w="108" w:type="dxa"/>
        </w:tblCellMar>
      </w:tblPr>
      <w:tblGrid>
        <w:gridCol w:w="1974"/>
        <w:gridCol w:w="2404"/>
        <w:gridCol w:w="1782"/>
        <w:gridCol w:w="2903"/>
      </w:tblGrid>
      <w:tr w14:paraId="3C1088EE">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4910F6EC">
            <w:pPr>
              <w:spacing w:before="120"/>
              <w:jc w:val="right"/>
              <w:rPr>
                <w:rFonts w:ascii="Times New Roman" w:hAnsi="Times New Roman" w:eastAsia="黑体" w:cs="Times New Roman"/>
                <w:sz w:val="30"/>
                <w:szCs w:val="30"/>
              </w:rPr>
            </w:pPr>
          </w:p>
          <w:p w14:paraId="2ADDA430">
            <w:pPr>
              <w:spacing w:before="120"/>
              <w:ind w:right="600"/>
              <w:rPr>
                <w:rFonts w:ascii="Times New Roman" w:hAnsi="Times New Roman" w:eastAsia="黑体" w:cs="Times New Roman"/>
                <w:sz w:val="30"/>
                <w:szCs w:val="30"/>
              </w:rPr>
            </w:pPr>
          </w:p>
          <w:p w14:paraId="13F080DC">
            <w:pPr>
              <w:spacing w:before="120"/>
              <w:ind w:right="600"/>
              <w:rPr>
                <w:rFonts w:ascii="Times New Roman" w:hAnsi="Times New Roman" w:eastAsia="黑体" w:cs="Times New Roman"/>
                <w:sz w:val="30"/>
                <w:szCs w:val="30"/>
              </w:rPr>
            </w:pPr>
          </w:p>
          <w:p w14:paraId="0C8C2CF9">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项目名称</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78A61702">
            <w:pPr>
              <w:spacing w:before="120"/>
              <w:jc w:val="center"/>
              <w:rPr>
                <w:rFonts w:ascii="Times New Roman" w:hAnsi="Times New Roman" w:cs="Times New Roman"/>
                <w:sz w:val="32"/>
                <w:szCs w:val="32"/>
              </w:rPr>
            </w:pPr>
          </w:p>
          <w:p w14:paraId="16CD9DAB">
            <w:pPr>
              <w:spacing w:before="120"/>
              <w:rPr>
                <w:rFonts w:ascii="Times New Roman" w:hAnsi="Times New Roman" w:cs="Times New Roman"/>
                <w:sz w:val="32"/>
                <w:szCs w:val="32"/>
              </w:rPr>
            </w:pPr>
          </w:p>
          <w:p w14:paraId="69265900">
            <w:pPr>
              <w:spacing w:before="120"/>
              <w:jc w:val="center"/>
              <w:rPr>
                <w:rFonts w:ascii="Times New Roman" w:hAnsi="Times New Roman" w:cs="Times New Roman"/>
                <w:sz w:val="32"/>
                <w:szCs w:val="32"/>
              </w:rPr>
            </w:pPr>
          </w:p>
          <w:p w14:paraId="7F313175">
            <w:pPr>
              <w:spacing w:before="120"/>
              <w:jc w:val="center"/>
              <w:rPr>
                <w:rFonts w:ascii="Times New Roman" w:hAnsi="Times New Roman" w:cs="Times New Roman"/>
                <w:sz w:val="30"/>
                <w:szCs w:val="30"/>
              </w:rPr>
            </w:pPr>
            <w:r>
              <w:rPr>
                <w:rFonts w:ascii="Times New Roman" w:hAnsi="Times New Roman" w:cs="Times New Roman"/>
                <w:sz w:val="30"/>
                <w:szCs w:val="30"/>
              </w:rPr>
              <w:t>基于</w:t>
            </w:r>
            <w:r>
              <w:rPr>
                <w:rFonts w:hint="eastAsia" w:ascii="Times New Roman" w:hAnsi="Times New Roman" w:cs="Times New Roman"/>
                <w:sz w:val="30"/>
                <w:szCs w:val="30"/>
              </w:rPr>
              <w:t>CHNN</w:t>
            </w:r>
            <w:r>
              <w:rPr>
                <w:rFonts w:hint="eastAsia" w:ascii="Times New Roman" w:hAnsi="Times New Roman" w:cs="Times New Roman"/>
                <w:sz w:val="30"/>
                <w:szCs w:val="30"/>
                <w:lang w:val="en-US" w:eastAsia="zh-CN"/>
              </w:rPr>
              <w:t>和</w:t>
            </w:r>
            <w:r>
              <w:rPr>
                <w:rFonts w:ascii="Times New Roman" w:hAnsi="Times New Roman" w:cs="Times New Roman"/>
                <w:sz w:val="30"/>
                <w:szCs w:val="30"/>
              </w:rPr>
              <w:t>KAM理论的空间站磁驱动导管</w:t>
            </w:r>
          </w:p>
          <w:p w14:paraId="1D435B41">
            <w:pPr>
              <w:spacing w:before="120"/>
              <w:jc w:val="center"/>
              <w:rPr>
                <w:rFonts w:ascii="Times New Roman" w:hAnsi="Times New Roman" w:cs="Times New Roman"/>
                <w:sz w:val="32"/>
                <w:szCs w:val="32"/>
              </w:rPr>
            </w:pPr>
            <w:r>
              <w:rPr>
                <w:rFonts w:ascii="Times New Roman" w:hAnsi="Times New Roman" w:cs="Times New Roman"/>
                <w:sz w:val="30"/>
                <w:szCs w:val="30"/>
              </w:rPr>
              <w:t>机器人稳定性研究</w:t>
            </w:r>
          </w:p>
        </w:tc>
      </w:tr>
      <w:tr w14:paraId="5C784542">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6161F4C4">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项目负责人</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05F7E909">
            <w:pPr>
              <w:spacing w:before="120"/>
              <w:jc w:val="center"/>
              <w:rPr>
                <w:rFonts w:ascii="Times New Roman" w:hAnsi="Times New Roman" w:eastAsia="仿宋" w:cs="Times New Roman"/>
                <w:sz w:val="30"/>
                <w:szCs w:val="30"/>
              </w:rPr>
            </w:pPr>
            <w:r>
              <w:rPr>
                <w:rFonts w:ascii="Times New Roman" w:hAnsi="Times New Roman" w:eastAsia="仿宋" w:cs="Times New Roman"/>
                <w:sz w:val="30"/>
                <w:szCs w:val="30"/>
              </w:rPr>
              <w:t>郭威</w:t>
            </w:r>
          </w:p>
        </w:tc>
        <w:tc>
          <w:tcPr>
            <w:tcW w:w="983" w:type="pct"/>
            <w:tcMar>
              <w:top w:w="20" w:type="dxa"/>
              <w:left w:w="0" w:type="dxa"/>
              <w:bottom w:w="20" w:type="dxa"/>
              <w:right w:w="120" w:type="dxa"/>
            </w:tcMar>
            <w:vAlign w:val="center"/>
          </w:tcPr>
          <w:p w14:paraId="12B3ABFB">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联系电话</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11D96805">
            <w:pPr>
              <w:jc w:val="center"/>
              <w:rPr>
                <w:rFonts w:ascii="Times New Roman" w:hAnsi="Times New Roman" w:eastAsia="黑体" w:cs="Times New Roman"/>
                <w:sz w:val="30"/>
                <w:szCs w:val="30"/>
              </w:rPr>
            </w:pPr>
            <w:r>
              <w:rPr>
                <w:rFonts w:ascii="Times New Roman" w:hAnsi="Times New Roman" w:eastAsia="黑体" w:cs="Times New Roman"/>
                <w:sz w:val="30"/>
                <w:szCs w:val="30"/>
              </w:rPr>
              <w:t>15960505436</w:t>
            </w:r>
          </w:p>
        </w:tc>
      </w:tr>
      <w:tr w14:paraId="2C4FA709">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0D05CCB9">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所在学院</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328B7D38">
            <w:pPr>
              <w:spacing w:before="120"/>
              <w:jc w:val="center"/>
              <w:rPr>
                <w:rFonts w:ascii="Times New Roman" w:hAnsi="Times New Roman" w:eastAsia="仿宋" w:cs="Times New Roman"/>
                <w:sz w:val="30"/>
                <w:szCs w:val="30"/>
              </w:rPr>
            </w:pPr>
            <w:r>
              <w:rPr>
                <w:rFonts w:ascii="Times New Roman" w:hAnsi="Times New Roman" w:eastAsia="仿宋" w:cs="Times New Roman"/>
                <w:sz w:val="30"/>
                <w:szCs w:val="30"/>
              </w:rPr>
              <w:t xml:space="preserve">理学院  </w:t>
            </w:r>
          </w:p>
        </w:tc>
      </w:tr>
      <w:tr w14:paraId="6205B9B4">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06C7C802">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学号</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3950AFFF">
            <w:pPr>
              <w:spacing w:before="120"/>
              <w:jc w:val="center"/>
              <w:rPr>
                <w:rFonts w:ascii="Times New Roman" w:hAnsi="Times New Roman" w:eastAsia="仿宋" w:cs="Times New Roman"/>
                <w:sz w:val="30"/>
                <w:szCs w:val="30"/>
              </w:rPr>
            </w:pPr>
            <w:r>
              <w:rPr>
                <w:rFonts w:ascii="Times New Roman" w:hAnsi="Times New Roman" w:eastAsia="仿宋" w:cs="Times New Roman"/>
                <w:sz w:val="30"/>
                <w:szCs w:val="30"/>
              </w:rPr>
              <w:t xml:space="preserve">  23124227      </w:t>
            </w:r>
          </w:p>
        </w:tc>
        <w:tc>
          <w:tcPr>
            <w:tcW w:w="983" w:type="pct"/>
            <w:tcMar>
              <w:top w:w="20" w:type="dxa"/>
              <w:left w:w="0" w:type="dxa"/>
              <w:bottom w:w="20" w:type="dxa"/>
              <w:right w:w="120" w:type="dxa"/>
            </w:tcMar>
            <w:vAlign w:val="center"/>
          </w:tcPr>
          <w:p w14:paraId="677C971C">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专业班级</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31BE0655">
            <w:pPr>
              <w:spacing w:before="120"/>
              <w:jc w:val="center"/>
              <w:rPr>
                <w:rFonts w:ascii="Times New Roman" w:hAnsi="Times New Roman" w:eastAsia="仿宋" w:cs="Times New Roman"/>
                <w:sz w:val="30"/>
                <w:szCs w:val="30"/>
              </w:rPr>
            </w:pPr>
            <w:r>
              <w:rPr>
                <w:rFonts w:ascii="Times New Roman" w:hAnsi="Times New Roman" w:eastAsia="仿宋" w:cs="Times New Roman"/>
                <w:sz w:val="30"/>
                <w:szCs w:val="30"/>
              </w:rPr>
              <w:t>信科242</w:t>
            </w:r>
          </w:p>
        </w:tc>
      </w:tr>
      <w:tr w14:paraId="20CFC564">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10B20B88">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指导教师</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19710B6B">
            <w:pPr>
              <w:spacing w:before="120"/>
              <w:jc w:val="center"/>
              <w:rPr>
                <w:rFonts w:ascii="Times New Roman" w:hAnsi="Times New Roman" w:eastAsia="仿宋" w:cs="Times New Roman"/>
                <w:sz w:val="30"/>
                <w:szCs w:val="30"/>
              </w:rPr>
            </w:pPr>
            <w:r>
              <w:rPr>
                <w:rFonts w:ascii="Times New Roman" w:hAnsi="Times New Roman" w:eastAsia="仿宋" w:cs="Times New Roman"/>
                <w:sz w:val="30"/>
                <w:szCs w:val="30"/>
              </w:rPr>
              <w:t>任秀芳</w:t>
            </w:r>
          </w:p>
        </w:tc>
      </w:tr>
      <w:tr w14:paraId="14E66783">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5DD445AC">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E-mail</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3381C81A">
            <w:pPr>
              <w:jc w:val="center"/>
              <w:rPr>
                <w:rFonts w:ascii="Times New Roman" w:hAnsi="Times New Roman" w:eastAsia="黑体" w:cs="Times New Roman"/>
                <w:sz w:val="30"/>
                <w:szCs w:val="30"/>
              </w:rPr>
            </w:pPr>
            <w:r>
              <w:rPr>
                <w:rFonts w:ascii="Times New Roman" w:hAnsi="Times New Roman" w:eastAsia="黑体" w:cs="Times New Roman"/>
                <w:sz w:val="30"/>
                <w:szCs w:val="30"/>
              </w:rPr>
              <w:t>2972096797@qq.com</w:t>
            </w:r>
          </w:p>
        </w:tc>
      </w:tr>
      <w:tr w14:paraId="566E38A2">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661DCCCD">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申请日期</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046C7DD">
            <w:pPr>
              <w:spacing w:before="120"/>
              <w:jc w:val="center"/>
              <w:rPr>
                <w:rFonts w:ascii="Times New Roman" w:hAnsi="Times New Roman" w:eastAsia="仿宋" w:cs="Times New Roman"/>
                <w:sz w:val="30"/>
                <w:szCs w:val="30"/>
              </w:rPr>
            </w:pPr>
            <w:r>
              <w:rPr>
                <w:rFonts w:hint="eastAsia" w:ascii="Times New Roman" w:hAnsi="Times New Roman" w:eastAsia="仿宋" w:cs="Times New Roman"/>
                <w:sz w:val="30"/>
                <w:szCs w:val="30"/>
              </w:rPr>
              <w:t>2026年1月</w:t>
            </w:r>
          </w:p>
        </w:tc>
      </w:tr>
      <w:tr w14:paraId="3069AED7">
        <w:tblPrEx>
          <w:tblCellMar>
            <w:top w:w="0" w:type="dxa"/>
            <w:left w:w="108" w:type="dxa"/>
            <w:bottom w:w="0" w:type="dxa"/>
            <w:right w:w="108" w:type="dxa"/>
          </w:tblCellMar>
        </w:tblPrEx>
        <w:trPr>
          <w:tblCellSpacing w:w="15" w:type="dxa"/>
          <w:jc w:val="center"/>
        </w:trPr>
        <w:tc>
          <w:tcPr>
            <w:tcW w:w="1082" w:type="pct"/>
            <w:tcMar>
              <w:top w:w="20" w:type="dxa"/>
              <w:left w:w="0" w:type="dxa"/>
              <w:bottom w:w="20" w:type="dxa"/>
              <w:right w:w="120" w:type="dxa"/>
            </w:tcMar>
            <w:vAlign w:val="center"/>
          </w:tcPr>
          <w:p w14:paraId="5D7F8667">
            <w:pPr>
              <w:spacing w:before="120"/>
              <w:jc w:val="right"/>
              <w:rPr>
                <w:rFonts w:ascii="Times New Roman" w:hAnsi="Times New Roman" w:eastAsia="黑体" w:cs="Times New Roman"/>
                <w:sz w:val="30"/>
                <w:szCs w:val="30"/>
              </w:rPr>
            </w:pPr>
            <w:r>
              <w:rPr>
                <w:rFonts w:ascii="Times New Roman" w:hAnsi="Times New Roman" w:eastAsia="黑体" w:cs="Times New Roman"/>
                <w:sz w:val="30"/>
                <w:szCs w:val="30"/>
              </w:rPr>
              <w:t>项目期限</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0053F84F">
            <w:pPr>
              <w:spacing w:before="120"/>
              <w:jc w:val="center"/>
              <w:rPr>
                <w:rFonts w:ascii="Times New Roman" w:hAnsi="Times New Roman" w:eastAsia="仿宋" w:cs="Times New Roman"/>
                <w:sz w:val="30"/>
                <w:szCs w:val="30"/>
              </w:rPr>
            </w:pPr>
            <w:r>
              <w:rPr>
                <w:rFonts w:hint="eastAsia" w:ascii="Times New Roman" w:hAnsi="Times New Roman" w:eastAsia="仿宋" w:cs="Times New Roman"/>
                <w:sz w:val="30"/>
                <w:szCs w:val="30"/>
              </w:rPr>
              <w:t>21个月</w:t>
            </w:r>
          </w:p>
        </w:tc>
      </w:tr>
    </w:tbl>
    <w:p w14:paraId="6165342A">
      <w:pPr>
        <w:jc w:val="center"/>
        <w:rPr>
          <w:rFonts w:ascii="Times New Roman" w:hAnsi="Times New Roman" w:eastAsia="黑体" w:cs="Times New Roman"/>
          <w:sz w:val="30"/>
          <w:szCs w:val="30"/>
        </w:rPr>
      </w:pPr>
    </w:p>
    <w:p w14:paraId="028F111E">
      <w:pPr>
        <w:jc w:val="center"/>
        <w:rPr>
          <w:rFonts w:ascii="Times New Roman" w:hAnsi="Times New Roman" w:eastAsia="黑体" w:cs="Times New Roman"/>
          <w:sz w:val="30"/>
          <w:szCs w:val="30"/>
        </w:rPr>
      </w:pPr>
    </w:p>
    <w:p w14:paraId="459067EA">
      <w:pPr>
        <w:jc w:val="center"/>
        <w:rPr>
          <w:rFonts w:ascii="Times New Roman" w:hAnsi="Times New Roman" w:eastAsia="黑体" w:cs="Times New Roman"/>
          <w:sz w:val="30"/>
          <w:szCs w:val="30"/>
        </w:rPr>
      </w:pPr>
      <w:r>
        <w:rPr>
          <w:rFonts w:ascii="Times New Roman" w:hAnsi="Times New Roman" w:eastAsia="黑体" w:cs="Times New Roman"/>
          <w:sz w:val="30"/>
          <w:szCs w:val="30"/>
        </w:rPr>
        <w:t xml:space="preserve">南京农业大学 教务处 </w:t>
      </w:r>
    </w:p>
    <w:p w14:paraId="4FEF68CE">
      <w:pPr>
        <w:jc w:val="center"/>
        <w:rPr>
          <w:rFonts w:ascii="Times New Roman" w:hAnsi="Times New Roman" w:cs="Times New Roman"/>
          <w:b/>
          <w:bCs/>
          <w:sz w:val="36"/>
          <w:szCs w:val="36"/>
        </w:rPr>
      </w:pPr>
      <w:r>
        <w:rPr>
          <w:rFonts w:ascii="Times New Roman" w:hAnsi="Times New Roman" w:eastAsia="微软雅黑" w:cs="Times New Roman"/>
        </w:rPr>
        <w:br w:type="page"/>
      </w:r>
      <w:r>
        <w:rPr>
          <w:rFonts w:ascii="Times New Roman" w:hAnsi="Times New Roman" w:cs="Times New Roman"/>
          <w:b/>
          <w:bCs/>
          <w:sz w:val="36"/>
          <w:szCs w:val="36"/>
        </w:rPr>
        <w:t xml:space="preserve">填写说明 </w:t>
      </w:r>
    </w:p>
    <w:p w14:paraId="2E948DCA">
      <w:pPr>
        <w:numPr>
          <w:ilvl w:val="0"/>
          <w:numId w:val="1"/>
        </w:numPr>
        <w:spacing w:before="100" w:beforeAutospacing="1" w:after="100" w:afterAutospacing="1" w:line="640" w:lineRule="atLeast"/>
        <w:rPr>
          <w:rFonts w:ascii="Times New Roman" w:hAnsi="Times New Roman" w:eastAsia="仿宋" w:cs="Times New Roman"/>
          <w:sz w:val="30"/>
          <w:szCs w:val="30"/>
        </w:rPr>
      </w:pPr>
      <w:r>
        <w:rPr>
          <w:rFonts w:ascii="Times New Roman" w:hAnsi="Times New Roman" w:eastAsia="仿宋" w:cs="Times New Roman"/>
          <w:sz w:val="30"/>
          <w:szCs w:val="30"/>
        </w:rPr>
        <w:t>本申请书所列各项内容均须实事求是，认真填写，表达明确严谨，简明扼要。</w:t>
      </w:r>
    </w:p>
    <w:p w14:paraId="141047E4">
      <w:pPr>
        <w:numPr>
          <w:ilvl w:val="0"/>
          <w:numId w:val="1"/>
        </w:numPr>
        <w:spacing w:before="100" w:beforeAutospacing="1" w:after="100" w:afterAutospacing="1" w:line="640" w:lineRule="atLeast"/>
        <w:rPr>
          <w:rFonts w:ascii="Times New Roman" w:hAnsi="Times New Roman" w:eastAsia="仿宋" w:cs="Times New Roman"/>
          <w:sz w:val="30"/>
          <w:szCs w:val="30"/>
        </w:rPr>
      </w:pPr>
      <w:r>
        <w:rPr>
          <w:rFonts w:ascii="Times New Roman" w:hAnsi="Times New Roman" w:eastAsia="仿宋" w:cs="Times New Roman"/>
          <w:sz w:val="30"/>
          <w:szCs w:val="30"/>
        </w:rPr>
        <w:t>申请人可以是个人，也可为创新团队，首页只填负责人。“项目编号”一栏不填。项目团队一般不超过5个人。</w:t>
      </w:r>
    </w:p>
    <w:p w14:paraId="4FA2B092">
      <w:pPr>
        <w:numPr>
          <w:ilvl w:val="0"/>
          <w:numId w:val="1"/>
        </w:numPr>
        <w:spacing w:before="100" w:beforeAutospacing="1" w:after="100" w:afterAutospacing="1" w:line="640" w:lineRule="atLeast"/>
        <w:rPr>
          <w:rFonts w:ascii="Times New Roman" w:hAnsi="Times New Roman" w:eastAsia="仿宋" w:cs="Times New Roman"/>
          <w:sz w:val="30"/>
          <w:szCs w:val="30"/>
        </w:rPr>
      </w:pPr>
      <w:r>
        <w:rPr>
          <w:rFonts w:ascii="Times New Roman" w:hAnsi="Times New Roman" w:eastAsia="仿宋" w:cs="Times New Roman"/>
          <w:sz w:val="30"/>
          <w:szCs w:val="30"/>
        </w:rPr>
        <w:t>本申请书为大16开本（A4），左侧装订成册。可网上下载、自行复印或加页，但格式、内容、大小均须与原件一致。</w:t>
      </w:r>
    </w:p>
    <w:p w14:paraId="2F5CBA77">
      <w:pPr>
        <w:numPr>
          <w:ilvl w:val="0"/>
          <w:numId w:val="1"/>
        </w:numPr>
        <w:spacing w:before="100" w:beforeAutospacing="1" w:after="100" w:afterAutospacing="1" w:line="640" w:lineRule="atLeast"/>
        <w:rPr>
          <w:rFonts w:ascii="Times New Roman" w:hAnsi="Times New Roman" w:eastAsia="仿宋" w:cs="Times New Roman"/>
          <w:sz w:val="30"/>
          <w:szCs w:val="30"/>
        </w:rPr>
      </w:pPr>
      <w:r>
        <w:rPr>
          <w:rFonts w:ascii="Times New Roman" w:hAnsi="Times New Roman" w:eastAsia="仿宋" w:cs="Times New Roman"/>
          <w:sz w:val="30"/>
          <w:szCs w:val="30"/>
        </w:rPr>
        <w:t>申请国家级、省级项目的负责人提交的申请书经所在学院认真审核, 经初评和答辩，签署意见后，将申请书（一式两份）报送南京农业大学教务处实践科。</w:t>
      </w:r>
    </w:p>
    <w:p w14:paraId="136A3083">
      <w:pPr>
        <w:numPr>
          <w:ilvl w:val="0"/>
          <w:numId w:val="1"/>
        </w:numPr>
        <w:spacing w:before="100" w:beforeAutospacing="1" w:after="100" w:afterAutospacing="1" w:line="640" w:lineRule="atLeast"/>
        <w:rPr>
          <w:rFonts w:ascii="Times New Roman" w:hAnsi="Times New Roman" w:eastAsia="仿宋" w:cs="Times New Roman"/>
          <w:sz w:val="30"/>
          <w:szCs w:val="30"/>
        </w:rPr>
      </w:pPr>
      <w:r>
        <w:rPr>
          <w:rFonts w:ascii="Times New Roman" w:hAnsi="Times New Roman" w:eastAsia="仿宋" w:cs="Times New Roman"/>
          <w:sz w:val="30"/>
          <w:szCs w:val="30"/>
        </w:rPr>
        <w:t>“经费预算”主要包括：元器件费、实验耗材费、测试化验加工费、资料费、学术交流会议费、调研费、在学术期刊发表论文的版面费、知识产权事务费、市内交通费、其他与项目研究有关的费用等。不得包括下列事项相关费用：餐饮、旅游、通讯、计算机及其配件、设备维修、办公耗材（墨盒、硒鼓、打印纸等）、劳务费、其它与项目研究无关的事务。</w:t>
      </w:r>
    </w:p>
    <w:p w14:paraId="6BD3DDCA">
      <w:pPr>
        <w:pStyle w:val="2"/>
        <w:keepNext/>
        <w:spacing w:line="600" w:lineRule="atLeast"/>
        <w:textAlignment w:val="center"/>
        <w:rPr>
          <w:rFonts w:ascii="Times New Roman" w:hAnsi="Times New Roman" w:eastAsia="黑体" w:cs="Times New Roman"/>
          <w:b w:val="0"/>
          <w:bCs w:val="0"/>
          <w:sz w:val="28"/>
          <w:szCs w:val="28"/>
        </w:rPr>
      </w:pPr>
      <w:r>
        <w:rPr>
          <w:rFonts w:ascii="Times New Roman" w:hAnsi="Times New Roman" w:eastAsia="微软雅黑" w:cs="Times New Roman"/>
        </w:rPr>
        <w:br w:type="page"/>
      </w:r>
      <w:r>
        <w:rPr>
          <w:rFonts w:ascii="Times New Roman" w:hAnsi="Times New Roman" w:eastAsia="黑体" w:cs="Times New Roman"/>
          <w:b w:val="0"/>
          <w:bCs w:val="0"/>
          <w:sz w:val="28"/>
          <w:szCs w:val="28"/>
        </w:rPr>
        <w:t xml:space="preserve">一、 基本情况 </w:t>
      </w:r>
    </w:p>
    <w:tbl>
      <w:tblPr>
        <w:tblStyle w:val="5"/>
        <w:tblW w:w="5030" w:type="pct"/>
        <w:tblInd w:w="0" w:type="dxa"/>
        <w:tblLayout w:type="autofit"/>
        <w:tblCellMar>
          <w:top w:w="0" w:type="dxa"/>
          <w:left w:w="108" w:type="dxa"/>
          <w:bottom w:w="0" w:type="dxa"/>
          <w:right w:w="108" w:type="dxa"/>
        </w:tblCellMar>
      </w:tblPr>
      <w:tblGrid>
        <w:gridCol w:w="1129"/>
        <w:gridCol w:w="855"/>
        <w:gridCol w:w="428"/>
        <w:gridCol w:w="711"/>
        <w:gridCol w:w="608"/>
        <w:gridCol w:w="530"/>
        <w:gridCol w:w="147"/>
        <w:gridCol w:w="728"/>
        <w:gridCol w:w="266"/>
        <w:gridCol w:w="1091"/>
        <w:gridCol w:w="466"/>
        <w:gridCol w:w="719"/>
        <w:gridCol w:w="1758"/>
      </w:tblGrid>
      <w:tr w14:paraId="5CA7BFD8">
        <w:tblPrEx>
          <w:tblCellMar>
            <w:top w:w="0" w:type="dxa"/>
            <w:left w:w="108" w:type="dxa"/>
            <w:bottom w:w="0" w:type="dxa"/>
            <w:right w:w="108" w:type="dxa"/>
          </w:tblCellMar>
        </w:tblPrEx>
        <w:tc>
          <w:tcPr>
            <w:tcW w:w="59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9F0842C">
            <w:pPr>
              <w:jc w:val="center"/>
              <w:rPr>
                <w:rFonts w:ascii="Times New Roman" w:hAnsi="Times New Roman" w:cs="Times New Roman"/>
              </w:rPr>
            </w:pPr>
            <w:r>
              <w:rPr>
                <w:rFonts w:ascii="Times New Roman" w:hAnsi="Times New Roman" w:cs="Times New Roman"/>
              </w:rPr>
              <w:t>项目名称</w:t>
            </w:r>
          </w:p>
        </w:tc>
        <w:tc>
          <w:tcPr>
            <w:tcW w:w="4402" w:type="pct"/>
            <w:gridSpan w:val="1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B0B5424">
            <w:pPr>
              <w:rPr>
                <w:rFonts w:ascii="Times New Roman" w:hAnsi="Times New Roman" w:cs="Times New Roman"/>
              </w:rPr>
            </w:pPr>
            <w:r>
              <w:rPr>
                <w:rFonts w:ascii="Times New Roman" w:hAnsi="Times New Roman" w:cs="Times New Roman"/>
              </w:rPr>
              <w:t>基于</w:t>
            </w:r>
            <w:r>
              <w:rPr>
                <w:rFonts w:hint="eastAsia" w:ascii="Times New Roman" w:hAnsi="Times New Roman" w:cs="Times New Roman"/>
              </w:rPr>
              <w:t>CHNN</w:t>
            </w:r>
            <w:r>
              <w:rPr>
                <w:rFonts w:hint="eastAsia" w:ascii="Times New Roman" w:hAnsi="Times New Roman" w:cs="Times New Roman"/>
                <w:lang w:val="en-US" w:eastAsia="zh-CN"/>
              </w:rPr>
              <w:t>和</w:t>
            </w:r>
            <w:r>
              <w:rPr>
                <w:rFonts w:ascii="Times New Roman" w:hAnsi="Times New Roman" w:cs="Times New Roman"/>
              </w:rPr>
              <w:t>KAM理论的空间站磁驱动导管机器人稳定性研究</w:t>
            </w:r>
          </w:p>
        </w:tc>
      </w:tr>
      <w:tr w14:paraId="5A33C9E0">
        <w:tblPrEx>
          <w:tblCellMar>
            <w:top w:w="0" w:type="dxa"/>
            <w:left w:w="108" w:type="dxa"/>
            <w:bottom w:w="0" w:type="dxa"/>
            <w:right w:w="108" w:type="dxa"/>
          </w:tblCellMar>
        </w:tblPrEx>
        <w:tc>
          <w:tcPr>
            <w:tcW w:w="59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A77A859">
            <w:pPr>
              <w:jc w:val="center"/>
              <w:rPr>
                <w:rFonts w:ascii="Times New Roman" w:hAnsi="Times New Roman" w:cs="Times New Roman"/>
              </w:rPr>
            </w:pPr>
            <w:r>
              <w:rPr>
                <w:rFonts w:ascii="Times New Roman" w:hAnsi="Times New Roman" w:cs="Times New Roman"/>
              </w:rPr>
              <w:t>所属学科</w:t>
            </w:r>
          </w:p>
        </w:tc>
        <w:tc>
          <w:tcPr>
            <w:tcW w:w="4402" w:type="pct"/>
            <w:gridSpan w:val="1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B8220DE">
            <w:pPr>
              <w:rPr>
                <w:rFonts w:ascii="Times New Roman" w:hAnsi="Times New Roman" w:cs="Times New Roman"/>
              </w:rPr>
            </w:pPr>
            <w:r>
              <w:rPr>
                <w:rStyle w:val="41"/>
                <w:rFonts w:ascii="Times New Roman" w:hAnsi="Times New Roman" w:cs="Times New Roman"/>
              </w:rPr>
              <w:t>学科一级门：</w:t>
            </w:r>
            <w:r>
              <w:rPr>
                <w:rFonts w:ascii="Times New Roman" w:hAnsi="Times New Roman" w:cs="Times New Roman"/>
              </w:rPr>
              <w:t xml:space="preserve"> </w:t>
            </w:r>
            <w:r>
              <w:rPr>
                <w:rStyle w:val="42"/>
                <w:rFonts w:ascii="Times New Roman" w:hAnsi="Times New Roman" w:cs="Times New Roman"/>
              </w:rPr>
              <w:t xml:space="preserve"> 数学 </w:t>
            </w:r>
            <w:r>
              <w:rPr>
                <w:rFonts w:ascii="Times New Roman" w:hAnsi="Times New Roman" w:cs="Times New Roman"/>
              </w:rPr>
              <w:t xml:space="preserve">  </w:t>
            </w:r>
            <w:r>
              <w:rPr>
                <w:rStyle w:val="41"/>
                <w:rFonts w:ascii="Times New Roman" w:hAnsi="Times New Roman" w:cs="Times New Roman"/>
              </w:rPr>
              <w:t>学科二级类：</w:t>
            </w:r>
            <w:r>
              <w:rPr>
                <w:rFonts w:ascii="Times New Roman" w:hAnsi="Times New Roman" w:cs="Times New Roman"/>
              </w:rPr>
              <w:t xml:space="preserve"> 应用数学</w:t>
            </w:r>
          </w:p>
        </w:tc>
      </w:tr>
      <w:tr w14:paraId="24EC7A4F">
        <w:tblPrEx>
          <w:tblCellMar>
            <w:top w:w="0" w:type="dxa"/>
            <w:left w:w="108" w:type="dxa"/>
            <w:bottom w:w="0" w:type="dxa"/>
            <w:right w:w="108" w:type="dxa"/>
          </w:tblCellMar>
        </w:tblPrEx>
        <w:tc>
          <w:tcPr>
            <w:tcW w:w="59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FD47F6D">
            <w:pPr>
              <w:jc w:val="center"/>
              <w:rPr>
                <w:rFonts w:ascii="Times New Roman" w:hAnsi="Times New Roman" w:cs="Times New Roman"/>
              </w:rPr>
            </w:pPr>
            <w:r>
              <w:rPr>
                <w:rFonts w:ascii="Times New Roman" w:hAnsi="Times New Roman" w:cs="Times New Roman"/>
              </w:rPr>
              <w:t>项目来源</w:t>
            </w:r>
          </w:p>
        </w:tc>
        <w:tc>
          <w:tcPr>
            <w:tcW w:w="4402" w:type="pct"/>
            <w:gridSpan w:val="1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6294566">
            <w:pPr>
              <w:textAlignment w:val="center"/>
              <w:rPr>
                <w:rFonts w:ascii="Times New Roman" w:hAnsi="Times New Roman" w:cs="Times New Roman"/>
              </w:rPr>
            </w:pPr>
            <w:r>
              <w:rPr>
                <w:rFonts w:ascii="Times New Roman" w:hAnsi="Times New Roman" w:cs="Times New Roman"/>
              </w:rPr>
              <w:pict>
                <v:shape id="_x0000_i1025" o:spt="75" type="#_x0000_t75" style="height:13.2pt;width:16.25pt;" filled="f" o:preferrelative="t" stroked="f" coordsize="21600,21600">
                  <v:path/>
                  <v:fill on="f" focussize="0,0"/>
                  <v:stroke on="f" joinstyle="miter"/>
                  <v:imagedata r:id="rId7" o:title=""/>
                  <o:lock v:ext="edit" aspectratio="t"/>
                  <w10:wrap type="none"/>
                  <w10:anchorlock/>
                </v:shape>
              </w:pict>
            </w:r>
            <w:r>
              <w:rPr>
                <w:rFonts w:ascii="Times New Roman" w:hAnsi="Times New Roman" w:cs="Times New Roman"/>
              </w:rPr>
              <w:t xml:space="preserve">A、学生自主选题，来源于自己对课题的长期积累与兴趣 </w:t>
            </w:r>
          </w:p>
          <w:p w14:paraId="58583ADC">
            <w:pPr>
              <w:textAlignment w:val="center"/>
              <w:rPr>
                <w:rFonts w:ascii="Times New Roman" w:hAnsi="Times New Roman" w:cs="Times New Roman"/>
              </w:rPr>
            </w:pPr>
            <w:r>
              <w:rPr>
                <w:rFonts w:ascii="Times New Roman" w:hAnsi="Times New Roman" w:cs="Times New Roman"/>
              </w:rPr>
              <w:pict>
                <v:shape id="_x0000_i1026" o:spt="75" type="#_x0000_t75" style="height:13.2pt;width:16.25pt;" filled="f" o:preferrelative="t" stroked="f" coordsize="21600,21600">
                  <v:path/>
                  <v:fill on="f" focussize="0,0"/>
                  <v:stroke on="f" joinstyle="miter"/>
                  <v:imagedata r:id="rId8" o:title=""/>
                  <o:lock v:ext="edit" aspectratio="t"/>
                  <w10:wrap type="none"/>
                  <w10:anchorlock/>
                </v:shape>
              </w:pict>
            </w:r>
            <w:r>
              <w:rPr>
                <w:rFonts w:ascii="Times New Roman" w:hAnsi="Times New Roman" w:cs="Times New Roman"/>
              </w:rPr>
              <w:t xml:space="preserve">B、学生来源于教师科研项目选题 </w:t>
            </w:r>
          </w:p>
          <w:p w14:paraId="4BD6FDD6">
            <w:pPr>
              <w:textAlignment w:val="center"/>
              <w:rPr>
                <w:rFonts w:ascii="Times New Roman" w:hAnsi="Times New Roman" w:cs="Times New Roman"/>
              </w:rPr>
            </w:pPr>
            <w:r>
              <w:rPr>
                <w:rFonts w:ascii="Times New Roman" w:hAnsi="Times New Roman" w:cs="Times New Roman"/>
              </w:rPr>
              <w:pict>
                <v:shape id="_x0000_i1027" o:spt="75" type="#_x0000_t75" style="height:13.2pt;width:16.25pt;" filled="f" o:preferrelative="t" stroked="f" coordsize="21600,21600">
                  <v:path/>
                  <v:fill on="f" focussize="0,0"/>
                  <v:stroke on="f" joinstyle="miter"/>
                  <v:imagedata r:id="rId9" o:title=""/>
                  <o:lock v:ext="edit" aspectratio="t"/>
                  <w10:wrap type="none"/>
                  <w10:anchorlock/>
                </v:shape>
              </w:pict>
            </w:r>
            <w:r>
              <w:rPr>
                <w:rFonts w:ascii="Times New Roman" w:hAnsi="Times New Roman" w:cs="Times New Roman"/>
              </w:rPr>
              <w:t xml:space="preserve">C、学生承担社会、企业委托项目选题 </w:t>
            </w:r>
          </w:p>
          <w:p w14:paraId="11D4D482">
            <w:pPr>
              <w:textAlignment w:val="center"/>
              <w:rPr>
                <w:rFonts w:ascii="Times New Roman" w:hAnsi="Times New Roman" w:cs="Times New Roman"/>
              </w:rPr>
            </w:pPr>
            <w:r>
              <w:rPr>
                <w:rFonts w:ascii="Times New Roman" w:hAnsi="Times New Roman" w:cs="Times New Roman"/>
              </w:rPr>
              <w:pict>
                <v:shape id="_x0000_i1028" o:spt="75" type="#_x0000_t75" style="height:13.2pt;width:16.25pt;" filled="f" o:preferrelative="t" stroked="f" coordsize="21600,21600">
                  <v:path/>
                  <v:fill on="f" focussize="0,0"/>
                  <v:stroke on="f" joinstyle="miter"/>
                  <v:imagedata r:id="rId9" o:title=""/>
                  <o:lock v:ext="edit" aspectratio="t"/>
                  <w10:wrap type="none"/>
                  <w10:anchorlock/>
                </v:shape>
              </w:pict>
            </w:r>
            <w:r>
              <w:rPr>
                <w:rFonts w:ascii="Times New Roman" w:hAnsi="Times New Roman" w:cs="Times New Roman"/>
              </w:rPr>
              <w:t xml:space="preserve">D、拔尖专项 </w:t>
            </w:r>
          </w:p>
          <w:p w14:paraId="2CE949EE">
            <w:pPr>
              <w:textAlignment w:val="center"/>
              <w:rPr>
                <w:rFonts w:ascii="Times New Roman" w:hAnsi="Times New Roman" w:cs="Times New Roman"/>
              </w:rPr>
            </w:pPr>
            <w:r>
              <w:rPr>
                <w:rFonts w:ascii="Times New Roman" w:hAnsi="Times New Roman" w:cs="Times New Roman"/>
              </w:rPr>
              <w:pict>
                <v:shape id="_x0000_i1029" o:spt="75" type="#_x0000_t75" style="height:13.2pt;width:16.25pt;" filled="f" o:preferrelative="t" stroked="f" coordsize="21600,21600">
                  <v:path/>
                  <v:fill on="f" focussize="0,0"/>
                  <v:stroke on="f" joinstyle="miter"/>
                  <v:imagedata r:id="rId9" o:title=""/>
                  <o:lock v:ext="edit" aspectratio="t"/>
                  <w10:wrap type="none"/>
                  <w10:anchorlock/>
                </v:shape>
              </w:pict>
            </w:r>
            <w:r>
              <w:rPr>
                <w:rFonts w:ascii="Times New Roman" w:hAnsi="Times New Roman" w:cs="Times New Roman"/>
              </w:rPr>
              <w:t xml:space="preserve">E、竞赛专项 </w:t>
            </w:r>
          </w:p>
          <w:p w14:paraId="0CC60CFA">
            <w:pPr>
              <w:textAlignment w:val="center"/>
              <w:rPr>
                <w:rFonts w:ascii="Times New Roman" w:hAnsi="Times New Roman" w:cs="Times New Roman"/>
              </w:rPr>
            </w:pPr>
            <w:r>
              <w:rPr>
                <w:rFonts w:ascii="Times New Roman" w:hAnsi="Times New Roman" w:cs="Times New Roman"/>
              </w:rPr>
              <w:pict>
                <v:shape id="_x0000_i1030" o:spt="75" type="#_x0000_t75" style="height:13.2pt;width:16.25pt;" filled="f" o:preferrelative="t" stroked="f" coordsize="21600,21600">
                  <v:path/>
                  <v:fill on="f" focussize="0,0"/>
                  <v:stroke on="f" joinstyle="miter"/>
                  <v:imagedata r:id="rId9" o:title=""/>
                  <o:lock v:ext="edit" aspectratio="t"/>
                  <w10:wrap type="none"/>
                  <w10:anchorlock/>
                </v:shape>
              </w:pict>
            </w:r>
            <w:r>
              <w:rPr>
                <w:rFonts w:ascii="Times New Roman" w:hAnsi="Times New Roman" w:cs="Times New Roman"/>
              </w:rPr>
              <w:t xml:space="preserve">F、研修专项 </w:t>
            </w:r>
          </w:p>
        </w:tc>
      </w:tr>
      <w:tr w14:paraId="12B24856">
        <w:tblPrEx>
          <w:tblCellMar>
            <w:top w:w="0" w:type="dxa"/>
            <w:left w:w="108" w:type="dxa"/>
            <w:bottom w:w="0" w:type="dxa"/>
            <w:right w:w="108" w:type="dxa"/>
          </w:tblCellMar>
        </w:tblPrEx>
        <w:tc>
          <w:tcPr>
            <w:tcW w:w="59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F1CF7FA">
            <w:pPr>
              <w:jc w:val="center"/>
              <w:rPr>
                <w:rFonts w:ascii="Times New Roman" w:hAnsi="Times New Roman" w:cs="Times New Roman"/>
              </w:rPr>
            </w:pPr>
            <w:r>
              <w:rPr>
                <w:rFonts w:ascii="Times New Roman" w:hAnsi="Times New Roman" w:cs="Times New Roman"/>
              </w:rPr>
              <w:t>申请金额</w:t>
            </w:r>
          </w:p>
        </w:tc>
        <w:tc>
          <w:tcPr>
            <w:tcW w:w="1379" w:type="pct"/>
            <w:gridSpan w:val="4"/>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3561EC0A">
            <w:pPr>
              <w:rPr>
                <w:rFonts w:ascii="Times New Roman" w:hAnsi="Times New Roman" w:cs="Times New Roman"/>
              </w:rPr>
            </w:pPr>
            <w:r>
              <w:rPr>
                <w:rFonts w:ascii="Times New Roman" w:hAnsi="Times New Roman" w:cs="Times New Roman"/>
              </w:rPr>
              <w:t>1500</w:t>
            </w:r>
            <w:r>
              <w:rPr>
                <w:rFonts w:hint="eastAsia" w:ascii="Times New Roman" w:hAnsi="Times New Roman" w:cs="Times New Roman"/>
              </w:rPr>
              <w:t>元</w:t>
            </w:r>
          </w:p>
        </w:tc>
        <w:tc>
          <w:tcPr>
            <w:tcW w:w="745"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8A91AA5">
            <w:pPr>
              <w:jc w:val="center"/>
              <w:rPr>
                <w:rFonts w:ascii="Times New Roman" w:hAnsi="Times New Roman" w:cs="Times New Roman"/>
              </w:rPr>
            </w:pPr>
            <w:r>
              <w:rPr>
                <w:rFonts w:ascii="Times New Roman" w:hAnsi="Times New Roman" w:cs="Times New Roman"/>
              </w:rPr>
              <w:t>项目期限</w:t>
            </w:r>
          </w:p>
        </w:tc>
        <w:tc>
          <w:tcPr>
            <w:tcW w:w="2278" w:type="pct"/>
            <w:gridSpan w:val="5"/>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A6FEBB4">
            <w:pPr>
              <w:rPr>
                <w:rFonts w:ascii="Times New Roman" w:hAnsi="Times New Roman" w:cs="Times New Roman"/>
              </w:rPr>
            </w:pPr>
            <w:r>
              <w:rPr>
                <w:rFonts w:hint="eastAsia" w:ascii="Times New Roman" w:hAnsi="Times New Roman" w:cs="Times New Roman"/>
              </w:rPr>
              <w:t>2026年1月-2027年9月，共21个月</w:t>
            </w:r>
          </w:p>
        </w:tc>
      </w:tr>
      <w:tr w14:paraId="670583E1">
        <w:tblPrEx>
          <w:tblCellMar>
            <w:top w:w="0" w:type="dxa"/>
            <w:left w:w="108" w:type="dxa"/>
            <w:bottom w:w="0" w:type="dxa"/>
            <w:right w:w="108" w:type="dxa"/>
          </w:tblCellMar>
        </w:tblPrEx>
        <w:tc>
          <w:tcPr>
            <w:tcW w:w="59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C8DCCF4">
            <w:pPr>
              <w:jc w:val="center"/>
              <w:rPr>
                <w:rFonts w:ascii="Times New Roman" w:hAnsi="Times New Roman" w:cs="Times New Roman"/>
              </w:rPr>
            </w:pPr>
            <w:r>
              <w:rPr>
                <w:rFonts w:ascii="Times New Roman" w:hAnsi="Times New Roman" w:cs="Times New Roman"/>
              </w:rPr>
              <w:t>负责人</w:t>
            </w:r>
          </w:p>
        </w:tc>
        <w:tc>
          <w:tcPr>
            <w:tcW w:w="680"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6FC91F2">
            <w:pPr>
              <w:rPr>
                <w:rFonts w:ascii="Times New Roman" w:hAnsi="Times New Roman" w:cs="Times New Roman"/>
              </w:rPr>
            </w:pPr>
            <w:r>
              <w:rPr>
                <w:rFonts w:ascii="Times New Roman" w:hAnsi="Times New Roman" w:cs="Times New Roman"/>
              </w:rPr>
              <w:t xml:space="preserve"> 郭威</w:t>
            </w:r>
          </w:p>
        </w:tc>
        <w:tc>
          <w:tcPr>
            <w:tcW w:w="699"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277BA91">
            <w:pPr>
              <w:ind w:firstLine="240" w:firstLineChars="100"/>
              <w:rPr>
                <w:rFonts w:ascii="Times New Roman" w:hAnsi="Times New Roman" w:cs="Times New Roman"/>
              </w:rPr>
            </w:pPr>
            <w:r>
              <w:rPr>
                <w:rFonts w:ascii="Times New Roman" w:hAnsi="Times New Roman" w:cs="Times New Roman"/>
              </w:rPr>
              <w:t>性别</w:t>
            </w:r>
          </w:p>
        </w:tc>
        <w:tc>
          <w:tcPr>
            <w:tcW w:w="359"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63D3BB9">
            <w:pPr>
              <w:rPr>
                <w:rFonts w:ascii="Times New Roman" w:hAnsi="Times New Roman" w:cs="Times New Roman"/>
              </w:rPr>
            </w:pPr>
            <w:r>
              <w:rPr>
                <w:rFonts w:ascii="Times New Roman" w:hAnsi="Times New Roman" w:cs="Times New Roman"/>
              </w:rPr>
              <w:t>男</w:t>
            </w:r>
          </w:p>
        </w:tc>
        <w:tc>
          <w:tcPr>
            <w:tcW w:w="386"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628E307">
            <w:pPr>
              <w:jc w:val="center"/>
              <w:rPr>
                <w:rFonts w:ascii="Times New Roman" w:hAnsi="Times New Roman" w:cs="Times New Roman"/>
              </w:rPr>
            </w:pPr>
            <w:r>
              <w:rPr>
                <w:rFonts w:ascii="Times New Roman" w:hAnsi="Times New Roman" w:cs="Times New Roman"/>
              </w:rPr>
              <w:t>民族</w:t>
            </w:r>
          </w:p>
        </w:tc>
        <w:tc>
          <w:tcPr>
            <w:tcW w:w="719"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399A4D93">
            <w:pPr>
              <w:rPr>
                <w:rFonts w:ascii="Times New Roman" w:hAnsi="Times New Roman" w:cs="Times New Roman"/>
              </w:rPr>
            </w:pPr>
            <w:r>
              <w:rPr>
                <w:rFonts w:ascii="Times New Roman" w:hAnsi="Times New Roman" w:cs="Times New Roman"/>
              </w:rPr>
              <w:t>回族</w:t>
            </w:r>
          </w:p>
        </w:tc>
        <w:tc>
          <w:tcPr>
            <w:tcW w:w="628"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F9EC58F">
            <w:pPr>
              <w:jc w:val="center"/>
              <w:rPr>
                <w:rFonts w:ascii="Times New Roman" w:hAnsi="Times New Roman" w:cs="Times New Roman"/>
              </w:rPr>
            </w:pPr>
            <w:r>
              <w:rPr>
                <w:rFonts w:ascii="Times New Roman" w:hAnsi="Times New Roman" w:cs="Times New Roman"/>
              </w:rPr>
              <w:t>出生年月</w:t>
            </w:r>
          </w:p>
        </w:tc>
        <w:tc>
          <w:tcPr>
            <w:tcW w:w="931"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390DF1E4">
            <w:pPr>
              <w:rPr>
                <w:rFonts w:ascii="Times New Roman" w:hAnsi="Times New Roman" w:cs="Times New Roman"/>
              </w:rPr>
            </w:pPr>
            <w:r>
              <w:rPr>
                <w:rFonts w:ascii="Times New Roman" w:hAnsi="Times New Roman" w:cs="Times New Roman"/>
              </w:rPr>
              <w:t xml:space="preserve">2005年10 月 </w:t>
            </w:r>
          </w:p>
        </w:tc>
      </w:tr>
      <w:tr w14:paraId="38374D87">
        <w:tblPrEx>
          <w:tblCellMar>
            <w:top w:w="0" w:type="dxa"/>
            <w:left w:w="108" w:type="dxa"/>
            <w:bottom w:w="0" w:type="dxa"/>
            <w:right w:w="108" w:type="dxa"/>
          </w:tblCellMar>
        </w:tblPrEx>
        <w:tc>
          <w:tcPr>
            <w:tcW w:w="59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9A13696">
            <w:pPr>
              <w:jc w:val="center"/>
              <w:rPr>
                <w:rFonts w:ascii="Times New Roman" w:hAnsi="Times New Roman" w:cs="Times New Roman"/>
              </w:rPr>
            </w:pPr>
            <w:r>
              <w:rPr>
                <w:rFonts w:ascii="Times New Roman" w:hAnsi="Times New Roman" w:cs="Times New Roman"/>
              </w:rPr>
              <w:t>学号</w:t>
            </w:r>
          </w:p>
        </w:tc>
        <w:tc>
          <w:tcPr>
            <w:tcW w:w="680"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8B80F42">
            <w:pPr>
              <w:rPr>
                <w:rFonts w:ascii="Times New Roman" w:hAnsi="Times New Roman" w:cs="Times New Roman"/>
              </w:rPr>
            </w:pPr>
            <w:r>
              <w:rPr>
                <w:rFonts w:ascii="Times New Roman" w:hAnsi="Times New Roman" w:cs="Times New Roman"/>
              </w:rPr>
              <w:t>23124227</w:t>
            </w:r>
          </w:p>
        </w:tc>
        <w:tc>
          <w:tcPr>
            <w:tcW w:w="699"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82E06A1">
            <w:pPr>
              <w:jc w:val="center"/>
              <w:rPr>
                <w:rFonts w:ascii="Times New Roman" w:hAnsi="Times New Roman" w:cs="Times New Roman"/>
              </w:rPr>
            </w:pPr>
            <w:r>
              <w:rPr>
                <w:rFonts w:ascii="Times New Roman" w:hAnsi="Times New Roman" w:cs="Times New Roman"/>
              </w:rPr>
              <w:t>联系方式</w:t>
            </w:r>
          </w:p>
        </w:tc>
        <w:tc>
          <w:tcPr>
            <w:tcW w:w="3023" w:type="pct"/>
            <w:gridSpan w:val="8"/>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8C13C68">
            <w:pPr>
              <w:rPr>
                <w:rFonts w:ascii="Times New Roman" w:hAnsi="Times New Roman" w:cs="Times New Roman"/>
              </w:rPr>
            </w:pPr>
            <w:r>
              <w:rPr>
                <w:rStyle w:val="41"/>
                <w:rFonts w:ascii="Times New Roman" w:hAnsi="Times New Roman" w:cs="Times New Roman"/>
              </w:rPr>
              <w:t>手机</w:t>
            </w:r>
            <w:r>
              <w:rPr>
                <w:rStyle w:val="41"/>
                <w:rFonts w:hint="eastAsia" w:ascii="Times New Roman" w:hAnsi="Times New Roman" w:cs="Times New Roman"/>
              </w:rPr>
              <w:t>：</w:t>
            </w:r>
            <w:r>
              <w:rPr>
                <w:rStyle w:val="41"/>
                <w:rFonts w:ascii="Times New Roman" w:hAnsi="Times New Roman" w:cs="Times New Roman"/>
              </w:rPr>
              <w:t xml:space="preserve">15960505436        </w:t>
            </w:r>
            <w:r>
              <w:rPr>
                <w:rFonts w:ascii="Times New Roman" w:hAnsi="Times New Roman" w:cs="Times New Roman"/>
              </w:rPr>
              <w:t>QQ</w:t>
            </w:r>
            <w:r>
              <w:rPr>
                <w:rFonts w:hint="eastAsia" w:ascii="Times New Roman" w:hAnsi="Times New Roman" w:cs="Times New Roman"/>
              </w:rPr>
              <w:t>：</w:t>
            </w:r>
            <w:r>
              <w:rPr>
                <w:rFonts w:ascii="Times New Roman" w:hAnsi="Times New Roman" w:cs="Times New Roman"/>
              </w:rPr>
              <w:t>2972096797</w:t>
            </w:r>
          </w:p>
        </w:tc>
      </w:tr>
      <w:tr w14:paraId="1D16F51B">
        <w:tblPrEx>
          <w:tblCellMar>
            <w:top w:w="0" w:type="dxa"/>
            <w:left w:w="108" w:type="dxa"/>
            <w:bottom w:w="0" w:type="dxa"/>
            <w:right w:w="108" w:type="dxa"/>
          </w:tblCellMar>
        </w:tblPrEx>
        <w:trPr>
          <w:cantSplit/>
          <w:trHeight w:val="448" w:hRule="atLeast"/>
        </w:trPr>
        <w:tc>
          <w:tcPr>
            <w:tcW w:w="598" w:type="pct"/>
            <w:vMerge w:val="restart"/>
            <w:tcBorders>
              <w:top w:val="single" w:color="auto" w:sz="8" w:space="0"/>
              <w:left w:val="single" w:color="auto" w:sz="4" w:space="0"/>
              <w:right w:val="single" w:color="auto" w:sz="4" w:space="0"/>
            </w:tcBorders>
            <w:shd w:val="clear" w:color="auto" w:fill="F2F2F2"/>
            <w:tcMar>
              <w:top w:w="0" w:type="dxa"/>
              <w:left w:w="0" w:type="dxa"/>
              <w:bottom w:w="0" w:type="dxa"/>
              <w:right w:w="0" w:type="dxa"/>
            </w:tcMar>
            <w:textDirection w:val="tbRlV"/>
            <w:vAlign w:val="center"/>
          </w:tcPr>
          <w:p w14:paraId="3CA61586">
            <w:pPr>
              <w:spacing w:line="240" w:lineRule="atLeast"/>
              <w:jc w:val="center"/>
              <w:rPr>
                <w:rFonts w:ascii="Times New Roman" w:hAnsi="Times New Roman" w:cs="Times New Roman"/>
                <w:szCs w:val="21"/>
              </w:rPr>
            </w:pPr>
            <w:r>
              <w:rPr>
                <w:rFonts w:ascii="Times New Roman" w:hAnsi="Times New Roman" w:cs="Times New Roman"/>
                <w:szCs w:val="21"/>
              </w:rPr>
              <w:t>项目组成员</w:t>
            </w:r>
          </w:p>
        </w:tc>
        <w:tc>
          <w:tcPr>
            <w:tcW w:w="453" w:type="pct"/>
            <w:tcBorders>
              <w:top w:val="single" w:color="auto" w:sz="4" w:space="0"/>
              <w:left w:val="single" w:color="auto" w:sz="4" w:space="0"/>
              <w:bottom w:val="single" w:color="auto" w:sz="4" w:space="0"/>
              <w:right w:val="single" w:color="auto" w:sz="4" w:space="0"/>
            </w:tcBorders>
            <w:shd w:val="clear" w:color="auto" w:fill="F2F2F2"/>
            <w:tcMar>
              <w:top w:w="0" w:type="dxa"/>
              <w:left w:w="0" w:type="dxa"/>
              <w:bottom w:w="0" w:type="dxa"/>
              <w:right w:w="0" w:type="dxa"/>
            </w:tcMar>
            <w:vAlign w:val="center"/>
          </w:tcPr>
          <w:p w14:paraId="4A949B95">
            <w:pPr>
              <w:spacing w:line="240" w:lineRule="atLeast"/>
              <w:jc w:val="center"/>
              <w:rPr>
                <w:rFonts w:ascii="Times New Roman" w:hAnsi="Times New Roman" w:cs="Times New Roman"/>
                <w:szCs w:val="21"/>
              </w:rPr>
            </w:pPr>
            <w:r>
              <w:rPr>
                <w:rFonts w:ascii="Times New Roman" w:hAnsi="Times New Roman" w:cs="Times New Roman"/>
                <w:szCs w:val="21"/>
              </w:rPr>
              <w:t>姓 名</w:t>
            </w:r>
          </w:p>
        </w:tc>
        <w:tc>
          <w:tcPr>
            <w:tcW w:w="604"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0" w:type="dxa"/>
              <w:bottom w:w="0" w:type="dxa"/>
              <w:right w:w="0" w:type="dxa"/>
            </w:tcMar>
            <w:vAlign w:val="center"/>
          </w:tcPr>
          <w:p w14:paraId="42217E2B">
            <w:pPr>
              <w:spacing w:line="240" w:lineRule="atLeast"/>
              <w:jc w:val="center"/>
              <w:rPr>
                <w:rFonts w:ascii="Times New Roman" w:hAnsi="Times New Roman" w:cs="Times New Roman"/>
                <w:szCs w:val="21"/>
              </w:rPr>
            </w:pPr>
            <w:r>
              <w:rPr>
                <w:rFonts w:ascii="Times New Roman" w:hAnsi="Times New Roman" w:cs="Times New Roman"/>
                <w:szCs w:val="21"/>
              </w:rPr>
              <w:t>学号</w:t>
            </w:r>
          </w:p>
        </w:tc>
        <w:tc>
          <w:tcPr>
            <w:tcW w:w="603"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19F205B3">
            <w:pPr>
              <w:spacing w:line="240" w:lineRule="atLeast"/>
              <w:jc w:val="center"/>
              <w:rPr>
                <w:rFonts w:ascii="Times New Roman" w:hAnsi="Times New Roman" w:cs="Times New Roman"/>
                <w:szCs w:val="21"/>
              </w:rPr>
            </w:pPr>
            <w:r>
              <w:rPr>
                <w:rFonts w:ascii="Times New Roman" w:hAnsi="Times New Roman" w:cs="Times New Roman"/>
                <w:szCs w:val="21"/>
              </w:rPr>
              <w:t>学院</w:t>
            </w:r>
          </w:p>
        </w:tc>
        <w:tc>
          <w:tcPr>
            <w:tcW w:w="605" w:type="pct"/>
            <w:gridSpan w:val="3"/>
            <w:tcBorders>
              <w:top w:val="single" w:color="auto" w:sz="4" w:space="0"/>
              <w:left w:val="single" w:color="auto" w:sz="4" w:space="0"/>
              <w:bottom w:val="single" w:color="auto" w:sz="4" w:space="0"/>
              <w:right w:val="single" w:color="auto" w:sz="4" w:space="0"/>
            </w:tcBorders>
            <w:shd w:val="clear" w:color="auto" w:fill="F2F2F2"/>
            <w:tcMar>
              <w:top w:w="0" w:type="dxa"/>
              <w:left w:w="0" w:type="dxa"/>
              <w:bottom w:w="0" w:type="dxa"/>
              <w:right w:w="0" w:type="dxa"/>
            </w:tcMar>
            <w:vAlign w:val="center"/>
          </w:tcPr>
          <w:p w14:paraId="74D161D7">
            <w:pPr>
              <w:spacing w:line="240" w:lineRule="atLeast"/>
              <w:jc w:val="center"/>
              <w:rPr>
                <w:rFonts w:ascii="Times New Roman" w:hAnsi="Times New Roman" w:cs="Times New Roman"/>
              </w:rPr>
            </w:pPr>
            <w:r>
              <w:rPr>
                <w:rFonts w:ascii="Times New Roman" w:hAnsi="Times New Roman" w:cs="Times New Roman"/>
              </w:rPr>
              <w:t>专业班级</w:t>
            </w:r>
          </w:p>
        </w:tc>
        <w:tc>
          <w:tcPr>
            <w:tcW w:w="825"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1FA36FB1">
            <w:pPr>
              <w:spacing w:line="240" w:lineRule="atLeast"/>
              <w:jc w:val="center"/>
              <w:rPr>
                <w:rFonts w:ascii="Times New Roman" w:hAnsi="Times New Roman" w:cs="Times New Roman"/>
                <w:szCs w:val="21"/>
              </w:rPr>
            </w:pPr>
            <w:r>
              <w:rPr>
                <w:rFonts w:ascii="Times New Roman" w:hAnsi="Times New Roman" w:cs="Times New Roman"/>
                <w:szCs w:val="21"/>
              </w:rPr>
              <w:t>联系电话</w:t>
            </w:r>
          </w:p>
        </w:tc>
        <w:tc>
          <w:tcPr>
            <w:tcW w:w="1312"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5C009312">
            <w:pPr>
              <w:spacing w:line="240" w:lineRule="atLeast"/>
              <w:jc w:val="center"/>
              <w:rPr>
                <w:rFonts w:ascii="Times New Roman" w:hAnsi="Times New Roman" w:cs="Times New Roman"/>
                <w:szCs w:val="21"/>
              </w:rPr>
            </w:pPr>
            <w:r>
              <w:rPr>
                <w:rFonts w:ascii="Times New Roman" w:hAnsi="Times New Roman" w:cs="Times New Roman"/>
                <w:szCs w:val="21"/>
              </w:rPr>
              <w:t>项目分工</w:t>
            </w:r>
          </w:p>
        </w:tc>
      </w:tr>
      <w:tr w14:paraId="1B8140CE">
        <w:tblPrEx>
          <w:tblCellMar>
            <w:top w:w="0" w:type="dxa"/>
            <w:left w:w="108" w:type="dxa"/>
            <w:bottom w:w="0" w:type="dxa"/>
            <w:right w:w="108" w:type="dxa"/>
          </w:tblCellMar>
        </w:tblPrEx>
        <w:trPr>
          <w:cantSplit/>
          <w:trHeight w:val="448" w:hRule="atLeast"/>
        </w:trPr>
        <w:tc>
          <w:tcPr>
            <w:tcW w:w="598" w:type="pct"/>
            <w:vMerge w:val="continue"/>
            <w:tcBorders>
              <w:top w:val="nil"/>
              <w:left w:val="single" w:color="auto" w:sz="4" w:space="0"/>
              <w:bottom w:val="nil"/>
              <w:right w:val="nil"/>
            </w:tcBorders>
            <w:vAlign w:val="center"/>
          </w:tcPr>
          <w:p w14:paraId="14C5BEF0">
            <w:pPr>
              <w:spacing w:line="240" w:lineRule="atLeast"/>
              <w:jc w:val="center"/>
              <w:rPr>
                <w:rFonts w:ascii="Times New Roman" w:hAnsi="Times New Roman" w:cs="Times New Roman"/>
                <w:szCs w:val="21"/>
              </w:rPr>
            </w:pPr>
          </w:p>
        </w:tc>
        <w:tc>
          <w:tcPr>
            <w:tcW w:w="453"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13AC486">
            <w:pPr>
              <w:spacing w:line="240" w:lineRule="atLeast"/>
              <w:jc w:val="center"/>
              <w:rPr>
                <w:rFonts w:ascii="Times New Roman" w:hAnsi="Times New Roman" w:cs="Times New Roman"/>
                <w:szCs w:val="21"/>
              </w:rPr>
            </w:pPr>
            <w:r>
              <w:rPr>
                <w:rFonts w:ascii="Times New Roman" w:hAnsi="Times New Roman" w:cs="Times New Roman"/>
                <w:szCs w:val="21"/>
              </w:rPr>
              <w:t>郭威</w:t>
            </w:r>
          </w:p>
        </w:tc>
        <w:tc>
          <w:tcPr>
            <w:tcW w:w="604" w:type="pct"/>
            <w:gridSpan w:val="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691F929">
            <w:pPr>
              <w:spacing w:line="240" w:lineRule="atLeast"/>
              <w:jc w:val="center"/>
              <w:rPr>
                <w:rFonts w:ascii="Times New Roman" w:hAnsi="Times New Roman" w:cs="Times New Roman"/>
                <w:szCs w:val="21"/>
              </w:rPr>
            </w:pPr>
            <w:r>
              <w:rPr>
                <w:rFonts w:ascii="Times New Roman" w:hAnsi="Times New Roman" w:cs="Times New Roman"/>
                <w:szCs w:val="21"/>
              </w:rPr>
              <w:t>23124227</w:t>
            </w:r>
          </w:p>
        </w:tc>
        <w:tc>
          <w:tcPr>
            <w:tcW w:w="603" w:type="pct"/>
            <w:gridSpan w:val="2"/>
            <w:tcBorders>
              <w:top w:val="single" w:color="auto" w:sz="4" w:space="0"/>
              <w:left w:val="single" w:color="auto" w:sz="4" w:space="0"/>
              <w:bottom w:val="single" w:color="auto" w:sz="4" w:space="0"/>
              <w:right w:val="single" w:color="auto" w:sz="4" w:space="0"/>
            </w:tcBorders>
            <w:tcMar>
              <w:top w:w="0" w:type="dxa"/>
              <w:left w:w="28" w:type="dxa"/>
              <w:bottom w:w="0" w:type="dxa"/>
              <w:right w:w="28" w:type="dxa"/>
            </w:tcMar>
            <w:vAlign w:val="center"/>
          </w:tcPr>
          <w:p w14:paraId="69106160">
            <w:pPr>
              <w:spacing w:line="240" w:lineRule="atLeast"/>
              <w:jc w:val="center"/>
              <w:rPr>
                <w:rFonts w:ascii="Times New Roman" w:hAnsi="Times New Roman" w:cs="Times New Roman"/>
                <w:szCs w:val="21"/>
              </w:rPr>
            </w:pPr>
            <w:r>
              <w:rPr>
                <w:rFonts w:ascii="Times New Roman" w:hAnsi="Times New Roman" w:cs="Times New Roman"/>
                <w:szCs w:val="21"/>
              </w:rPr>
              <w:t>理学院</w:t>
            </w:r>
          </w:p>
        </w:tc>
        <w:tc>
          <w:tcPr>
            <w:tcW w:w="605" w:type="pct"/>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474901E">
            <w:pPr>
              <w:spacing w:line="240" w:lineRule="atLeast"/>
              <w:jc w:val="center"/>
              <w:rPr>
                <w:rFonts w:ascii="Times New Roman" w:hAnsi="Times New Roman" w:cs="Times New Roman"/>
                <w:szCs w:val="21"/>
              </w:rPr>
            </w:pPr>
            <w:r>
              <w:rPr>
                <w:rFonts w:ascii="Times New Roman" w:hAnsi="Times New Roman" w:cs="Times New Roman"/>
                <w:szCs w:val="21"/>
              </w:rPr>
              <w:t>信科242</w:t>
            </w:r>
          </w:p>
        </w:tc>
        <w:tc>
          <w:tcPr>
            <w:tcW w:w="825" w:type="pct"/>
            <w:gridSpan w:val="2"/>
            <w:tcBorders>
              <w:top w:val="single" w:color="auto" w:sz="4" w:space="0"/>
              <w:left w:val="single" w:color="auto" w:sz="4" w:space="0"/>
              <w:bottom w:val="single" w:color="auto" w:sz="4" w:space="0"/>
              <w:right w:val="single" w:color="auto" w:sz="4" w:space="0"/>
            </w:tcBorders>
            <w:tcMar>
              <w:top w:w="0" w:type="dxa"/>
              <w:left w:w="28" w:type="dxa"/>
              <w:bottom w:w="0" w:type="dxa"/>
              <w:right w:w="28" w:type="dxa"/>
            </w:tcMar>
            <w:vAlign w:val="center"/>
          </w:tcPr>
          <w:p w14:paraId="76C9AC7B">
            <w:pPr>
              <w:spacing w:line="240" w:lineRule="atLeast"/>
              <w:jc w:val="center"/>
              <w:rPr>
                <w:rFonts w:ascii="Times New Roman" w:hAnsi="Times New Roman" w:cs="Times New Roman"/>
                <w:szCs w:val="21"/>
              </w:rPr>
            </w:pPr>
            <w:r>
              <w:rPr>
                <w:rFonts w:ascii="Times New Roman" w:hAnsi="Times New Roman" w:cs="Times New Roman"/>
                <w:szCs w:val="21"/>
              </w:rPr>
              <w:t>15960505436</w:t>
            </w:r>
          </w:p>
        </w:tc>
        <w:tc>
          <w:tcPr>
            <w:tcW w:w="1312"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28" w:type="dxa"/>
              <w:bottom w:w="0" w:type="dxa"/>
              <w:right w:w="28" w:type="dxa"/>
            </w:tcMar>
            <w:vAlign w:val="center"/>
          </w:tcPr>
          <w:p w14:paraId="31EAE5DE">
            <w:pPr>
              <w:spacing w:line="240" w:lineRule="atLeast"/>
              <w:rPr>
                <w:rFonts w:ascii="Times New Roman" w:hAnsi="Times New Roman" w:cs="Times New Roman"/>
                <w:szCs w:val="21"/>
              </w:rPr>
            </w:pPr>
            <w:r>
              <w:rPr>
                <w:rFonts w:ascii="Times New Roman" w:hAnsi="Times New Roman" w:cs="Times New Roman"/>
                <w:szCs w:val="21"/>
              </w:rPr>
              <w:t>组长</w:t>
            </w:r>
            <w:r>
              <w:rPr>
                <w:rFonts w:hint="eastAsia" w:ascii="Times New Roman" w:hAnsi="Times New Roman" w:cs="Times New Roman"/>
                <w:szCs w:val="21"/>
              </w:rPr>
              <w:t>：申请书撰写、模型的推导、</w:t>
            </w:r>
            <w:r>
              <w:rPr>
                <w:rFonts w:ascii="Times New Roman" w:hAnsi="Times New Roman" w:cs="Times New Roman"/>
                <w:bCs/>
                <w:color w:val="07133E"/>
                <w:spacing w:val="5"/>
              </w:rPr>
              <w:t>MATLAB/</w:t>
            </w:r>
            <w:r>
              <w:rPr>
                <w:rFonts w:hint="eastAsia" w:ascii="Times New Roman" w:hAnsi="Times New Roman" w:cs="Times New Roman"/>
                <w:bCs/>
                <w:color w:val="07133E"/>
                <w:spacing w:val="5"/>
              </w:rPr>
              <w:t xml:space="preserve"> </w:t>
            </w:r>
            <w:r>
              <w:rPr>
                <w:rFonts w:ascii="Times New Roman" w:hAnsi="Times New Roman" w:cs="Times New Roman"/>
                <w:bCs/>
                <w:color w:val="07133E"/>
                <w:spacing w:val="5"/>
              </w:rPr>
              <w:t>Python数值计算、PyTorch神经网络搭建训练、COMSOL有限元仿真</w:t>
            </w:r>
            <w:r>
              <w:rPr>
                <w:rFonts w:hint="eastAsia" w:ascii="Times New Roman" w:hAnsi="Times New Roman" w:cs="Times New Roman"/>
                <w:bCs/>
                <w:color w:val="07133E"/>
                <w:spacing w:val="5"/>
              </w:rPr>
              <w:t>，latex撰写等</w:t>
            </w:r>
          </w:p>
        </w:tc>
      </w:tr>
      <w:tr w14:paraId="50511D72">
        <w:tblPrEx>
          <w:tblCellMar>
            <w:top w:w="0" w:type="dxa"/>
            <w:left w:w="108" w:type="dxa"/>
            <w:bottom w:w="0" w:type="dxa"/>
            <w:right w:w="108" w:type="dxa"/>
          </w:tblCellMar>
        </w:tblPrEx>
        <w:trPr>
          <w:cantSplit/>
          <w:trHeight w:val="448" w:hRule="atLeast"/>
        </w:trPr>
        <w:tc>
          <w:tcPr>
            <w:tcW w:w="598" w:type="pct"/>
            <w:vMerge w:val="continue"/>
            <w:tcBorders>
              <w:top w:val="nil"/>
              <w:left w:val="single" w:color="auto" w:sz="4" w:space="0"/>
              <w:bottom w:val="nil"/>
              <w:right w:val="nil"/>
            </w:tcBorders>
            <w:vAlign w:val="center"/>
          </w:tcPr>
          <w:p w14:paraId="489FD96E">
            <w:pPr>
              <w:spacing w:line="240" w:lineRule="atLeast"/>
              <w:jc w:val="center"/>
              <w:rPr>
                <w:rFonts w:ascii="Times New Roman" w:hAnsi="Times New Roman" w:cs="Times New Roman"/>
                <w:szCs w:val="21"/>
              </w:rPr>
            </w:pPr>
          </w:p>
        </w:tc>
        <w:tc>
          <w:tcPr>
            <w:tcW w:w="453"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7652C73">
            <w:pPr>
              <w:spacing w:line="240" w:lineRule="atLeast"/>
              <w:jc w:val="center"/>
              <w:rPr>
                <w:rFonts w:ascii="Times New Roman" w:hAnsi="Times New Roman" w:cs="Times New Roman"/>
                <w:szCs w:val="21"/>
              </w:rPr>
            </w:pPr>
            <w:r>
              <w:rPr>
                <w:rFonts w:ascii="Times New Roman" w:hAnsi="Times New Roman" w:cs="Times New Roman"/>
                <w:szCs w:val="21"/>
              </w:rPr>
              <w:t>李青云</w:t>
            </w:r>
          </w:p>
        </w:tc>
        <w:tc>
          <w:tcPr>
            <w:tcW w:w="604" w:type="pct"/>
            <w:gridSpan w:val="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F67094D">
            <w:pPr>
              <w:spacing w:line="240" w:lineRule="atLeast"/>
              <w:jc w:val="center"/>
              <w:rPr>
                <w:rFonts w:ascii="Times New Roman" w:hAnsi="Times New Roman" w:cs="Times New Roman"/>
                <w:szCs w:val="21"/>
              </w:rPr>
            </w:pPr>
            <w:r>
              <w:rPr>
                <w:rFonts w:ascii="Times New Roman" w:hAnsi="Times New Roman" w:cs="Times New Roman"/>
                <w:szCs w:val="21"/>
              </w:rPr>
              <w:t>23124209</w:t>
            </w:r>
          </w:p>
        </w:tc>
        <w:tc>
          <w:tcPr>
            <w:tcW w:w="603" w:type="pct"/>
            <w:gridSpan w:val="2"/>
            <w:tcBorders>
              <w:top w:val="single" w:color="auto" w:sz="4" w:space="0"/>
              <w:left w:val="single" w:color="auto" w:sz="4" w:space="0"/>
              <w:bottom w:val="single" w:color="auto" w:sz="4" w:space="0"/>
              <w:right w:val="single" w:color="auto" w:sz="4" w:space="0"/>
            </w:tcBorders>
            <w:tcMar>
              <w:top w:w="0" w:type="dxa"/>
              <w:left w:w="28" w:type="dxa"/>
              <w:bottom w:w="0" w:type="dxa"/>
              <w:right w:w="28" w:type="dxa"/>
            </w:tcMar>
            <w:vAlign w:val="center"/>
          </w:tcPr>
          <w:p w14:paraId="6EDC9A6C">
            <w:pPr>
              <w:spacing w:line="240" w:lineRule="atLeast"/>
              <w:jc w:val="center"/>
              <w:rPr>
                <w:rFonts w:ascii="Times New Roman" w:hAnsi="Times New Roman" w:cs="Times New Roman"/>
                <w:szCs w:val="21"/>
              </w:rPr>
            </w:pPr>
            <w:r>
              <w:rPr>
                <w:rFonts w:ascii="Times New Roman" w:hAnsi="Times New Roman" w:cs="Times New Roman"/>
                <w:szCs w:val="21"/>
              </w:rPr>
              <w:t>理学院</w:t>
            </w:r>
          </w:p>
        </w:tc>
        <w:tc>
          <w:tcPr>
            <w:tcW w:w="605" w:type="pct"/>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01D1E11">
            <w:pPr>
              <w:spacing w:line="240" w:lineRule="atLeast"/>
              <w:jc w:val="center"/>
              <w:rPr>
                <w:rFonts w:ascii="Times New Roman" w:hAnsi="Times New Roman" w:cs="Times New Roman"/>
                <w:szCs w:val="21"/>
              </w:rPr>
            </w:pPr>
            <w:r>
              <w:rPr>
                <w:rFonts w:ascii="Times New Roman" w:hAnsi="Times New Roman" w:cs="Times New Roman"/>
                <w:szCs w:val="21"/>
              </w:rPr>
              <w:t>信科242</w:t>
            </w:r>
          </w:p>
        </w:tc>
        <w:tc>
          <w:tcPr>
            <w:tcW w:w="825" w:type="pct"/>
            <w:gridSpan w:val="2"/>
            <w:tcBorders>
              <w:top w:val="single" w:color="auto" w:sz="4" w:space="0"/>
              <w:left w:val="single" w:color="auto" w:sz="4" w:space="0"/>
              <w:bottom w:val="single" w:color="auto" w:sz="4" w:space="0"/>
              <w:right w:val="single" w:color="auto" w:sz="4" w:space="0"/>
            </w:tcBorders>
            <w:tcMar>
              <w:top w:w="0" w:type="dxa"/>
              <w:left w:w="28" w:type="dxa"/>
              <w:bottom w:w="0" w:type="dxa"/>
              <w:right w:w="28" w:type="dxa"/>
            </w:tcMar>
            <w:vAlign w:val="center"/>
          </w:tcPr>
          <w:p w14:paraId="18173D55">
            <w:pPr>
              <w:spacing w:line="240" w:lineRule="atLeast"/>
              <w:jc w:val="center"/>
              <w:rPr>
                <w:rFonts w:ascii="Times New Roman" w:hAnsi="Times New Roman" w:cs="Times New Roman"/>
                <w:szCs w:val="21"/>
              </w:rPr>
            </w:pPr>
            <w:r>
              <w:rPr>
                <w:rFonts w:ascii="Times New Roman" w:hAnsi="Times New Roman" w:cs="Times New Roman"/>
                <w:szCs w:val="21"/>
              </w:rPr>
              <w:t>19516758992</w:t>
            </w:r>
          </w:p>
        </w:tc>
        <w:tc>
          <w:tcPr>
            <w:tcW w:w="1312"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28" w:type="dxa"/>
              <w:bottom w:w="0" w:type="dxa"/>
              <w:right w:w="28" w:type="dxa"/>
            </w:tcMar>
            <w:vAlign w:val="center"/>
          </w:tcPr>
          <w:p w14:paraId="4E98A079">
            <w:pPr>
              <w:spacing w:line="240" w:lineRule="atLeast"/>
              <w:rPr>
                <w:rFonts w:ascii="Times New Roman" w:hAnsi="Times New Roman" w:cs="Times New Roman"/>
                <w:szCs w:val="21"/>
              </w:rPr>
            </w:pPr>
            <w:r>
              <w:rPr>
                <w:rFonts w:ascii="Times New Roman" w:hAnsi="Times New Roman" w:cs="Times New Roman"/>
                <w:szCs w:val="21"/>
              </w:rPr>
              <w:t>组员</w:t>
            </w:r>
            <w:r>
              <w:rPr>
                <w:rFonts w:hint="eastAsia" w:ascii="Times New Roman" w:hAnsi="Times New Roman" w:cs="Times New Roman"/>
                <w:szCs w:val="21"/>
              </w:rPr>
              <w:t>：PPT制作、模型的推导、</w:t>
            </w:r>
            <w:r>
              <w:rPr>
                <w:rFonts w:ascii="Times New Roman" w:hAnsi="Times New Roman" w:cs="Times New Roman"/>
                <w:bCs/>
                <w:color w:val="07133E"/>
                <w:spacing w:val="5"/>
              </w:rPr>
              <w:t>MATLAB/</w:t>
            </w:r>
            <w:r>
              <w:rPr>
                <w:rFonts w:hint="eastAsia" w:ascii="Times New Roman" w:hAnsi="Times New Roman" w:cs="Times New Roman"/>
                <w:bCs/>
                <w:color w:val="07133E"/>
                <w:spacing w:val="5"/>
              </w:rPr>
              <w:t xml:space="preserve"> </w:t>
            </w:r>
            <w:r>
              <w:rPr>
                <w:rFonts w:ascii="Times New Roman" w:hAnsi="Times New Roman" w:cs="Times New Roman"/>
                <w:bCs/>
                <w:color w:val="07133E"/>
                <w:spacing w:val="5"/>
              </w:rPr>
              <w:t>Python数值计算、PyTorch神经网络搭建训练、COMSOL有限元仿真</w:t>
            </w:r>
            <w:r>
              <w:rPr>
                <w:rFonts w:hint="eastAsia" w:ascii="Times New Roman" w:hAnsi="Times New Roman" w:cs="Times New Roman"/>
                <w:bCs/>
                <w:color w:val="07133E"/>
                <w:spacing w:val="5"/>
              </w:rPr>
              <w:t>、latex 撰写等</w:t>
            </w:r>
          </w:p>
        </w:tc>
      </w:tr>
      <w:tr w14:paraId="63AACE02">
        <w:tblPrEx>
          <w:tblCellMar>
            <w:top w:w="0" w:type="dxa"/>
            <w:left w:w="108" w:type="dxa"/>
            <w:bottom w:w="0" w:type="dxa"/>
            <w:right w:w="108" w:type="dxa"/>
          </w:tblCellMar>
        </w:tblPrEx>
        <w:trPr>
          <w:cantSplit/>
          <w:trHeight w:val="448" w:hRule="atLeast"/>
        </w:trPr>
        <w:tc>
          <w:tcPr>
            <w:tcW w:w="598" w:type="pct"/>
            <w:vMerge w:val="continue"/>
            <w:tcBorders>
              <w:top w:val="nil"/>
              <w:left w:val="single" w:color="auto" w:sz="4" w:space="0"/>
              <w:bottom w:val="nil"/>
              <w:right w:val="nil"/>
            </w:tcBorders>
            <w:vAlign w:val="center"/>
          </w:tcPr>
          <w:p w14:paraId="52E36FEF">
            <w:pPr>
              <w:spacing w:line="240" w:lineRule="atLeast"/>
              <w:jc w:val="center"/>
              <w:rPr>
                <w:rFonts w:ascii="Times New Roman" w:hAnsi="Times New Roman" w:cs="Times New Roman"/>
                <w:szCs w:val="21"/>
              </w:rPr>
            </w:pPr>
          </w:p>
        </w:tc>
        <w:tc>
          <w:tcPr>
            <w:tcW w:w="453"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A4A15A3">
            <w:pPr>
              <w:spacing w:line="240" w:lineRule="atLeast"/>
              <w:jc w:val="center"/>
              <w:rPr>
                <w:rFonts w:ascii="Times New Roman" w:hAnsi="Times New Roman" w:cs="Times New Roman"/>
                <w:szCs w:val="21"/>
              </w:rPr>
            </w:pPr>
            <w:r>
              <w:rPr>
                <w:rFonts w:hint="eastAsia" w:ascii="Times New Roman" w:hAnsi="Times New Roman" w:cs="Times New Roman"/>
                <w:szCs w:val="21"/>
              </w:rPr>
              <w:t>顾宇隆</w:t>
            </w:r>
          </w:p>
        </w:tc>
        <w:tc>
          <w:tcPr>
            <w:tcW w:w="604" w:type="pct"/>
            <w:gridSpan w:val="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72D0B0D">
            <w:pPr>
              <w:spacing w:line="240" w:lineRule="atLeast"/>
              <w:jc w:val="center"/>
              <w:rPr>
                <w:rFonts w:ascii="Times New Roman" w:hAnsi="Times New Roman" w:cs="Times New Roman"/>
                <w:szCs w:val="21"/>
              </w:rPr>
            </w:pPr>
            <w:r>
              <w:rPr>
                <w:rFonts w:hint="eastAsia" w:ascii="Times New Roman" w:hAnsi="Times New Roman" w:cs="Times New Roman"/>
                <w:szCs w:val="21"/>
              </w:rPr>
              <w:t>16224123</w:t>
            </w:r>
          </w:p>
        </w:tc>
        <w:tc>
          <w:tcPr>
            <w:tcW w:w="603" w:type="pct"/>
            <w:gridSpan w:val="2"/>
            <w:tcBorders>
              <w:top w:val="single" w:color="auto" w:sz="4" w:space="0"/>
              <w:left w:val="single" w:color="auto" w:sz="4" w:space="0"/>
              <w:bottom w:val="single" w:color="auto" w:sz="4" w:space="0"/>
              <w:right w:val="single" w:color="auto" w:sz="4" w:space="0"/>
            </w:tcBorders>
            <w:tcMar>
              <w:top w:w="0" w:type="dxa"/>
              <w:left w:w="28" w:type="dxa"/>
              <w:bottom w:w="0" w:type="dxa"/>
              <w:right w:w="28" w:type="dxa"/>
            </w:tcMar>
            <w:vAlign w:val="center"/>
          </w:tcPr>
          <w:p w14:paraId="660D9683">
            <w:pPr>
              <w:spacing w:line="240" w:lineRule="atLeast"/>
              <w:jc w:val="center"/>
              <w:rPr>
                <w:rFonts w:ascii="Times New Roman" w:hAnsi="Times New Roman" w:cs="Times New Roman"/>
                <w:szCs w:val="21"/>
              </w:rPr>
            </w:pPr>
            <w:r>
              <w:rPr>
                <w:rFonts w:hint="eastAsia" w:ascii="Times New Roman" w:hAnsi="Times New Roman" w:cs="Times New Roman"/>
                <w:szCs w:val="21"/>
                <w:lang w:val="en-US" w:eastAsia="zh-CN"/>
              </w:rPr>
              <w:t>经济管理</w:t>
            </w:r>
            <w:r>
              <w:rPr>
                <w:rFonts w:ascii="Times New Roman" w:hAnsi="Times New Roman" w:cs="Times New Roman"/>
                <w:szCs w:val="21"/>
              </w:rPr>
              <w:t>学院</w:t>
            </w:r>
          </w:p>
        </w:tc>
        <w:tc>
          <w:tcPr>
            <w:tcW w:w="605" w:type="pct"/>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254008C">
            <w:pPr>
              <w:spacing w:line="240" w:lineRule="atLeast"/>
              <w:jc w:val="center"/>
              <w:rPr>
                <w:rFonts w:ascii="Times New Roman" w:hAnsi="Times New Roman" w:cs="Times New Roman"/>
                <w:szCs w:val="21"/>
              </w:rPr>
            </w:pPr>
            <w:r>
              <w:rPr>
                <w:rFonts w:hint="eastAsia" w:ascii="Times New Roman" w:hAnsi="Times New Roman" w:cs="Times New Roman"/>
                <w:szCs w:val="21"/>
                <w:lang w:val="en-US" w:eastAsia="zh-CN"/>
              </w:rPr>
              <w:t>国贸</w:t>
            </w:r>
            <w:r>
              <w:rPr>
                <w:rFonts w:ascii="Times New Roman" w:hAnsi="Times New Roman" w:cs="Times New Roman"/>
                <w:szCs w:val="21"/>
              </w:rPr>
              <w:t>241</w:t>
            </w:r>
          </w:p>
        </w:tc>
        <w:tc>
          <w:tcPr>
            <w:tcW w:w="825" w:type="pct"/>
            <w:gridSpan w:val="2"/>
            <w:tcBorders>
              <w:top w:val="single" w:color="auto" w:sz="4" w:space="0"/>
              <w:left w:val="single" w:color="auto" w:sz="4" w:space="0"/>
              <w:bottom w:val="single" w:color="auto" w:sz="4" w:space="0"/>
              <w:right w:val="single" w:color="auto" w:sz="4" w:space="0"/>
            </w:tcBorders>
            <w:tcMar>
              <w:top w:w="0" w:type="dxa"/>
              <w:left w:w="28" w:type="dxa"/>
              <w:bottom w:w="0" w:type="dxa"/>
              <w:right w:w="28" w:type="dxa"/>
            </w:tcMar>
            <w:vAlign w:val="center"/>
          </w:tcPr>
          <w:p w14:paraId="5BA5D658">
            <w:pPr>
              <w:spacing w:line="240" w:lineRule="atLeast"/>
              <w:jc w:val="center"/>
              <w:rPr>
                <w:rFonts w:ascii="Times New Roman" w:hAnsi="Times New Roman" w:cs="Times New Roman"/>
                <w:szCs w:val="21"/>
              </w:rPr>
            </w:pPr>
            <w:r>
              <w:rPr>
                <w:rFonts w:hint="eastAsia" w:ascii="Times New Roman" w:hAnsi="Times New Roman" w:cs="Times New Roman"/>
                <w:szCs w:val="21"/>
              </w:rPr>
              <w:t>13962748699</w:t>
            </w:r>
          </w:p>
        </w:tc>
        <w:tc>
          <w:tcPr>
            <w:tcW w:w="1312"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28" w:type="dxa"/>
              <w:bottom w:w="0" w:type="dxa"/>
              <w:right w:w="28" w:type="dxa"/>
            </w:tcMar>
            <w:vAlign w:val="center"/>
          </w:tcPr>
          <w:p w14:paraId="041CE5DC">
            <w:pPr>
              <w:spacing w:line="240" w:lineRule="atLeast"/>
              <w:rPr>
                <w:rFonts w:ascii="Times New Roman" w:hAnsi="Times New Roman" w:cs="Times New Roman"/>
                <w:szCs w:val="21"/>
              </w:rPr>
            </w:pPr>
            <w:r>
              <w:rPr>
                <w:rFonts w:ascii="Times New Roman" w:hAnsi="Times New Roman" w:cs="Times New Roman"/>
                <w:szCs w:val="21"/>
              </w:rPr>
              <w:t>组员</w:t>
            </w:r>
            <w:r>
              <w:rPr>
                <w:rFonts w:hint="eastAsia" w:ascii="Times New Roman" w:hAnsi="Times New Roman" w:cs="Times New Roman"/>
                <w:szCs w:val="21"/>
              </w:rPr>
              <w:t>：模型的校对、PPT制作、Python实践，前沿资料搜集和更新、结题报告撰写等</w:t>
            </w:r>
          </w:p>
        </w:tc>
      </w:tr>
      <w:tr w14:paraId="64E39FA6">
        <w:tblPrEx>
          <w:tblCellMar>
            <w:top w:w="0" w:type="dxa"/>
            <w:left w:w="108" w:type="dxa"/>
            <w:bottom w:w="0" w:type="dxa"/>
            <w:right w:w="108" w:type="dxa"/>
          </w:tblCellMar>
        </w:tblPrEx>
        <w:trPr>
          <w:cantSplit/>
          <w:trHeight w:val="448" w:hRule="atLeast"/>
        </w:trPr>
        <w:tc>
          <w:tcPr>
            <w:tcW w:w="598" w:type="pct"/>
            <w:vMerge w:val="restart"/>
            <w:tcBorders>
              <w:top w:val="single" w:color="auto" w:sz="4" w:space="0"/>
              <w:left w:val="single" w:color="auto" w:sz="4" w:space="0"/>
              <w:right w:val="single" w:color="auto" w:sz="4" w:space="0"/>
            </w:tcBorders>
            <w:shd w:val="clear" w:color="auto" w:fill="F2F2F2"/>
            <w:tcMar>
              <w:top w:w="0" w:type="dxa"/>
              <w:left w:w="0" w:type="dxa"/>
              <w:bottom w:w="0" w:type="dxa"/>
              <w:right w:w="0" w:type="dxa"/>
            </w:tcMar>
            <w:textDirection w:val="tbRlV"/>
            <w:vAlign w:val="center"/>
          </w:tcPr>
          <w:p w14:paraId="2AAE1F8F">
            <w:pPr>
              <w:spacing w:line="240" w:lineRule="atLeast"/>
              <w:jc w:val="center"/>
              <w:rPr>
                <w:rFonts w:ascii="Times New Roman" w:hAnsi="Times New Roman" w:cs="Times New Roman"/>
                <w:szCs w:val="21"/>
              </w:rPr>
            </w:pPr>
            <w:r>
              <w:rPr>
                <w:rFonts w:ascii="Times New Roman" w:hAnsi="Times New Roman" w:cs="Times New Roman"/>
                <w:szCs w:val="21"/>
              </w:rPr>
              <w:t>指导</w:t>
            </w:r>
          </w:p>
          <w:p w14:paraId="74FD7BF3">
            <w:pPr>
              <w:spacing w:line="240" w:lineRule="atLeast"/>
              <w:jc w:val="center"/>
              <w:rPr>
                <w:rFonts w:ascii="Times New Roman" w:hAnsi="Times New Roman" w:cs="Times New Roman"/>
                <w:szCs w:val="21"/>
              </w:rPr>
            </w:pPr>
            <w:r>
              <w:rPr>
                <w:rFonts w:ascii="Times New Roman" w:hAnsi="Times New Roman" w:cs="Times New Roman"/>
                <w:szCs w:val="21"/>
              </w:rPr>
              <w:t>教师</w:t>
            </w:r>
          </w:p>
        </w:tc>
        <w:tc>
          <w:tcPr>
            <w:tcW w:w="453" w:type="pct"/>
            <w:tcBorders>
              <w:top w:val="single" w:color="auto" w:sz="4" w:space="0"/>
              <w:left w:val="single" w:color="auto" w:sz="4" w:space="0"/>
              <w:bottom w:val="single" w:color="auto" w:sz="4" w:space="0"/>
              <w:right w:val="single" w:color="auto" w:sz="4" w:space="0"/>
            </w:tcBorders>
            <w:shd w:val="clear" w:color="auto" w:fill="F2F2F2"/>
            <w:tcMar>
              <w:top w:w="0" w:type="dxa"/>
              <w:left w:w="0" w:type="dxa"/>
              <w:bottom w:w="0" w:type="dxa"/>
              <w:right w:w="0" w:type="dxa"/>
            </w:tcMar>
            <w:vAlign w:val="center"/>
          </w:tcPr>
          <w:p w14:paraId="3B8912A9">
            <w:pPr>
              <w:spacing w:line="240" w:lineRule="atLeast"/>
              <w:jc w:val="center"/>
              <w:rPr>
                <w:rFonts w:ascii="Times New Roman" w:hAnsi="Times New Roman" w:cs="Times New Roman"/>
                <w:szCs w:val="21"/>
              </w:rPr>
            </w:pPr>
            <w:r>
              <w:rPr>
                <w:rFonts w:ascii="Times New Roman" w:hAnsi="Times New Roman" w:cs="Times New Roman"/>
                <w:szCs w:val="21"/>
              </w:rPr>
              <w:t>姓名</w:t>
            </w:r>
          </w:p>
        </w:tc>
        <w:tc>
          <w:tcPr>
            <w:tcW w:w="604"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0" w:type="dxa"/>
              <w:bottom w:w="0" w:type="dxa"/>
              <w:right w:w="0" w:type="dxa"/>
            </w:tcMar>
            <w:vAlign w:val="center"/>
          </w:tcPr>
          <w:p w14:paraId="149DC121">
            <w:pPr>
              <w:spacing w:line="240" w:lineRule="atLeast"/>
              <w:jc w:val="center"/>
              <w:rPr>
                <w:rFonts w:ascii="Times New Roman" w:hAnsi="Times New Roman" w:cs="Times New Roman"/>
                <w:szCs w:val="21"/>
              </w:rPr>
            </w:pPr>
            <w:r>
              <w:rPr>
                <w:rFonts w:ascii="Times New Roman" w:hAnsi="Times New Roman" w:cs="Times New Roman"/>
                <w:szCs w:val="21"/>
              </w:rPr>
              <w:t>工号</w:t>
            </w:r>
          </w:p>
        </w:tc>
        <w:tc>
          <w:tcPr>
            <w:tcW w:w="603"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0306B967">
            <w:pPr>
              <w:spacing w:line="240" w:lineRule="atLeast"/>
              <w:jc w:val="center"/>
              <w:rPr>
                <w:rFonts w:ascii="Times New Roman" w:hAnsi="Times New Roman" w:cs="Times New Roman"/>
                <w:szCs w:val="21"/>
              </w:rPr>
            </w:pPr>
            <w:r>
              <w:rPr>
                <w:rFonts w:ascii="Times New Roman" w:hAnsi="Times New Roman" w:cs="Times New Roman"/>
                <w:szCs w:val="21"/>
              </w:rPr>
              <w:t>学院/部门</w:t>
            </w:r>
          </w:p>
        </w:tc>
        <w:tc>
          <w:tcPr>
            <w:tcW w:w="605" w:type="pct"/>
            <w:gridSpan w:val="3"/>
            <w:tcBorders>
              <w:top w:val="single" w:color="auto" w:sz="4" w:space="0"/>
              <w:left w:val="single" w:color="auto" w:sz="4" w:space="0"/>
              <w:bottom w:val="single" w:color="auto" w:sz="4" w:space="0"/>
              <w:right w:val="single" w:color="auto" w:sz="4" w:space="0"/>
            </w:tcBorders>
            <w:shd w:val="clear" w:color="auto" w:fill="F2F2F2"/>
            <w:tcMar>
              <w:top w:w="0" w:type="dxa"/>
              <w:left w:w="0" w:type="dxa"/>
              <w:bottom w:w="0" w:type="dxa"/>
              <w:right w:w="0" w:type="dxa"/>
            </w:tcMar>
            <w:vAlign w:val="center"/>
          </w:tcPr>
          <w:p w14:paraId="3403508D">
            <w:pPr>
              <w:spacing w:line="240" w:lineRule="atLeast"/>
              <w:jc w:val="center"/>
              <w:rPr>
                <w:rFonts w:ascii="Times New Roman" w:hAnsi="Times New Roman" w:cs="Times New Roman"/>
                <w:szCs w:val="21"/>
              </w:rPr>
            </w:pPr>
            <w:r>
              <w:rPr>
                <w:rFonts w:ascii="Times New Roman" w:hAnsi="Times New Roman" w:cs="Times New Roman"/>
                <w:szCs w:val="21"/>
              </w:rPr>
              <w:t>职称</w:t>
            </w:r>
          </w:p>
        </w:tc>
        <w:tc>
          <w:tcPr>
            <w:tcW w:w="825"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7E360A89">
            <w:pPr>
              <w:spacing w:line="240" w:lineRule="atLeast"/>
              <w:jc w:val="center"/>
              <w:rPr>
                <w:rFonts w:ascii="Times New Roman" w:hAnsi="Times New Roman" w:cs="Times New Roman"/>
                <w:szCs w:val="21"/>
              </w:rPr>
            </w:pPr>
            <w:r>
              <w:rPr>
                <w:rFonts w:ascii="Times New Roman" w:hAnsi="Times New Roman" w:cs="Times New Roman"/>
                <w:szCs w:val="21"/>
              </w:rPr>
              <w:t>联系电话</w:t>
            </w:r>
          </w:p>
        </w:tc>
        <w:tc>
          <w:tcPr>
            <w:tcW w:w="1312" w:type="pct"/>
            <w:gridSpan w:val="2"/>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7A3F2E64">
            <w:pPr>
              <w:spacing w:line="240" w:lineRule="atLeast"/>
              <w:jc w:val="center"/>
              <w:rPr>
                <w:rFonts w:ascii="Times New Roman" w:hAnsi="Times New Roman" w:cs="Times New Roman"/>
                <w:szCs w:val="21"/>
              </w:rPr>
            </w:pPr>
            <w:r>
              <w:rPr>
                <w:rFonts w:ascii="Times New Roman" w:hAnsi="Times New Roman" w:cs="Times New Roman"/>
                <w:szCs w:val="21"/>
              </w:rPr>
              <w:t>电子邮件</w:t>
            </w:r>
          </w:p>
        </w:tc>
      </w:tr>
      <w:tr w14:paraId="5F671B31">
        <w:tblPrEx>
          <w:tblCellMar>
            <w:top w:w="0" w:type="dxa"/>
            <w:left w:w="108" w:type="dxa"/>
            <w:bottom w:w="0" w:type="dxa"/>
            <w:right w:w="108" w:type="dxa"/>
          </w:tblCellMar>
        </w:tblPrEx>
        <w:trPr>
          <w:cantSplit/>
          <w:trHeight w:val="448" w:hRule="atLeast"/>
        </w:trPr>
        <w:tc>
          <w:tcPr>
            <w:tcW w:w="598" w:type="pct"/>
            <w:vMerge w:val="continue"/>
            <w:tcBorders>
              <w:top w:val="nil"/>
              <w:left w:val="single" w:color="auto" w:sz="4" w:space="0"/>
              <w:bottom w:val="nil"/>
              <w:right w:val="nil"/>
            </w:tcBorders>
            <w:vAlign w:val="center"/>
          </w:tcPr>
          <w:p w14:paraId="0B707DBF">
            <w:pPr>
              <w:spacing w:line="240" w:lineRule="atLeast"/>
              <w:jc w:val="center"/>
              <w:rPr>
                <w:rFonts w:ascii="Times New Roman" w:hAnsi="Times New Roman" w:cs="Times New Roman"/>
                <w:szCs w:val="21"/>
              </w:rPr>
            </w:pPr>
          </w:p>
        </w:tc>
        <w:tc>
          <w:tcPr>
            <w:tcW w:w="453"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594C513">
            <w:pPr>
              <w:spacing w:line="240" w:lineRule="atLeast"/>
              <w:jc w:val="center"/>
              <w:rPr>
                <w:rFonts w:ascii="Times New Roman" w:hAnsi="Times New Roman" w:cs="Times New Roman"/>
                <w:szCs w:val="21"/>
              </w:rPr>
            </w:pPr>
            <w:r>
              <w:rPr>
                <w:rFonts w:ascii="Times New Roman" w:hAnsi="Times New Roman" w:cs="Times New Roman"/>
                <w:szCs w:val="21"/>
              </w:rPr>
              <w:t>任秀芳</w:t>
            </w:r>
          </w:p>
        </w:tc>
        <w:tc>
          <w:tcPr>
            <w:tcW w:w="604"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7596F0C">
            <w:pPr>
              <w:spacing w:line="240" w:lineRule="atLeast"/>
              <w:jc w:val="center"/>
              <w:rPr>
                <w:rFonts w:ascii="Times New Roman" w:hAnsi="Times New Roman" w:cs="Times New Roman"/>
                <w:szCs w:val="21"/>
              </w:rPr>
            </w:pPr>
            <w:r>
              <w:rPr>
                <w:rFonts w:ascii="Times New Roman" w:hAnsi="Times New Roman" w:cs="Times New Roman"/>
                <w:szCs w:val="21"/>
              </w:rPr>
              <w:t>2010039</w:t>
            </w:r>
          </w:p>
        </w:tc>
        <w:tc>
          <w:tcPr>
            <w:tcW w:w="603"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28" w:type="dxa"/>
              <w:bottom w:w="0" w:type="dxa"/>
              <w:right w:w="28" w:type="dxa"/>
            </w:tcMar>
            <w:vAlign w:val="center"/>
          </w:tcPr>
          <w:p w14:paraId="6D061704">
            <w:pPr>
              <w:spacing w:line="240" w:lineRule="atLeast"/>
              <w:jc w:val="center"/>
              <w:rPr>
                <w:rFonts w:ascii="Times New Roman" w:hAnsi="Times New Roman" w:cs="Times New Roman"/>
                <w:szCs w:val="21"/>
              </w:rPr>
            </w:pPr>
            <w:r>
              <w:rPr>
                <w:rFonts w:ascii="Times New Roman" w:hAnsi="Times New Roman" w:cs="Times New Roman"/>
                <w:szCs w:val="21"/>
              </w:rPr>
              <w:t>理学院</w:t>
            </w:r>
          </w:p>
        </w:tc>
        <w:tc>
          <w:tcPr>
            <w:tcW w:w="605" w:type="pct"/>
            <w:gridSpan w:val="3"/>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DADF7BB">
            <w:pPr>
              <w:spacing w:line="240" w:lineRule="atLeast"/>
              <w:jc w:val="center"/>
              <w:rPr>
                <w:rFonts w:ascii="Times New Roman" w:hAnsi="Times New Roman" w:cs="Times New Roman"/>
                <w:szCs w:val="21"/>
              </w:rPr>
            </w:pPr>
            <w:r>
              <w:rPr>
                <w:rFonts w:ascii="Times New Roman" w:hAnsi="Times New Roman" w:cs="Times New Roman"/>
                <w:szCs w:val="21"/>
              </w:rPr>
              <w:t>副教授</w:t>
            </w:r>
          </w:p>
        </w:tc>
        <w:tc>
          <w:tcPr>
            <w:tcW w:w="825"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28" w:type="dxa"/>
              <w:bottom w:w="0" w:type="dxa"/>
              <w:right w:w="28" w:type="dxa"/>
            </w:tcMar>
            <w:vAlign w:val="center"/>
          </w:tcPr>
          <w:p w14:paraId="36057D67">
            <w:pPr>
              <w:spacing w:line="240" w:lineRule="atLeast"/>
              <w:jc w:val="center"/>
              <w:rPr>
                <w:rFonts w:ascii="Times New Roman" w:hAnsi="Times New Roman" w:cs="Times New Roman"/>
                <w:szCs w:val="21"/>
              </w:rPr>
            </w:pPr>
            <w:r>
              <w:rPr>
                <w:rFonts w:ascii="Times New Roman" w:hAnsi="Times New Roman" w:cs="Times New Roman"/>
                <w:szCs w:val="21"/>
              </w:rPr>
              <w:t>15850560335</w:t>
            </w:r>
          </w:p>
        </w:tc>
        <w:tc>
          <w:tcPr>
            <w:tcW w:w="1312" w:type="pct"/>
            <w:gridSpan w:val="2"/>
            <w:tcBorders>
              <w:top w:val="single" w:color="auto" w:sz="4" w:space="0"/>
              <w:left w:val="single" w:color="auto" w:sz="4" w:space="0"/>
              <w:bottom w:val="single" w:color="auto" w:sz="4" w:space="0"/>
              <w:right w:val="single" w:color="auto" w:sz="4" w:space="0"/>
            </w:tcBorders>
            <w:shd w:val="clear" w:color="auto" w:fill="FFFFFF"/>
            <w:tcMar>
              <w:top w:w="0" w:type="dxa"/>
              <w:left w:w="28" w:type="dxa"/>
              <w:bottom w:w="0" w:type="dxa"/>
              <w:right w:w="28" w:type="dxa"/>
            </w:tcMar>
            <w:vAlign w:val="center"/>
          </w:tcPr>
          <w:p w14:paraId="0BA8A24D">
            <w:pPr>
              <w:spacing w:line="240" w:lineRule="atLeast"/>
              <w:jc w:val="center"/>
              <w:rPr>
                <w:rFonts w:ascii="Times New Roman" w:hAnsi="Times New Roman" w:cs="Times New Roman"/>
                <w:szCs w:val="21"/>
              </w:rPr>
            </w:pPr>
            <w:r>
              <w:rPr>
                <w:rFonts w:ascii="Times New Roman" w:hAnsi="Times New Roman" w:cs="Times New Roman"/>
                <w:szCs w:val="21"/>
              </w:rPr>
              <w:t>renxf776@njau.edu.cn</w:t>
            </w:r>
          </w:p>
        </w:tc>
      </w:tr>
      <w:tr w14:paraId="1A3332FD">
        <w:tblPrEx>
          <w:tblCellMar>
            <w:top w:w="0" w:type="dxa"/>
            <w:left w:w="108" w:type="dxa"/>
            <w:bottom w:w="0" w:type="dxa"/>
            <w:right w:w="108" w:type="dxa"/>
          </w:tblCellMar>
        </w:tblPrEx>
        <w:trPr>
          <w:cantSplit/>
          <w:trHeight w:val="448" w:hRule="atLeast"/>
        </w:trPr>
        <w:tc>
          <w:tcPr>
            <w:tcW w:w="598" w:type="pct"/>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118B21FC">
            <w:pPr>
              <w:spacing w:line="240" w:lineRule="atLeast"/>
              <w:jc w:val="center"/>
              <w:rPr>
                <w:rFonts w:ascii="Times New Roman" w:hAnsi="Times New Roman" w:cs="Times New Roman"/>
                <w:szCs w:val="21"/>
              </w:rPr>
            </w:pPr>
            <w:r>
              <w:rPr>
                <w:rFonts w:ascii="Times New Roman" w:hAnsi="Times New Roman" w:cs="Times New Roman"/>
                <w:szCs w:val="21"/>
              </w:rPr>
              <w:t>负责人曾经参与科研的情况</w:t>
            </w:r>
          </w:p>
        </w:tc>
        <w:tc>
          <w:tcPr>
            <w:tcW w:w="4402" w:type="pct"/>
            <w:gridSpan w:val="1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1A38BB4">
            <w:pPr>
              <w:spacing w:line="240" w:lineRule="atLeast"/>
              <w:ind w:firstLine="240" w:firstLineChars="100"/>
              <w:rPr>
                <w:rFonts w:ascii="Times New Roman" w:hAnsi="Times New Roman" w:cs="Times New Roman"/>
                <w:szCs w:val="21"/>
              </w:rPr>
            </w:pPr>
            <w:r>
              <w:rPr>
                <w:rFonts w:ascii="Times New Roman" w:hAnsi="Times New Roman" w:cs="Times New Roman"/>
                <w:szCs w:val="21"/>
              </w:rPr>
              <w:t>无</w:t>
            </w:r>
          </w:p>
        </w:tc>
      </w:tr>
      <w:tr w14:paraId="1CBE4A34">
        <w:tblPrEx>
          <w:tblCellMar>
            <w:top w:w="0" w:type="dxa"/>
            <w:left w:w="108" w:type="dxa"/>
            <w:bottom w:w="0" w:type="dxa"/>
            <w:right w:w="108" w:type="dxa"/>
          </w:tblCellMar>
        </w:tblPrEx>
        <w:trPr>
          <w:cantSplit/>
          <w:trHeight w:val="448" w:hRule="atLeast"/>
        </w:trPr>
        <w:tc>
          <w:tcPr>
            <w:tcW w:w="598" w:type="pct"/>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3937C909">
            <w:pPr>
              <w:spacing w:line="240" w:lineRule="atLeast"/>
              <w:jc w:val="center"/>
              <w:rPr>
                <w:rFonts w:ascii="Times New Roman" w:hAnsi="Times New Roman" w:cs="Times New Roman"/>
                <w:szCs w:val="21"/>
              </w:rPr>
            </w:pPr>
            <w:r>
              <w:rPr>
                <w:rFonts w:ascii="Times New Roman" w:hAnsi="Times New Roman" w:cs="Times New Roman"/>
                <w:szCs w:val="21"/>
              </w:rPr>
              <w:t>指导教师承担科研课题情况</w:t>
            </w:r>
          </w:p>
        </w:tc>
        <w:tc>
          <w:tcPr>
            <w:tcW w:w="4402" w:type="pct"/>
            <w:gridSpan w:val="1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C282FCB">
            <w:pPr>
              <w:spacing w:line="240" w:lineRule="atLeast"/>
              <w:ind w:firstLine="240" w:firstLineChars="100"/>
              <w:rPr>
                <w:rFonts w:ascii="Times New Roman" w:hAnsi="Times New Roman" w:cs="Times New Roman"/>
                <w:szCs w:val="21"/>
              </w:rPr>
            </w:pPr>
            <w:r>
              <w:rPr>
                <w:rFonts w:ascii="Times New Roman" w:hAnsi="Times New Roman" w:cs="Times New Roman"/>
                <w:szCs w:val="21"/>
              </w:rPr>
              <w:t>承担国家自然科学基金项目2项，参加2项，指导SRT项目若干。</w:t>
            </w:r>
          </w:p>
        </w:tc>
      </w:tr>
      <w:tr w14:paraId="2D7FFF9A">
        <w:tblPrEx>
          <w:tblCellMar>
            <w:top w:w="0" w:type="dxa"/>
            <w:left w:w="108" w:type="dxa"/>
            <w:bottom w:w="0" w:type="dxa"/>
            <w:right w:w="108" w:type="dxa"/>
          </w:tblCellMar>
        </w:tblPrEx>
        <w:trPr>
          <w:cantSplit/>
          <w:trHeight w:val="448" w:hRule="atLeast"/>
        </w:trPr>
        <w:tc>
          <w:tcPr>
            <w:tcW w:w="598" w:type="pct"/>
            <w:tcBorders>
              <w:top w:val="single" w:color="auto" w:sz="4" w:space="0"/>
              <w:left w:val="single" w:color="auto" w:sz="4" w:space="0"/>
              <w:bottom w:val="single" w:color="auto" w:sz="4" w:space="0"/>
              <w:right w:val="single" w:color="auto" w:sz="4" w:space="0"/>
            </w:tcBorders>
            <w:shd w:val="clear" w:color="auto" w:fill="F2F2F2"/>
            <w:tcMar>
              <w:top w:w="0" w:type="dxa"/>
              <w:left w:w="28" w:type="dxa"/>
              <w:bottom w:w="0" w:type="dxa"/>
              <w:right w:w="28" w:type="dxa"/>
            </w:tcMar>
            <w:vAlign w:val="center"/>
          </w:tcPr>
          <w:p w14:paraId="4B315CFF">
            <w:pPr>
              <w:spacing w:line="240" w:lineRule="atLeast"/>
              <w:jc w:val="center"/>
              <w:rPr>
                <w:rFonts w:ascii="Times New Roman" w:hAnsi="Times New Roman" w:cs="Times New Roman"/>
                <w:szCs w:val="21"/>
              </w:rPr>
            </w:pPr>
            <w:r>
              <w:rPr>
                <w:rFonts w:ascii="Times New Roman" w:hAnsi="Times New Roman" w:cs="Times New Roman"/>
                <w:szCs w:val="21"/>
              </w:rPr>
              <w:t>指导教师对本项目的支持情况</w:t>
            </w:r>
          </w:p>
        </w:tc>
        <w:tc>
          <w:tcPr>
            <w:tcW w:w="4402" w:type="pct"/>
            <w:gridSpan w:val="1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FC96DA4">
            <w:pPr>
              <w:spacing w:line="240" w:lineRule="atLeast"/>
              <w:ind w:firstLine="240" w:firstLineChars="100"/>
              <w:rPr>
                <w:rFonts w:ascii="Times New Roman" w:hAnsi="Times New Roman" w:cs="Times New Roman"/>
                <w:szCs w:val="21"/>
              </w:rPr>
            </w:pPr>
            <w:r>
              <w:rPr>
                <w:rFonts w:ascii="Times New Roman" w:hAnsi="Times New Roman" w:cs="Times New Roman"/>
                <w:szCs w:val="21"/>
              </w:rPr>
              <w:t>若经费充足，则适当支持。</w:t>
            </w:r>
          </w:p>
        </w:tc>
      </w:tr>
    </w:tbl>
    <w:p w14:paraId="227D7450">
      <w:pPr>
        <w:pStyle w:val="2"/>
        <w:keepNext/>
        <w:spacing w:line="600" w:lineRule="atLeast"/>
        <w:textAlignment w:val="center"/>
        <w:rPr>
          <w:rFonts w:ascii="Times New Roman" w:hAnsi="Times New Roman" w:eastAsia="黑体" w:cs="Times New Roman"/>
          <w:b w:val="0"/>
          <w:bCs w:val="0"/>
          <w:sz w:val="28"/>
          <w:szCs w:val="28"/>
        </w:rPr>
      </w:pPr>
      <w:r>
        <w:rPr>
          <w:rFonts w:ascii="Times New Roman" w:hAnsi="Times New Roman" w:eastAsia="黑体" w:cs="Times New Roman"/>
          <w:b w:val="0"/>
          <w:bCs w:val="0"/>
          <w:sz w:val="28"/>
          <w:szCs w:val="28"/>
        </w:rPr>
        <w:t xml:space="preserve">二、 项目内容（可加页） </w:t>
      </w:r>
    </w:p>
    <w:tbl>
      <w:tblPr>
        <w:tblStyle w:val="5"/>
        <w:tblW w:w="5000" w:type="pct"/>
        <w:tblInd w:w="0" w:type="dxa"/>
        <w:tblLayout w:type="autofit"/>
        <w:tblCellMar>
          <w:top w:w="0" w:type="dxa"/>
          <w:left w:w="108" w:type="dxa"/>
          <w:bottom w:w="0" w:type="dxa"/>
          <w:right w:w="108" w:type="dxa"/>
        </w:tblCellMar>
      </w:tblPr>
      <w:tblGrid>
        <w:gridCol w:w="9380"/>
      </w:tblGrid>
      <w:tr w14:paraId="3857553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1E3F1D6">
            <w:pPr>
              <w:spacing w:line="480" w:lineRule="atLeast"/>
              <w:rPr>
                <w:rFonts w:ascii="Times New Roman" w:hAnsi="Times New Roman" w:eastAsia="黑体" w:cs="Times New Roman"/>
                <w:b/>
                <w:sz w:val="28"/>
                <w:szCs w:val="28"/>
              </w:rPr>
            </w:pPr>
            <w:r>
              <w:rPr>
                <w:rFonts w:ascii="Times New Roman" w:hAnsi="Times New Roman" w:eastAsia="黑体" w:cs="Times New Roman"/>
                <w:b/>
                <w:sz w:val="28"/>
                <w:szCs w:val="28"/>
              </w:rPr>
              <w:t>1.研究目的：</w:t>
            </w:r>
          </w:p>
          <w:p w14:paraId="32F65E91">
            <w:pPr>
              <w:widowControl w:val="0"/>
              <w:spacing w:line="480" w:lineRule="atLeast"/>
              <w:ind w:firstLine="480" w:firstLineChars="200"/>
              <w:rPr>
                <w:rFonts w:hint="eastAsia" w:ascii="Times New Roman" w:hAnsi="Times New Roman" w:cs="Times New Roman"/>
                <w:bCs/>
              </w:rPr>
            </w:pPr>
            <w:r>
              <w:rPr>
                <w:rFonts w:ascii="Times New Roman" w:hAnsi="Times New Roman" w:cs="Times New Roman"/>
                <w:bCs/>
              </w:rPr>
              <w:t>针对空间站长期载人飞行任务中航天员面临的颅内压增高、脑血管痉挛、突发性脑卒中等神经系统疾病风险，以及当前在轨微创干预能力严重缺乏的现实瓶颈，本项目以磁驱动柔性导管机器人在空间站脑血管介入手术中的应用为目标场景，围绕微重力环境下导管动力学行为与地面环境存在本质差异这一核心科学问题展开研究。采用Kirchhoff弹性杆理论、Maxwell磁场张量理论与修正Morison流固耦合方法，从物理第一性原理出发建立微重力环境下"弹性变形—磁力驱动—流固耦合—接触力"四场耦合分布参数动力学方程；通过模态截断与Galerkin离散化将连续偏微分方程转化为广义坐标下的常微分方程组，将保守部分（弹性势能与动能）构造为哈密顿正则形式，将阻尼、磁驱动等非保守效应识别为对该哈密顿结构的扰动；构建复</w:t>
            </w:r>
            <w:r>
              <w:rPr>
                <w:rFonts w:hint="eastAsia" w:ascii="Times New Roman" w:hAnsi="Times New Roman" w:cs="Times New Roman"/>
                <w:bCs/>
              </w:rPr>
              <w:t>值</w:t>
            </w:r>
            <w:r>
              <w:rPr>
                <w:rFonts w:ascii="Times New Roman" w:hAnsi="Times New Roman" w:cs="Times New Roman"/>
                <w:bCs/>
              </w:rPr>
              <w:t>哈密顿神经网络（CHNN），以复</w:t>
            </w:r>
            <w:r>
              <w:rPr>
                <w:rFonts w:hint="eastAsia" w:ascii="Times New Roman" w:hAnsi="Times New Roman" w:cs="Times New Roman"/>
                <w:bCs/>
              </w:rPr>
              <w:t>值</w:t>
            </w:r>
            <w:r>
              <w:rPr>
                <w:rFonts w:ascii="Times New Roman" w:hAnsi="Times New Roman" w:cs="Times New Roman"/>
                <w:bCs/>
              </w:rPr>
              <w:t>哈密顿量的实部参数化保守能量、虚部参数化耗散与磁驱动效应，通过Wirtinger微积分推导的广义运动方程实现保守与非保守动力学在统一复数框架下的融合表征，通过数据—物理融合学习辨识传统解析建模难以捕捉的未建模动力学项；引入KAM（Kolmogorov-Arnold-Moser）理论，将外部磁场扰动、流体脉动和接触力突变作为小扰动项，验证非退化条件与Diophantine频率非共振条件，分析系统不变环面在扰动下的持续性，确定从稳定操控进入混沌失稳的临界扰动阈值；最终将稳定性结果映射为手术安全操控参数域，为空间神经外科机器人的安全导航、抗扰控制与自主手术提供理论依据和技术支撑。</w:t>
            </w:r>
          </w:p>
          <w:p w14:paraId="78220A79">
            <w:pPr>
              <w:widowControl w:val="0"/>
              <w:spacing w:line="480" w:lineRule="atLeast"/>
              <w:ind w:firstLine="480" w:firstLineChars="200"/>
              <w:rPr>
                <w:rFonts w:ascii="Times New Roman" w:hAnsi="Times New Roman" w:cs="Times New Roman"/>
                <w:bCs/>
              </w:rPr>
            </w:pPr>
          </w:p>
          <w:p w14:paraId="4CF8B194">
            <w:pPr>
              <w:tabs>
                <w:tab w:val="left" w:pos="312"/>
              </w:tabs>
              <w:spacing w:line="480" w:lineRule="atLeast"/>
              <w:rPr>
                <w:rFonts w:ascii="Times New Roman" w:hAnsi="Times New Roman" w:eastAsia="黑体" w:cs="Times New Roman"/>
                <w:b/>
                <w:sz w:val="28"/>
                <w:szCs w:val="28"/>
              </w:rPr>
            </w:pPr>
            <w:r>
              <w:rPr>
                <w:rFonts w:hint="eastAsia" w:ascii="Times New Roman" w:hAnsi="Times New Roman" w:eastAsia="黑体" w:cs="Times New Roman"/>
                <w:b/>
                <w:sz w:val="28"/>
                <w:szCs w:val="28"/>
              </w:rPr>
              <w:t>2.</w:t>
            </w:r>
            <w:r>
              <w:rPr>
                <w:rFonts w:ascii="Times New Roman" w:hAnsi="Times New Roman" w:eastAsia="黑体" w:cs="Times New Roman"/>
                <w:b/>
                <w:sz w:val="28"/>
                <w:szCs w:val="28"/>
              </w:rPr>
              <w:t>研究内容：</w:t>
            </w:r>
          </w:p>
          <w:p w14:paraId="7BC14AB6">
            <w:pPr>
              <w:rPr>
                <w:rFonts w:ascii="Times New Roman" w:hAnsi="Times New Roman" w:cs="Times New Roman"/>
                <w:b/>
              </w:rPr>
            </w:pPr>
            <w:r>
              <w:rPr>
                <w:rFonts w:ascii="Times New Roman" w:hAnsi="Times New Roman" w:cs="Times New Roman"/>
                <w:b/>
              </w:rPr>
              <w:t>（1）微重力环境下磁驱动柔性导管分布参数动力学建模与离散化</w:t>
            </w:r>
          </w:p>
          <w:p w14:paraId="415C210D">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本项目拟以磁性柔性导管（前端集成钕铁硼微粒的硅胶导管，长度</w:t>
            </w:r>
            <m:oMath>
              <m:r>
                <m:rPr/>
                <w:rPr>
                  <w:rFonts w:ascii="Cambria Math" w:hAnsi="Cambria Math" w:cs="Times New Roman"/>
                </w:rPr>
                <m:t>L</m:t>
              </m:r>
            </m:oMath>
            <w:r>
              <w:rPr>
                <w:rFonts w:ascii="Times New Roman" w:hAnsi="Times New Roman" w:cs="Times New Roman"/>
                <w:bCs/>
              </w:rPr>
              <w:t>，质量线密度</w:t>
            </w:r>
            <m:oMath>
              <m:r>
                <m:rPr/>
                <w:rPr>
                  <w:rFonts w:ascii="Cambria Math" w:hAnsi="Cambria Math" w:cs="Times New Roman"/>
                </w:rPr>
                <m:t>ρ(s)</m:t>
              </m:r>
            </m:oMath>
            <w:r>
              <w:rPr>
                <w:rFonts w:ascii="Times New Roman" w:hAnsi="Times New Roman" w:cs="Times New Roman"/>
              </w:rPr>
              <w:t>）</w:t>
            </w:r>
            <w:r>
              <w:rPr>
                <w:rFonts w:ascii="Times New Roman" w:hAnsi="Times New Roman" w:cs="Times New Roman"/>
                <w:bCs/>
              </w:rPr>
              <w:t>为研究对象，以弧长坐标</w:t>
            </w:r>
            <w:r>
              <w:rPr>
                <w:rFonts w:hint="eastAsia" w:ascii="Times New Roman" w:hAnsi="Times New Roman" w:cs="Times New Roman"/>
                <w:bCs/>
              </w:rPr>
              <w:t xml:space="preserve"> </w:t>
            </w:r>
            <m:oMath>
              <m:r>
                <m:rPr/>
                <w:rPr>
                  <w:rFonts w:ascii="Cambria Math" w:hAnsi="Cambria Math" w:cs="Times New Roman"/>
                </w:rPr>
                <m:t>s∈</m:t>
              </m:r>
              <m:d>
                <m:dPr>
                  <m:begChr m:val="["/>
                  <m:endChr m:val="]"/>
                  <m:ctrlPr>
                    <w:rPr>
                      <w:rFonts w:ascii="Cambria Math" w:hAnsi="Cambria Math" w:cs="Times New Roman"/>
                      <w:i/>
                    </w:rPr>
                  </m:ctrlPr>
                </m:dPr>
                <m:e>
                  <m:r>
                    <m:rPr/>
                    <w:rPr>
                      <w:rFonts w:ascii="Cambria Math" w:hAnsi="Cambria Math" w:cs="Times New Roman"/>
                    </w:rPr>
                    <m:t>0,L</m:t>
                  </m:r>
                  <m:ctrlPr>
                    <w:rPr>
                      <w:rFonts w:ascii="Cambria Math" w:hAnsi="Cambria Math" w:cs="Times New Roman"/>
                      <w:i/>
                    </w:rPr>
                  </m:ctrlPr>
                </m:e>
              </m:d>
            </m:oMath>
            <w:r>
              <w:rPr>
                <w:rFonts w:ascii="Times New Roman" w:hAnsi="Times New Roman" w:cs="Times New Roman"/>
                <w:bCs/>
              </w:rPr>
              <w:t>描述导管中心线位置矢量</w:t>
            </w:r>
            <m:oMath>
              <m:r>
                <m:rPr>
                  <m:sty m:val="b"/>
                </m:rPr>
                <w:rPr>
                  <w:rFonts w:ascii="Cambria Math" w:hAnsi="Cambria Math" w:cs="Times New Roman"/>
                </w:rPr>
                <m:t>r</m:t>
              </m:r>
              <m:r>
                <m:rPr/>
                <w:rPr>
                  <w:rFonts w:ascii="Cambria Math" w:hAnsi="Cambria Math" w:cs="Times New Roman"/>
                </w:rPr>
                <m:t>(s,t)</m:t>
              </m:r>
            </m:oMath>
            <w:r>
              <w:rPr>
                <w:rFonts w:ascii="Times New Roman" w:hAnsi="Times New Roman" w:cs="Times New Roman"/>
                <w:bCs/>
              </w:rPr>
              <w:t>，基于Kirchhoff弹性杆理论建立考虑大变形弯曲与扭转的导管连续体力学模型，推导内部弹性力</w:t>
            </w:r>
            <m:oMath>
              <m:r>
                <m:rPr/>
                <w:rPr>
                  <w:rFonts w:ascii="Cambria Math" w:hAnsi="Cambria Math" w:cs="Times New Roman"/>
                </w:rPr>
                <m:t xml:space="preserve"> </m:t>
              </m:r>
              <m:r>
                <m:rPr>
                  <m:sty m:val="b"/>
                </m:rPr>
                <w:rPr>
                  <w:rFonts w:ascii="Cambria Math" w:hAnsi="Cambria Math" w:cs="Times New Roman"/>
                </w:rPr>
                <m:t>F</m:t>
              </m:r>
              <m:r>
                <m:rPr/>
                <w:rPr>
                  <w:rFonts w:ascii="Cambria Math" w:hAnsi="Cambria Math" w:cs="Times New Roman"/>
                </w:rPr>
                <m:t>=</m:t>
              </m:r>
              <m:r>
                <m:rPr>
                  <m:scr m:val="double-struck"/>
                </m:rPr>
                <w:rPr>
                  <w:rFonts w:ascii="Cambria Math" w:hAnsi="Cambria Math" w:eastAsia="MS Mincho" w:cs="Times New Roman"/>
                </w:rPr>
                <m:t>E</m:t>
              </m:r>
              <m:r>
                <m:rPr>
                  <m:sty m:val="p"/>
                </m:rPr>
                <w:rPr>
                  <w:rFonts w:ascii="Cambria Math" w:hAnsi="Cambria Math" w:cs="Times New Roman"/>
                </w:rPr>
                <m:t>Γ</m:t>
              </m:r>
            </m:oMath>
            <w:r>
              <w:rPr>
                <w:rFonts w:ascii="Times New Roman" w:hAnsi="Times New Roman" w:cs="Times New Roman"/>
                <w:bCs/>
              </w:rPr>
              <w:t>与弹性力矩</w:t>
            </w:r>
            <m:oMath>
              <m:r>
                <m:rPr/>
                <w:rPr>
                  <w:rFonts w:ascii="Cambria Math" w:hAnsi="Cambria Math" w:cs="Times New Roman"/>
                </w:rPr>
                <m:t xml:space="preserve"> </m:t>
              </m:r>
              <m:r>
                <m:rPr>
                  <m:sty m:val="b"/>
                </m:rPr>
                <w:rPr>
                  <w:rFonts w:ascii="Cambria Math" w:hAnsi="Cambria Math" w:cs="Times New Roman"/>
                </w:rPr>
                <m:t>M</m:t>
              </m:r>
              <m:r>
                <m:rPr/>
                <w:rPr>
                  <w:rFonts w:ascii="Cambria Math" w:hAnsi="Cambria Math" w:cs="Times New Roman"/>
                </w:rPr>
                <m:t>=</m:t>
              </m:r>
              <m:r>
                <m:rPr>
                  <m:scr m:val="double-struck"/>
                </m:rPr>
                <w:rPr>
                  <w:rFonts w:ascii="Cambria Math" w:hAnsi="Cambria Math" w:eastAsia="MS Mincho" w:cs="Times New Roman"/>
                </w:rPr>
                <m:t>G</m:t>
              </m:r>
              <m:r>
                <m:rPr/>
                <w:rPr>
                  <w:rFonts w:ascii="Cambria Math" w:hAnsi="Cambria Math" w:cs="Times New Roman"/>
                </w:rPr>
                <m:t>κ</m:t>
              </m:r>
            </m:oMath>
            <w:r>
              <w:rPr>
                <w:rFonts w:hint="eastAsia" w:ascii="Times New Roman" w:hAnsi="Times New Roman" w:cs="Times New Roman"/>
              </w:rPr>
              <w:t xml:space="preserve"> </w:t>
            </w:r>
            <w:r>
              <w:rPr>
                <w:rFonts w:ascii="Times New Roman" w:hAnsi="Times New Roman" w:cs="Times New Roman"/>
                <w:bCs/>
              </w:rPr>
              <w:t>的本构关系（</w:t>
            </w:r>
            <m:oMath>
              <m:r>
                <m:rPr>
                  <m:scr m:val="double-struck"/>
                </m:rPr>
                <w:rPr>
                  <w:rFonts w:ascii="Cambria Math" w:hAnsi="Cambria Math" w:eastAsia="MS Mincho" w:cs="Times New Roman"/>
                </w:rPr>
                <m:t>E</m:t>
              </m:r>
            </m:oMath>
            <w:r>
              <w:rPr>
                <w:rFonts w:ascii="Times New Roman" w:hAnsi="Times New Roman" w:cs="Times New Roman"/>
                <w:bCs/>
              </w:rPr>
              <w:t>、</w:t>
            </w:r>
            <m:oMath>
              <m:r>
                <m:rPr>
                  <m:scr m:val="double-struck"/>
                </m:rPr>
                <w:rPr>
                  <w:rFonts w:ascii="Cambria Math" w:hAnsi="Cambria Math" w:eastAsia="MS Mincho" w:cs="Times New Roman"/>
                </w:rPr>
                <m:t>G</m:t>
              </m:r>
            </m:oMath>
            <w:r>
              <w:rPr>
                <w:rFonts w:ascii="Times New Roman" w:hAnsi="Times New Roman" w:cs="Times New Roman"/>
                <w:bCs/>
              </w:rPr>
              <w:t>分别为弹性与剪切模量矩阵，</w:t>
            </w:r>
            <m:oMath>
              <m:r>
                <m:rPr>
                  <m:sty m:val="p"/>
                </m:rPr>
                <w:rPr>
                  <w:rFonts w:ascii="Cambria Math" w:hAnsi="Cambria Math" w:cs="Times New Roman"/>
                </w:rPr>
                <m:t>Γ</m:t>
              </m:r>
            </m:oMath>
            <w:r>
              <w:rPr>
                <w:rFonts w:ascii="Times New Roman" w:hAnsi="Times New Roman" w:cs="Times New Roman"/>
                <w:bCs/>
              </w:rPr>
              <w:t>为应变矢量，</w:t>
            </w:r>
            <m:oMath>
              <m:r>
                <m:rPr/>
                <w:rPr>
                  <w:rFonts w:ascii="Cambria Math" w:hAnsi="Cambria Math" w:cs="Times New Roman"/>
                </w:rPr>
                <m:t>κ</m:t>
              </m:r>
            </m:oMath>
            <w:r>
              <w:rPr>
                <w:rFonts w:ascii="Times New Roman" w:hAnsi="Times New Roman" w:cs="Times New Roman"/>
                <w:bCs/>
              </w:rPr>
              <w:t>为曲率矢量）；基于Maxwell磁场张量理论，推导导管磁性前端在非均匀外磁场</w:t>
            </w:r>
            <m:oMath>
              <m:r>
                <m:rPr/>
                <w:rPr>
                  <w:rFonts w:ascii="Cambria Math" w:hAnsi="Cambria Math" w:cs="Times New Roman"/>
                </w:rPr>
                <m:t xml:space="preserve"> </m:t>
              </m:r>
              <m:r>
                <m:rPr>
                  <m:sty m:val="b"/>
                </m:rPr>
                <w:rPr>
                  <w:rFonts w:ascii="Cambria Math" w:hAnsi="Cambria Math" w:cs="Times New Roman"/>
                </w:rPr>
                <m:t>B</m:t>
              </m:r>
              <m:d>
                <m:dPr>
                  <m:ctrlPr>
                    <w:rPr>
                      <w:rFonts w:ascii="Cambria Math" w:hAnsi="Cambria Math" w:cs="Times New Roman"/>
                      <w:i/>
                    </w:rPr>
                  </m:ctrlPr>
                </m:dPr>
                <m:e>
                  <m:r>
                    <m:rPr/>
                    <w:rPr>
                      <w:rFonts w:ascii="Cambria Math" w:hAnsi="Cambria Math" w:cs="Times New Roman"/>
                    </w:rPr>
                    <m:t>s,t</m:t>
                  </m:r>
                  <m:ctrlPr>
                    <w:rPr>
                      <w:rFonts w:ascii="Cambria Math" w:hAnsi="Cambria Math" w:cs="Times New Roman"/>
                      <w:i/>
                    </w:rPr>
                  </m:ctrlPr>
                </m:e>
              </m:d>
            </m:oMath>
            <w:r>
              <w:rPr>
                <w:rFonts w:ascii="Times New Roman" w:hAnsi="Times New Roman" w:cs="Times New Roman"/>
                <w:bCs/>
              </w:rPr>
              <w:t>中所受磁驱动力密度</w:t>
            </w:r>
            <w:r>
              <w:rPr>
                <w:rFonts w:hint="eastAsia" w:ascii="Times New Roman" w:hAnsi="Times New Roman" w:cs="Times New Roman"/>
                <w:bCs/>
              </w:rPr>
              <w:t xml:space="preserve"> </w:t>
            </w:r>
            <m:oMath>
              <m:sSub>
                <m:sSubPr>
                  <m:ctrlPr>
                    <w:rPr>
                      <w:rFonts w:ascii="Cambria Math" w:hAnsi="Cambria Math" w:cs="Times New Roman"/>
                    </w:rPr>
                  </m:ctrlPr>
                </m:sSubPr>
                <m:e>
                  <m:r>
                    <m:rPr>
                      <m:sty m:val="b"/>
                    </m:rPr>
                    <w:rPr>
                      <w:rFonts w:ascii="Cambria Math" w:hAnsi="Cambria Math" w:cs="Times New Roman"/>
                    </w:rPr>
                    <m:t>f</m:t>
                  </m:r>
                  <m:ctrlPr>
                    <w:rPr>
                      <w:rFonts w:ascii="Cambria Math" w:hAnsi="Cambria Math" w:cs="Times New Roman"/>
                    </w:rPr>
                  </m:ctrlPr>
                </m:e>
                <m:sub>
                  <m:r>
                    <m:rPr/>
                    <w:rPr>
                      <w:rFonts w:ascii="Cambria Math" w:hAnsi="Cambria Math" w:cs="Times New Roman"/>
                    </w:rPr>
                    <m:t>mag</m:t>
                  </m:r>
                  <m:ctrlPr>
                    <w:rPr>
                      <w:rFonts w:ascii="Cambria Math" w:hAnsi="Cambria Math" w:cs="Times New Roman"/>
                    </w:rPr>
                  </m:ctrlPr>
                </m:sub>
              </m:sSub>
              <m:r>
                <m:rPr/>
                <w:rPr>
                  <w:rFonts w:ascii="Cambria Math" w:hAnsi="Cambria Math" w:cs="Times New Roman"/>
                </w:rPr>
                <m:t>=(</m:t>
              </m:r>
              <m:r>
                <m:rPr>
                  <m:sty m:val="b"/>
                </m:rPr>
                <w:rPr>
                  <w:rFonts w:ascii="Cambria Math" w:hAnsi="Cambria Math" w:cs="Times New Roman"/>
                </w:rPr>
                <m:t>m</m:t>
              </m:r>
              <m:r>
                <m:rPr/>
                <w:rPr>
                  <w:rFonts w:ascii="Cambria Math" w:hAnsi="Cambria Math" w:cs="Times New Roman"/>
                </w:rPr>
                <m:t>⋅</m:t>
              </m:r>
              <m:r>
                <m:rPr>
                  <m:sty m:val="p"/>
                </m:rPr>
                <w:rPr>
                  <w:rFonts w:ascii="Cambria Math" w:hAnsi="Cambria Math" w:cs="Times New Roman"/>
                </w:rPr>
                <m:t>∇</m:t>
              </m:r>
              <m:r>
                <m:rPr/>
                <w:rPr>
                  <w:rFonts w:ascii="Cambria Math" w:hAnsi="Cambria Math" w:cs="Times New Roman"/>
                </w:rPr>
                <m:t>)</m:t>
              </m:r>
              <m:r>
                <m:rPr>
                  <m:sty m:val="b"/>
                </m:rPr>
                <w:rPr>
                  <w:rFonts w:ascii="Cambria Math" w:hAnsi="Cambria Math" w:cs="Times New Roman"/>
                </w:rPr>
                <m:t>B</m:t>
              </m:r>
            </m:oMath>
            <w:r>
              <w:rPr>
                <w:rFonts w:ascii="Times New Roman" w:hAnsi="Times New Roman" w:cs="Times New Roman"/>
                <w:bCs/>
              </w:rPr>
              <w:t>（</w:t>
            </w:r>
            <m:oMath>
              <m:r>
                <m:rPr>
                  <m:sty m:val="b"/>
                </m:rPr>
                <w:rPr>
                  <w:rFonts w:ascii="Cambria Math" w:hAnsi="Cambria Math" w:cs="Times New Roman"/>
                </w:rPr>
                <m:t>m</m:t>
              </m:r>
              <m:r>
                <m:rPr/>
                <w:rPr>
                  <w:rFonts w:ascii="Cambria Math" w:hAnsi="Cambria Math" w:cs="Times New Roman"/>
                </w:rPr>
                <m:t>(s)</m:t>
              </m:r>
            </m:oMath>
            <w:r>
              <w:rPr>
                <w:rFonts w:ascii="Times New Roman" w:hAnsi="Times New Roman" w:cs="Times New Roman"/>
                <w:bCs/>
              </w:rPr>
              <w:t>为单位长度磁矩）和磁力矩</w:t>
            </w:r>
            <w:r>
              <w:rPr>
                <w:rFonts w:hint="eastAsia" w:ascii="Times New Roman" w:hAnsi="Times New Roman" w:cs="Times New Roman"/>
                <w:bCs/>
              </w:rPr>
              <w:t xml:space="preserve"> </w:t>
            </w:r>
            <m:oMath>
              <m:r>
                <m:rPr>
                  <m:sty m:val="b"/>
                </m:rPr>
                <w:rPr>
                  <w:rFonts w:ascii="Cambria Math" w:hAnsi="Cambria Math" w:cs="Times New Roman"/>
                </w:rPr>
                <m:t>m</m:t>
              </m:r>
              <m:r>
                <m:rPr>
                  <m:sty m:val="p"/>
                </m:rPr>
                <w:rPr>
                  <w:rFonts w:ascii="Cambria Math" w:hAnsi="Cambria Math" w:cs="Times New Roman"/>
                </w:rPr>
                <m:t>×</m:t>
              </m:r>
              <m:r>
                <m:rPr>
                  <m:sty m:val="b"/>
                </m:rPr>
                <w:rPr>
                  <w:rFonts w:ascii="Cambria Math" w:hAnsi="Cambria Math" w:cs="Times New Roman"/>
                </w:rPr>
                <m:t>B</m:t>
              </m:r>
              <m:r>
                <m:rPr>
                  <m:sty m:val="p"/>
                </m:rPr>
                <w:rPr>
                  <w:rFonts w:ascii="Cambria Math" w:hAnsi="Cambria Math" w:cs="Times New Roman"/>
                </w:rPr>
                <m:t>；</m:t>
              </m:r>
            </m:oMath>
            <w:r>
              <w:rPr>
                <w:rFonts w:ascii="Times New Roman" w:hAnsi="Times New Roman" w:cs="Times New Roman"/>
                <w:bCs/>
              </w:rPr>
              <w:t>采用修正Morison方程建立微重力条件下流体阻力模型</w:t>
            </w:r>
            <w:r>
              <w:rPr>
                <w:rFonts w:hint="eastAsia" w:ascii="Times New Roman" w:hAnsi="Times New Roman" w:cs="Times New Roman"/>
                <w:bCs/>
              </w:rPr>
              <w:t xml:space="preserve"> </w:t>
            </w:r>
            <m:oMath>
              <m:sSub>
                <m:sSubPr>
                  <m:ctrlPr>
                    <w:rPr>
                      <w:rFonts w:ascii="Cambria Math" w:hAnsi="Cambria Math" w:cs="Times New Roman"/>
                    </w:rPr>
                  </m:ctrlPr>
                </m:sSubPr>
                <m:e>
                  <m:r>
                    <m:rPr>
                      <m:sty m:val="b"/>
                    </m:rPr>
                    <w:rPr>
                      <w:rFonts w:ascii="Cambria Math" w:hAnsi="Cambria Math" w:cs="Times New Roman"/>
                    </w:rPr>
                    <m:t>f</m:t>
                  </m:r>
                  <m:ctrlPr>
                    <w:rPr>
                      <w:rFonts w:ascii="Cambria Math" w:hAnsi="Cambria Math" w:cs="Times New Roman"/>
                    </w:rPr>
                  </m:ctrlPr>
                </m:e>
                <m:sub>
                  <m:r>
                    <m:rPr/>
                    <w:rPr>
                      <w:rFonts w:ascii="Cambria Math" w:hAnsi="Cambria Math" w:cs="Times New Roman"/>
                    </w:rPr>
                    <m:t>fluid</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sSub>
                <m:sSubPr>
                  <m:ctrlPr>
                    <w:rPr>
                      <w:rFonts w:ascii="Cambria Math" w:hAnsi="Cambria Math" w:cs="Times New Roman"/>
                    </w:rPr>
                  </m:ctrlPr>
                </m:sSubPr>
                <m:e>
                  <m:r>
                    <m:rPr/>
                    <w:rPr>
                      <w:rFonts w:ascii="Cambria Math" w:hAnsi="Cambria Math" w:cs="Times New Roman"/>
                    </w:rPr>
                    <m:t>ρ</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r>
                <m:rPr/>
                <w:rPr>
                  <w:rFonts w:ascii="Cambria Math" w:hAnsi="Cambria Math" w:cs="Times New Roman"/>
                </w:rPr>
                <m:t>D|</m:t>
              </m:r>
              <m:sSub>
                <m:sSubPr>
                  <m:ctrlPr>
                    <w:rPr>
                      <w:rFonts w:ascii="Cambria Math" w:hAnsi="Cambria Math" w:cs="Times New Roman"/>
                    </w:rPr>
                  </m:ctrlPr>
                </m:sSubPr>
                <m:e>
                  <m:r>
                    <m:rPr>
                      <m:sty m:val="b"/>
                    </m:rPr>
                    <w:rPr>
                      <w:rFonts w:ascii="Cambria Math" w:hAnsi="Cambria Math" w:cs="Times New Roman"/>
                    </w:rPr>
                    <m:t>v</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ρ</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r>
                <m:rPr/>
                <w:rPr>
                  <w:rFonts w:ascii="Cambria Math" w:hAnsi="Cambria Math" w:cs="Times New Roman"/>
                </w:rPr>
                <m:t>V</m:t>
              </m:r>
              <m:f>
                <m:fPr>
                  <m:ctrlPr>
                    <w:rPr>
                      <w:rFonts w:ascii="Cambria Math" w:hAnsi="Cambria Math" w:cs="Times New Roman"/>
                      <w:i/>
                    </w:rPr>
                  </m:ctrlPr>
                </m:fPr>
                <m:num>
                  <m:r>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ctrlPr>
                    <w:rPr>
                      <w:rFonts w:ascii="Cambria Math" w:hAnsi="Cambria Math" w:cs="Times New Roman"/>
                    </w:rPr>
                  </m:ctrlPr>
                </m:num>
                <m:den>
                  <m:r>
                    <m:rPr/>
                    <w:rPr>
                      <w:rFonts w:ascii="Cambria Math" w:hAnsi="Cambria Math" w:cs="Times New Roman"/>
                    </w:rPr>
                    <m:t>∂t</m:t>
                  </m:r>
                  <m:ctrlPr>
                    <w:rPr>
                      <w:rFonts w:ascii="Cambria Math" w:hAnsi="Cambria Math" w:cs="Times New Roman"/>
                    </w:rPr>
                  </m:ctrlPr>
                </m:den>
              </m:f>
            </m:oMath>
            <w:r>
              <w:rPr>
                <w:rFonts w:ascii="Times New Roman" w:hAnsi="Times New Roman" w:cs="Times New Roman"/>
                <w:bCs/>
              </w:rPr>
              <w:t>（</w:t>
            </w:r>
            <m:oMath>
              <m:sSub>
                <m:sSubPr>
                  <m:ctrlPr>
                    <w:rPr>
                      <w:rFonts w:ascii="Cambria Math" w:hAnsi="Cambria Math" w:cs="Times New Roman"/>
                    </w:rPr>
                  </m:ctrlPr>
                </m:sSubPr>
                <m:e>
                  <m:r>
                    <m:rPr>
                      <m:sty m:val="b"/>
                    </m:rPr>
                    <w:rPr>
                      <w:rFonts w:ascii="Cambria Math" w:hAnsi="Cambria Math" w:cs="Times New Roman"/>
                    </w:rPr>
                    <m:t>v</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oMath>
            <w:r>
              <w:rPr>
                <w:rFonts w:ascii="Times New Roman" w:hAnsi="Times New Roman" w:cs="Times New Roman"/>
                <w:bCs/>
              </w:rPr>
              <w:t>为导管与流体的相对速度，</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oMath>
            <w:r>
              <w:rPr>
                <w:rFonts w:ascii="Times New Roman" w:hAnsi="Times New Roman" w:cs="Times New Roman"/>
                <w:bCs/>
              </w:rPr>
              <w:t>为阻力系数）；基于非线性弹簧-阻尼模型建立导管与血管壁的接触力</w:t>
            </w:r>
            <m:oMath>
              <m:r>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f</m:t>
                  </m:r>
                  <m:ctrlPr>
                    <w:rPr>
                      <w:rFonts w:ascii="Cambria Math" w:hAnsi="Cambria Math" w:cs="Times New Roman"/>
                    </w:rPr>
                  </m:ctrlPr>
                </m:e>
                <m:sub>
                  <m:r>
                    <m:rPr/>
                    <w:rPr>
                      <w:rFonts w:ascii="Cambria Math" w:hAnsi="Cambria Math" w:cs="Times New Roman"/>
                    </w:rPr>
                    <m:t>contact</m:t>
                  </m:r>
                  <m:ctrlPr>
                    <w:rPr>
                      <w:rFonts w:ascii="Cambria Math" w:hAnsi="Cambria Math" w:cs="Times New Roman"/>
                    </w:rPr>
                  </m:ctrlPr>
                </m:sub>
              </m:sSub>
            </m:oMath>
            <w:r>
              <w:rPr>
                <w:rFonts w:ascii="Times New Roman" w:hAnsi="Times New Roman" w:cs="Times New Roman"/>
                <w:bCs/>
              </w:rPr>
              <w:t>（含侵入深度</w:t>
            </w:r>
            <m:oMath>
              <m:sSub>
                <m:sSubPr>
                  <m:ctrlPr>
                    <w:rPr>
                      <w:rFonts w:ascii="Cambria Math" w:hAnsi="Cambria Math" w:cs="Times New Roman"/>
                    </w:rPr>
                  </m:ctrlPr>
                </m:sSubPr>
                <m:e>
                  <m:r>
                    <m:rPr/>
                    <w:rPr>
                      <w:rFonts w:ascii="Cambria Math" w:hAnsi="Cambria Math" w:cs="Times New Roman"/>
                    </w:rPr>
                    <m:t>δ</m:t>
                  </m:r>
                  <m:ctrlPr>
                    <w:rPr>
                      <w:rFonts w:ascii="Cambria Math" w:hAnsi="Cambria Math" w:cs="Times New Roman"/>
                    </w:rPr>
                  </m:ctrlPr>
                </m:e>
                <m:sub>
                  <m:r>
                    <m:rPr/>
                    <w:rPr>
                      <w:rFonts w:ascii="Cambria Math" w:hAnsi="Cambria Math" w:cs="Times New Roman"/>
                    </w:rPr>
                    <m:t>n</m:t>
                  </m:r>
                  <m:ctrlPr>
                    <w:rPr>
                      <w:rFonts w:ascii="Cambria Math" w:hAnsi="Cambria Math" w:cs="Times New Roman"/>
                    </w:rPr>
                  </m:ctrlPr>
                </m:sub>
              </m:sSub>
            </m:oMath>
            <w:r>
              <w:rPr>
                <w:rFonts w:ascii="Times New Roman" w:hAnsi="Times New Roman" w:cs="Times New Roman"/>
                <w:bCs/>
              </w:rPr>
              <w:t>、刚度</w:t>
            </w:r>
            <m:oMath>
              <m:sSub>
                <m:sSubPr>
                  <m:ctrlPr>
                    <w:rPr>
                      <w:rFonts w:ascii="Cambria Math" w:hAnsi="Cambria Math" w:cs="Times New Roman"/>
                    </w:rPr>
                  </m:ctrlPr>
                </m:sSubPr>
                <m:e>
                  <m:r>
                    <m:rPr/>
                    <w:rPr>
                      <w:rFonts w:ascii="Cambria Math" w:hAnsi="Cambria Math" w:cs="Times New Roman"/>
                    </w:rPr>
                    <m:t>k</m:t>
                  </m:r>
                  <m:ctrlPr>
                    <w:rPr>
                      <w:rFonts w:ascii="Cambria Math" w:hAnsi="Cambria Math" w:cs="Times New Roman"/>
                    </w:rPr>
                  </m:ctrlPr>
                </m:e>
                <m:sub>
                  <m:r>
                    <m:rPr/>
                    <w:rPr>
                      <w:rFonts w:ascii="Cambria Math" w:hAnsi="Cambria Math" w:cs="Times New Roman"/>
                    </w:rPr>
                    <m:t>n</m:t>
                  </m:r>
                  <m:ctrlPr>
                    <w:rPr>
                      <w:rFonts w:ascii="Cambria Math" w:hAnsi="Cambria Math" w:cs="Times New Roman"/>
                    </w:rPr>
                  </m:ctrlPr>
                </m:sub>
              </m:sSub>
            </m:oMath>
            <w:r>
              <w:rPr>
                <w:rFonts w:ascii="Times New Roman" w:hAnsi="Times New Roman" w:cs="Times New Roman"/>
                <w:bCs/>
              </w:rPr>
              <w:t>和阻尼</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n</m:t>
                  </m:r>
                  <m:ctrlPr>
                    <w:rPr>
                      <w:rFonts w:ascii="Cambria Math" w:hAnsi="Cambria Math" w:cs="Times New Roman"/>
                    </w:rPr>
                  </m:ctrlPr>
                </m:sub>
              </m:sSub>
            </m:oMath>
            <w:r>
              <w:rPr>
                <w:rFonts w:ascii="Times New Roman" w:hAnsi="Times New Roman" w:cs="Times New Roman"/>
                <w:bCs/>
              </w:rPr>
              <w:t>参数）。</w:t>
            </w:r>
          </w:p>
          <w:p w14:paraId="066CD029">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将上述各力项代入动量平衡方程和角动量平衡方程，形成"弹性恢复力—磁驱动力—结构阻尼—流体力—接触力"完整耦合的分布参数偏微分方程（PDE）。选取满足边界条件（尾端固定、头端自由）的正交模态函数</w:t>
            </w:r>
            <m:oMath>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(s)</m:t>
              </m:r>
            </m:oMath>
            <w:r>
              <w:rPr>
                <w:rFonts w:ascii="Times New Roman" w:hAnsi="Times New Roman" w:cs="Times New Roman"/>
                <w:bCs/>
              </w:rPr>
              <w:t>作为空间基函数，将导管变形展开为</w:t>
            </w:r>
            <m:oMath>
              <m:r>
                <m:rPr>
                  <m:sty m:val="b"/>
                </m:rPr>
                <w:rPr>
                  <w:rFonts w:ascii="Cambria Math" w:hAnsi="Cambria Math" w:cs="Times New Roman"/>
                </w:rPr>
                <m:t>r</m:t>
              </m:r>
              <m:r>
                <m:rPr/>
                <w:rPr>
                  <w:rFonts w:ascii="Cambria Math" w:hAnsi="Cambria Math" w:cs="Times New Roman"/>
                </w:rPr>
                <m:t>(s,t)=</m:t>
              </m:r>
              <m:sSub>
                <m:sSubPr>
                  <m:ctrlPr>
                    <w:rPr>
                      <w:rFonts w:ascii="Cambria Math" w:hAnsi="Cambria Math" w:cs="Times New Roman"/>
                    </w:rPr>
                  </m:ctrlPr>
                </m:sSubPr>
                <m:e>
                  <m:nary>
                    <m:naryPr>
                      <m:chr m:val="∑"/>
                      <m:limLoc m:val="undOvr"/>
                      <m:ctrlPr>
                        <w:rPr>
                          <w:rFonts w:ascii="Cambria Math" w:hAnsi="Cambria Math" w:cs="Times New Roman"/>
                          <w:i/>
                        </w:rPr>
                      </m:ctrlPr>
                    </m:naryPr>
                    <m:sub>
                      <m:r>
                        <m:rPr/>
                        <w:rPr>
                          <w:rFonts w:ascii="Cambria Math" w:hAnsi="Cambria Math" w:cs="Times New Roman"/>
                        </w:rPr>
                        <m:t>k=1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r>
                        <m:rPr>
                          <m:sty m:val="p"/>
                        </m:rPr>
                        <w:rPr>
                          <w:rFonts w:ascii="Cambria Math" w:hAnsi="Cambria Math" w:cs="Times New Roman"/>
                        </w:rPr>
                        <m:t>ϕ</m:t>
                      </m:r>
                      <m:ctrlPr>
                        <w:rPr>
                          <w:rFonts w:ascii="Cambria Math" w:hAnsi="Cambria Math" w:cs="Times New Roman"/>
                        </w:rPr>
                      </m:ctrlPr>
                    </m:e>
                  </m:nary>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r>
                <m:rPr/>
                <w:rPr>
                  <w:rFonts w:ascii="Cambria Math" w:hAnsi="Cambria Math" w:cs="Times New Roman"/>
                </w:rPr>
                <m:t>(s)</m:t>
              </m:r>
              <m:sSub>
                <m:sSubPr>
                  <m:ctrlPr>
                    <w:rPr>
                      <w:rFonts w:ascii="Cambria Math" w:hAnsi="Cambria Math" w:cs="Times New Roman"/>
                    </w:rPr>
                  </m:ctrlPr>
                </m:sSubPr>
                <m:e>
                  <m:r>
                    <m:rPr/>
                    <w:rPr>
                      <w:rFonts w:ascii="Cambria Math" w:hAnsi="Cambria Math" w:cs="Times New Roman"/>
                    </w:rPr>
                    <m:t>q</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r>
                <m:rPr/>
                <w:rPr>
                  <w:rFonts w:ascii="Cambria Math" w:hAnsi="Cambria Math" w:cs="Times New Roman"/>
                </w:rPr>
                <m:t>(t)</m:t>
              </m:r>
            </m:oMath>
            <w:r>
              <w:rPr>
                <w:rFonts w:ascii="Times New Roman" w:hAnsi="Times New Roman" w:cs="Times New Roman"/>
                <w:bCs/>
              </w:rPr>
              <w:t>；采用Galerkin加权残值法进行空间离散化，通过逐项计算惯性项、弹性项、阻尼项和外力项的空间内积，分别组装质量矩阵</w:t>
            </w:r>
            <m:oMath>
              <m:r>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M</m:t>
                  </m:r>
                  <m:ctrlPr>
                    <w:rPr>
                      <w:rFonts w:ascii="Cambria Math" w:hAnsi="Cambria Math" w:cs="Times New Roman"/>
                    </w:rPr>
                  </m:ctrlPr>
                </m:e>
                <m:sub>
                  <m:r>
                    <m:rPr/>
                    <w:rPr>
                      <w:rFonts w:ascii="Cambria Math" w:hAnsi="Cambria Math" w:cs="Times New Roman"/>
                    </w:rPr>
                    <m:t>jk</m:t>
                  </m:r>
                  <m:ctrlPr>
                    <w:rPr>
                      <w:rFonts w:ascii="Cambria Math" w:hAnsi="Cambria Math" w:cs="Times New Roman"/>
                    </w:rPr>
                  </m:ctrlPr>
                </m:sub>
              </m:sSub>
              <m:r>
                <m:rPr/>
                <w:rPr>
                  <w:rFonts w:ascii="Cambria Math" w:hAnsi="Cambria Math" w:cs="Times New Roman"/>
                </w:rPr>
                <m:t>=</m:t>
              </m:r>
              <m:nary>
                <m:naryPr>
                  <m:limLoc m:val="subSup"/>
                  <m:ctrlPr>
                    <w:rPr>
                      <w:rFonts w:ascii="Cambria Math" w:hAnsi="Cambria Math" w:cs="Times New Roman"/>
                      <w:i/>
                    </w:rPr>
                  </m:ctrlPr>
                </m:naryPr>
                <m:sub>
                  <m:r>
                    <m:rPr/>
                    <w:rPr>
                      <w:rFonts w:ascii="Cambria Math" w:hAnsi="Cambria Math" w:cs="Times New Roman"/>
                    </w:rPr>
                    <m:t>0</m:t>
                  </m:r>
                  <m:ctrlPr>
                    <w:rPr>
                      <w:rFonts w:ascii="Cambria Math" w:hAnsi="Cambria Math" w:cs="Times New Roman"/>
                    </w:rPr>
                  </m:ctrlPr>
                </m:sub>
                <m:sup>
                  <m:r>
                    <m:rPr/>
                    <w:rPr>
                      <w:rFonts w:ascii="Cambria Math" w:hAnsi="Cambria Math" w:cs="Times New Roman"/>
                    </w:rPr>
                    <m:t>L</m:t>
                  </m:r>
                  <m:ctrlPr>
                    <w:rPr>
                      <w:rFonts w:ascii="Cambria Math" w:hAnsi="Cambria Math" w:cs="Times New Roman"/>
                    </w:rPr>
                  </m:ctrlPr>
                </m:sup>
                <m:e>
                  <m:r>
                    <m:rPr/>
                    <w:rPr>
                      <w:rFonts w:ascii="Cambria Math" w:hAnsi="Cambria Math" w:cs="Times New Roman"/>
                    </w:rPr>
                    <m:t>ρ</m:t>
                  </m:r>
                  <m:ctrlPr>
                    <w:rPr>
                      <w:rFonts w:ascii="Cambria Math" w:hAnsi="Cambria Math" w:cs="Times New Roman"/>
                    </w:rPr>
                  </m:ctrlPr>
                </m:e>
              </m:nary>
              <m:r>
                <m:rPr/>
                <w:rPr>
                  <w:rFonts w:ascii="Cambria Math" w:hAnsi="Cambria Math" w:cs="Times New Roman"/>
                </w:rPr>
                <m:t>A</m:t>
              </m:r>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ds</m:t>
              </m:r>
            </m:oMath>
            <w:r>
              <w:rPr>
                <w:rFonts w:ascii="Times New Roman" w:hAnsi="Times New Roman" w:cs="Times New Roman"/>
                <w:bCs/>
              </w:rPr>
              <w:t>、刚度矩阵</w:t>
            </w:r>
            <m:oMath>
              <m:r>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K</m:t>
                  </m:r>
                  <m:ctrlPr>
                    <w:rPr>
                      <w:rFonts w:ascii="Cambria Math" w:hAnsi="Cambria Math" w:cs="Times New Roman"/>
                    </w:rPr>
                  </m:ctrlPr>
                </m:e>
                <m:sub>
                  <m:r>
                    <m:rPr/>
                    <w:rPr>
                      <w:rFonts w:ascii="Cambria Math" w:hAnsi="Cambria Math" w:cs="Times New Roman"/>
                    </w:rPr>
                    <m:t>jk</m:t>
                  </m:r>
                  <m:ctrlPr>
                    <w:rPr>
                      <w:rFonts w:ascii="Cambria Math" w:hAnsi="Cambria Math" w:cs="Times New Roman"/>
                    </w:rPr>
                  </m:ctrlPr>
                </m:sub>
              </m:sSub>
              <m:r>
                <m:rPr/>
                <w:rPr>
                  <w:rFonts w:ascii="Cambria Math" w:hAnsi="Cambria Math" w:cs="Times New Roman"/>
                </w:rPr>
                <m:t>=</m:t>
              </m:r>
              <m:nary>
                <m:naryPr>
                  <m:limLoc m:val="subSup"/>
                  <m:ctrlPr>
                    <w:rPr>
                      <w:rFonts w:ascii="Cambria Math" w:hAnsi="Cambria Math" w:cs="Times New Roman"/>
                      <w:i/>
                    </w:rPr>
                  </m:ctrlPr>
                </m:naryPr>
                <m:sub>
                  <m:r>
                    <m:rPr/>
                    <w:rPr>
                      <w:rFonts w:ascii="Cambria Math" w:hAnsi="Cambria Math" w:cs="Times New Roman"/>
                    </w:rPr>
                    <m:t>0</m:t>
                  </m:r>
                  <m:ctrlPr>
                    <w:rPr>
                      <w:rFonts w:ascii="Cambria Math" w:hAnsi="Cambria Math" w:cs="Times New Roman"/>
                    </w:rPr>
                  </m:ctrlPr>
                </m:sub>
                <m:sup>
                  <m:r>
                    <m:rPr/>
                    <w:rPr>
                      <w:rFonts w:ascii="Cambria Math" w:hAnsi="Cambria Math" w:cs="Times New Roman"/>
                    </w:rPr>
                    <m:t>L</m:t>
                  </m:r>
                  <m:ctrlPr>
                    <w:rPr>
                      <w:rFonts w:ascii="Cambria Math" w:hAnsi="Cambria Math" w:cs="Times New Roman"/>
                    </w:rPr>
                  </m:ctrlPr>
                </m:sup>
                <m:e>
                  <m:r>
                    <m:rPr/>
                    <w:rPr>
                      <w:rFonts w:ascii="Cambria Math" w:hAnsi="Cambria Math" w:cs="Times New Roman"/>
                    </w:rPr>
                    <m:t>(</m:t>
                  </m:r>
                  <m:ctrlPr>
                    <w:rPr>
                      <w:rFonts w:ascii="Cambria Math" w:hAnsi="Cambria Math" w:cs="Times New Roman"/>
                    </w:rPr>
                  </m:ctrlPr>
                </m:e>
              </m:nary>
              <m:r>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r>
                <m:rPr/>
                <w:rPr>
                  <w:rFonts w:ascii="Cambria Math" w:hAnsi="Cambria Math" w:cs="Times New Roman"/>
                </w:rPr>
                <m:t>/∂s</m:t>
              </m:r>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T</m:t>
                  </m:r>
                  <m:ctrlPr>
                    <w:rPr>
                      <w:rFonts w:ascii="Cambria Math" w:hAnsi="Cambria Math" w:cs="Times New Roman"/>
                    </w:rPr>
                  </m:ctrlPr>
                </m:sup>
              </m:sSup>
              <m:r>
                <m:rPr>
                  <m:scr m:val="double-struck"/>
                </m:rPr>
                <w:rPr>
                  <w:rFonts w:ascii="Cambria Math" w:hAnsi="Cambria Math" w:eastAsia="MS Mincho" w:cs="Times New Roman"/>
                </w:rPr>
                <m:t>E</m:t>
              </m:r>
              <m:r>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/∂s)ds</m:t>
              </m:r>
            </m:oMath>
            <w:r>
              <w:rPr>
                <w:rFonts w:ascii="Times New Roman" w:hAnsi="Times New Roman" w:cs="Times New Roman"/>
                <w:bCs/>
              </w:rPr>
              <w:t>、阻尼矩阵</w:t>
            </w:r>
            <w:r>
              <w:rPr>
                <w:rFonts w:hint="eastAsia" w:ascii="Times New Roman" w:hAnsi="Times New Roman" w:cs="Times New Roman"/>
                <w:bCs/>
              </w:rPr>
              <w:t xml:space="preserve"> </w:t>
            </w:r>
            <m:oMath>
              <m:sSub>
                <m:sSubPr>
                  <m:ctrlPr>
                    <w:rPr>
                      <w:rFonts w:ascii="Cambria Math" w:hAnsi="Cambria Math" w:cs="Times New Roman"/>
                    </w:rPr>
                  </m:ctrlPr>
                </m:sSubPr>
                <m:e>
                  <m:r>
                    <m:rPr>
                      <m:sty m:val="b"/>
                    </m:rPr>
                    <w:rPr>
                      <w:rFonts w:ascii="Cambria Math" w:hAnsi="Cambria Math" w:cs="Times New Roman"/>
                    </w:rPr>
                    <m:t>C</m:t>
                  </m:r>
                  <m:ctrlPr>
                    <w:rPr>
                      <w:rFonts w:ascii="Cambria Math" w:hAnsi="Cambria Math" w:cs="Times New Roman"/>
                    </w:rPr>
                  </m:ctrlPr>
                </m:e>
                <m:sub>
                  <m:r>
                    <m:rPr/>
                    <w:rPr>
                      <w:rFonts w:ascii="Cambria Math" w:hAnsi="Cambria Math" w:cs="Times New Roman"/>
                    </w:rPr>
                    <m:t>jk</m:t>
                  </m:r>
                  <m:ctrlPr>
                    <w:rPr>
                      <w:rFonts w:ascii="Cambria Math" w:hAnsi="Cambria Math" w:cs="Times New Roman"/>
                    </w:rPr>
                  </m:ctrlPr>
                </m:sub>
              </m:sSub>
              <m:r>
                <m:rPr/>
                <w:rPr>
                  <w:rFonts w:ascii="Cambria Math" w:hAnsi="Cambria Math" w:cs="Times New Roman"/>
                </w:rPr>
                <m:t>=</m:t>
              </m:r>
              <m:nary>
                <m:naryPr>
                  <m:limLoc m:val="subSup"/>
                  <m:ctrlPr>
                    <w:rPr>
                      <w:rFonts w:ascii="Cambria Math" w:hAnsi="Cambria Math" w:cs="Times New Roman"/>
                      <w:i/>
                    </w:rPr>
                  </m:ctrlPr>
                </m:naryPr>
                <m:sub>
                  <m:r>
                    <m:rPr/>
                    <w:rPr>
                      <w:rFonts w:ascii="Cambria Math" w:hAnsi="Cambria Math" w:cs="Times New Roman"/>
                    </w:rPr>
                    <m:t>0</m:t>
                  </m:r>
                  <m:ctrlPr>
                    <w:rPr>
                      <w:rFonts w:ascii="Cambria Math" w:hAnsi="Cambria Math" w:cs="Times New Roman"/>
                    </w:rPr>
                  </m:ctrlPr>
                </m:sub>
                <m:sup>
                  <m:r>
                    <m:rPr/>
                    <w:rPr>
                      <w:rFonts w:ascii="Cambria Math" w:hAnsi="Cambria Math" w:cs="Times New Roman"/>
                    </w:rPr>
                    <m:t>L</m:t>
                  </m:r>
                  <m:ctrlPr>
                    <w:rPr>
                      <w:rFonts w:ascii="Cambria Math" w:hAnsi="Cambria Math" w:cs="Times New Roman"/>
                    </w:rPr>
                  </m:ctrlPr>
                </m:sup>
                <m:e>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ctrlPr>
                    <w:rPr>
                      <w:rFonts w:ascii="Cambria Math" w:hAnsi="Cambria Math" w:cs="Times New Roman"/>
                    </w:rPr>
                  </m:ctrlPr>
                </m:e>
              </m:nary>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ϕ</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ds</m:t>
              </m:r>
            </m:oMath>
            <w:r>
              <w:rPr>
                <w:rFonts w:ascii="Times New Roman" w:hAnsi="Times New Roman" w:cs="Times New Roman"/>
                <w:bCs/>
              </w:rPr>
              <w:t>和广义外力向量</w:t>
            </w:r>
            <m:oMath>
              <m:sSup>
                <m:sSupPr>
                  <m:ctrlPr>
                    <w:rPr>
                      <w:rFonts w:ascii="Cambria Math" w:hAnsi="Cambria Math" w:cs="Times New Roman"/>
                    </w:rPr>
                  </m:ctrlPr>
                </m:sSupPr>
                <m:e>
                  <m:r>
                    <m:rPr>
                      <m:sty m:val="b"/>
                    </m:rPr>
                    <w:rPr>
                      <w:rFonts w:ascii="Cambria Math" w:hAnsi="Cambria Math" w:cs="Times New Roman"/>
                    </w:rPr>
                    <m:t>Q</m:t>
                  </m:r>
                  <m:ctrlPr>
                    <w:rPr>
                      <w:rFonts w:ascii="Cambria Math" w:hAnsi="Cambria Math" w:cs="Times New Roman"/>
                    </w:rPr>
                  </m:ctrlPr>
                </m:e>
                <m:sup>
                  <m:r>
                    <m:rPr/>
                    <w:rPr>
                      <w:rFonts w:ascii="Cambria Math" w:hAnsi="Cambria Math" w:cs="Times New Roman"/>
                    </w:rPr>
                    <m:t>ext</m:t>
                  </m:r>
                  <m:ctrlPr>
                    <w:rPr>
                      <w:rFonts w:ascii="Cambria Math" w:hAnsi="Cambria Math" w:cs="Times New Roman"/>
                    </w:rPr>
                  </m:ctrlPr>
                </m:sup>
              </m:sSup>
              <m:r>
                <m:rPr/>
                <w:rPr>
                  <w:rFonts w:ascii="Cambria Math" w:hAnsi="Cambria Math" w:cs="Times New Roman"/>
                </w:rPr>
                <m:t>(t)</m:t>
              </m:r>
            </m:oMath>
            <w:r>
              <w:rPr>
                <w:rFonts w:ascii="Times New Roman" w:hAnsi="Times New Roman" w:cs="Times New Roman"/>
                <w:bCs/>
              </w:rPr>
              <w:t>，最终得到广义坐标下的离散化常微分方程组</w:t>
            </w:r>
            <m:oMath>
              <m:r>
                <m:rPr/>
                <w:rPr>
                  <w:rFonts w:ascii="Cambria Math" w:hAnsi="Cambria Math" w:cs="Times New Roman"/>
                </w:rPr>
                <m:t xml:space="preserve"> </m:t>
              </m:r>
              <m:r>
                <m:rPr>
                  <m:sty m:val="b"/>
                </m:rPr>
                <w:rPr>
                  <w:rFonts w:ascii="Cambria Math" w:hAnsi="Cambria Math" w:cs="Times New Roman"/>
                </w:rPr>
                <m:t>M</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m:t>
              </m:r>
              <m:r>
                <m:rPr>
                  <m:sty m:val="b"/>
                </m:rPr>
                <w:rPr>
                  <w:rFonts w:ascii="Cambria Math" w:hAnsi="Cambria Math" w:cs="Times New Roman"/>
                </w:rPr>
                <m:t>C</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m:t>
              </m:r>
              <m:r>
                <m:rPr>
                  <m:sty m:val="b"/>
                </m:rPr>
                <w:rPr>
                  <w:rFonts w:ascii="Cambria Math" w:hAnsi="Cambria Math" w:cs="Times New Roman"/>
                </w:rPr>
                <m:t>Kq</m:t>
              </m:r>
              <m:r>
                <m:rPr/>
                <w:rPr>
                  <w:rFonts w:ascii="Cambria Math" w:hAnsi="Cambria Math" w:cs="Times New Roman"/>
                </w:rPr>
                <m:t>=</m:t>
              </m:r>
              <w:bookmarkStart w:id="0" w:name="OLE_LINK1"/>
              <m:sSup>
                <m:sSupPr>
                  <m:ctrlPr>
                    <w:rPr>
                      <w:rFonts w:ascii="Cambria Math" w:hAnsi="Cambria Math" w:cs="Times New Roman"/>
                    </w:rPr>
                  </m:ctrlPr>
                </m:sSupPr>
                <m:e>
                  <m:r>
                    <m:rPr>
                      <m:sty m:val="b"/>
                    </m:rPr>
                    <w:rPr>
                      <w:rFonts w:ascii="Cambria Math" w:hAnsi="Cambria Math" w:cs="Times New Roman"/>
                    </w:rPr>
                    <m:t>Q</m:t>
                  </m:r>
                  <m:ctrlPr>
                    <w:rPr>
                      <w:rFonts w:ascii="Cambria Math" w:hAnsi="Cambria Math" w:cs="Times New Roman"/>
                    </w:rPr>
                  </m:ctrlPr>
                </m:e>
                <m:sup>
                  <m:r>
                    <m:rPr/>
                    <w:rPr>
                      <w:rFonts w:ascii="Cambria Math" w:hAnsi="Cambria Math" w:cs="Times New Roman"/>
                    </w:rPr>
                    <m:t>ext</m:t>
                  </m:r>
                  <m:ctrlPr>
                    <w:rPr>
                      <w:rFonts w:ascii="Cambria Math" w:hAnsi="Cambria Math" w:cs="Times New Roman"/>
                    </w:rPr>
                  </m:ctrlPr>
                </m:sup>
              </m:sSup>
              <m:r>
                <m:rPr/>
                <w:rPr>
                  <w:rFonts w:ascii="Cambria Math" w:hAnsi="Cambria Math" w:cs="Times New Roman"/>
                </w:rPr>
                <m:t>(t)</m:t>
              </m:r>
            </m:oMath>
            <w:bookmarkEnd w:id="0"/>
            <w:r>
              <w:rPr>
                <w:rFonts w:ascii="Times New Roman" w:hAnsi="Times New Roman" w:cs="Times New Roman"/>
                <w:bCs/>
              </w:rPr>
              <w:t>；引入广义动量</w:t>
            </w:r>
            <m:oMath>
              <m:r>
                <m:rPr/>
                <w:rPr>
                  <w:rFonts w:ascii="Cambria Math" w:hAnsi="Cambria Math" w:cs="Times New Roman"/>
                </w:rPr>
                <m:t xml:space="preserve"> </m:t>
              </m:r>
              <m:r>
                <m:rPr>
                  <m:sty m:val="b"/>
                </m:rPr>
                <w:rPr>
                  <w:rFonts w:ascii="Cambria Math" w:hAnsi="Cambria Math" w:cs="Times New Roman"/>
                </w:rPr>
                <m:t>p</m:t>
              </m:r>
              <m:r>
                <m:rPr/>
                <w:rPr>
                  <w:rFonts w:ascii="Cambria Math" w:hAnsi="Cambria Math" w:cs="Times New Roman"/>
                </w:rPr>
                <m:t>=</m:t>
              </m:r>
              <m:r>
                <m:rPr>
                  <m:sty m:val="b"/>
                </m:rPr>
                <w:rPr>
                  <w:rFonts w:ascii="Cambria Math" w:hAnsi="Cambria Math" w:cs="Times New Roman"/>
                </w:rPr>
                <m:t>M</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oMath>
            <w:r>
              <w:rPr>
                <w:rFonts w:ascii="Times New Roman" w:hAnsi="Times New Roman" w:cs="Times New Roman"/>
              </w:rPr>
              <w:t>，定义保守哈密顿量</w:t>
            </w:r>
            <m:oMath>
              <m:r>
                <m:rPr/>
                <w:rPr>
                  <w:rFonts w:ascii="Cambria Math" w:hAnsi="Cambria Math" w:cs="Times New Roman"/>
                </w:rPr>
                <m:t xml:space="preserve"> </m:t>
              </m:r>
              <m:r>
                <m:rPr>
                  <m:sty m:val="b"/>
                  <m:scr m:val="script"/>
                </m:rPr>
                <w:rPr>
                  <w:rFonts w:ascii="Cambria Math" w:hAnsi="Cambria Math" w:cs="Times New Roman"/>
                </w:rPr>
                <m:t>H₀(</m:t>
              </m:r>
              <m:r>
                <m:rPr>
                  <m:sty m:val="b"/>
                </m:rPr>
                <w:rPr>
                  <w:rFonts w:ascii="Cambria Math" w:hAnsi="Cambria Math" w:cs="Times New Roman"/>
                </w:rPr>
                <m:t>q,p)=½pᵀM⁻¹p+½qᵀKq</m:t>
              </m:r>
            </m:oMath>
            <w:r>
              <w:rPr>
                <w:rFonts w:ascii="Times New Roman" w:hAnsi="Times New Roman" w:cs="Times New Roman"/>
              </w:rPr>
              <w:t>（动能与弹性势能），其对应的正则方</w:t>
            </w:r>
            <w:r>
              <w:rPr>
                <w:rFonts w:ascii="Times New Roman" w:hAnsi="Times New Roman" w:cs="Times New Roman"/>
                <w:bCs/>
              </w:rPr>
              <w:t>程</w:t>
            </w:r>
            <m:oMath>
              <m:r>
                <m:rPr/>
                <w:rPr>
                  <w:rFonts w:ascii="Cambria Math" w:hAnsi="Cambria Math" w:cs="Times New Roman"/>
                </w:rPr>
                <m:t xml:space="preserve"> </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m:t>
              </m:r>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 xml:space="preserve">p </m:t>
              </m:r>
            </m:oMath>
            <w:r>
              <w:rPr>
                <w:rFonts w:ascii="Times New Roman" w:hAnsi="Times New Roman" w:cs="Times New Roman"/>
                <w:bCs/>
              </w:rPr>
              <w:t>和</w:t>
            </w:r>
            <m:oMath>
              <m:acc>
                <m:accPr>
                  <m:chr m:val="̇"/>
                  <m:ctrlPr>
                    <w:rPr>
                      <w:rFonts w:ascii="Cambria Math" w:hAnsi="Cambria Math" w:cs="Times New Roman"/>
                    </w:rPr>
                  </m:ctrlPr>
                </m:accPr>
                <m:e>
                  <m:r>
                    <m:rPr>
                      <m:sty m:val="b"/>
                    </m:rPr>
                    <w:rPr>
                      <w:rFonts w:ascii="Cambria Math" w:hAnsi="Cambria Math" w:cs="Times New Roman"/>
                    </w:rPr>
                    <m:t xml:space="preserve"> p</m:t>
                  </m:r>
                  <m:ctrlPr>
                    <w:rPr>
                      <w:rFonts w:ascii="Cambria Math" w:hAnsi="Cambria Math" w:cs="Times New Roman"/>
                    </w:rPr>
                  </m:ctrlPr>
                </m:e>
              </m:acc>
              <m:r>
                <m:rPr/>
                <w:rPr>
                  <w:rFonts w:ascii="Cambria Math" w:hAnsi="Cambria Math" w:cs="Times New Roman"/>
                </w:rPr>
                <m:t>=−∂</m:t>
              </m:r>
              <w:bookmarkStart w:id="1" w:name="OLE_LINK2"/>
              <m:r>
                <m:rPr>
                  <m:scr m:val="script"/>
                </m:rPr>
                <w:rPr>
                  <w:rFonts w:ascii="Cambria Math" w:hAnsi="Cambria Math" w:eastAsia="MS Mincho" w:cs="Times New Roman"/>
                </w:rPr>
                <m:t>ℋ</m:t>
              </m:r>
              <w:bookmarkEnd w:id="1"/>
              <m:r>
                <m:rPr/>
                <w:rPr>
                  <w:rFonts w:ascii="Cambria Math" w:hAnsi="Cambria Math" w:cs="Times New Roman"/>
                </w:rPr>
                <m:t>/∂</m:t>
              </m:r>
              <m:r>
                <m:rPr>
                  <m:sty m:val="b"/>
                </m:rPr>
                <w:rPr>
                  <w:rFonts w:ascii="Cambria Math" w:hAnsi="Cambria Math" w:cs="Times New Roman"/>
                </w:rPr>
                <m:t>q</m:t>
              </m:r>
            </m:oMath>
            <w:r>
              <w:rPr>
                <w:rFonts w:hint="eastAsia" w:ascii="Times New Roman" w:hAnsi="Times New Roman" w:cs="Times New Roman"/>
                <w:b/>
              </w:rPr>
              <w:t xml:space="preserve"> </w:t>
            </w:r>
            <w:r>
              <w:rPr>
                <w:rFonts w:ascii="Times New Roman" w:hAnsi="Times New Roman" w:cs="Times New Roman"/>
              </w:rPr>
              <w:t>描述系统的保守动力学主体。阻尼项</w:t>
            </w:r>
            <m:oMath>
              <m:r>
                <m:rPr/>
                <w:rPr>
                  <w:rFonts w:ascii="Cambria Math" w:hAnsi="Cambria Math" w:cs="Times New Roman"/>
                </w:rPr>
                <m:t xml:space="preserve"> </m:t>
              </m:r>
              <m:r>
                <m:rPr>
                  <m:sty m:val="b"/>
                </m:rPr>
                <w:rPr>
                  <w:rFonts w:ascii="Cambria Math" w:hAnsi="Cambria Math" w:cs="Times New Roman"/>
                </w:rPr>
                <m:t>−CM⁻¹p</m:t>
              </m:r>
            </m:oMath>
            <w:r>
              <w:rPr>
                <w:rFonts w:ascii="Times New Roman" w:hAnsi="Times New Roman" w:cs="Times New Roman"/>
              </w:rPr>
              <w:t>与外力项</w:t>
            </w:r>
            <m:oMath>
              <m:sSup>
                <m:sSupPr>
                  <m:ctrlPr>
                    <w:rPr>
                      <w:rFonts w:ascii="Cambria Math" w:hAnsi="Cambria Math" w:cs="Times New Roman"/>
                    </w:rPr>
                  </m:ctrlPr>
                </m:sSupPr>
                <m:e>
                  <m:r>
                    <m:rPr>
                      <m:sty m:val="b"/>
                    </m:rPr>
                    <w:rPr>
                      <w:rFonts w:ascii="Cambria Math" w:hAnsi="Cambria Math" w:cs="Times New Roman"/>
                    </w:rPr>
                    <m:t xml:space="preserve"> Q</m:t>
                  </m:r>
                  <m:ctrlPr>
                    <w:rPr>
                      <w:rFonts w:ascii="Cambria Math" w:hAnsi="Cambria Math" w:cs="Times New Roman"/>
                    </w:rPr>
                  </m:ctrlPr>
                </m:e>
                <m:sup>
                  <m:r>
                    <m:rPr/>
                    <w:rPr>
                      <w:rFonts w:ascii="Cambria Math" w:hAnsi="Cambria Math" w:cs="Times New Roman"/>
                    </w:rPr>
                    <m:t>ext</m:t>
                  </m:r>
                  <m:ctrlPr>
                    <w:rPr>
                      <w:rFonts w:ascii="Cambria Math" w:hAnsi="Cambria Math" w:cs="Times New Roman"/>
                    </w:rPr>
                  </m:ctrlPr>
                </m:sup>
              </m:sSup>
              <m:r>
                <m:rPr/>
                <w:rPr>
                  <w:rFonts w:ascii="Cambria Math" w:hAnsi="Cambria Math" w:cs="Times New Roman"/>
                </w:rPr>
                <m:t>(t)</m:t>
              </m:r>
            </m:oMath>
            <w:r>
              <w:rPr>
                <w:rFonts w:hint="eastAsia" w:ascii="Times New Roman" w:hAnsi="Times New Roman" w:cs="Times New Roman"/>
              </w:rPr>
              <w:t xml:space="preserve"> </w:t>
            </w:r>
            <w:r>
              <w:rPr>
                <w:rFonts w:ascii="Times New Roman" w:hAnsi="Times New Roman" w:cs="Times New Roman"/>
              </w:rPr>
              <w:t>则作为对该保守结构的非保守扰动，从而将完整系统分解为"可积哈密顿主体+非保守扰动"的形式，为后续CHNN建模（实部编码</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rPr>
              <w:t>，虚部学习非保守效应）和KAM分析（</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rPr>
              <w:t>为可积基础，扰动项构成</w:t>
            </w:r>
            <m:oMath>
              <m:r>
                <m:rPr/>
                <w:rPr>
                  <w:rFonts w:ascii="Cambria Math" w:hAnsi="Cambria Math" w:cs="Times New Roman"/>
                </w:rPr>
                <m:t>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ascii="Times New Roman" w:hAnsi="Times New Roman" w:cs="Times New Roman"/>
              </w:rPr>
              <w:t>）奠定基础。</w:t>
            </w:r>
          </w:p>
          <w:p w14:paraId="177A5F9B">
            <w:pPr>
              <w:spacing w:line="480" w:lineRule="atLeast"/>
              <w:rPr>
                <w:rFonts w:ascii="Times New Roman" w:hAnsi="Times New Roman" w:cs="Times New Roman"/>
                <w:b/>
              </w:rPr>
            </w:pPr>
            <w:r>
              <w:rPr>
                <w:rFonts w:ascii="Times New Roman" w:hAnsi="Times New Roman" w:cs="Times New Roman"/>
                <w:b/>
              </w:rPr>
              <w:t>（2）基于复</w:t>
            </w:r>
            <w:r>
              <w:rPr>
                <w:rFonts w:hint="eastAsia" w:ascii="Times New Roman" w:hAnsi="Times New Roman" w:cs="Times New Roman"/>
                <w:b/>
              </w:rPr>
              <w:t>值</w:t>
            </w:r>
            <w:r>
              <w:rPr>
                <w:rFonts w:ascii="Times New Roman" w:hAnsi="Times New Roman" w:cs="Times New Roman"/>
                <w:b/>
              </w:rPr>
              <w:t>哈密顿神经网络（CHNN）的数据—物理融合动力学建模</w:t>
            </w:r>
          </w:p>
          <w:p w14:paraId="4CB28550">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基于步骤（1）得到的哈密顿结构，构造复</w:t>
            </w:r>
            <w:r>
              <w:rPr>
                <w:rFonts w:hint="eastAsia" w:ascii="Times New Roman" w:hAnsi="Times New Roman" w:cs="Times New Roman"/>
                <w:bCs/>
              </w:rPr>
              <w:t>值</w:t>
            </w:r>
            <w:r>
              <w:rPr>
                <w:rFonts w:ascii="Times New Roman" w:hAnsi="Times New Roman" w:cs="Times New Roman"/>
                <w:bCs/>
              </w:rPr>
              <w:t>哈密顿量</w:t>
            </w:r>
            <m:oMath>
              <m:r>
                <m:rPr/>
                <w:rPr>
                  <w:rFonts w:ascii="Cambria Math" w:hAnsi="Cambria Math" w:cs="Times New Roman"/>
                </w:rPr>
                <m:t xml:space="preserve"> </m:t>
              </m:r>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q</m:t>
              </m:r>
              <m:r>
                <m:rPr/>
                <w:rPr>
                  <w:rFonts w:ascii="Cambria Math" w:hAnsi="Cambria Math" w:cs="Times New Roman"/>
                </w:rPr>
                <m:t>,</m:t>
              </m:r>
              <m:r>
                <m:rPr>
                  <m:sty m:val="b"/>
                </m:rPr>
                <w:rPr>
                  <w:rFonts w:ascii="Cambria Math" w:hAnsi="Cambria Math" w:cs="Times New Roman"/>
                </w:rPr>
                <m:t>p</m:t>
              </m:r>
              <m:r>
                <m:rPr/>
                <w:rPr>
                  <w:rFonts w:ascii="Cambria Math" w:hAnsi="Cambria Math" w:cs="Times New Roman"/>
                </w:rPr>
                <m:t>)∈</m:t>
              </m:r>
              <m:r>
                <m:rPr>
                  <m:scr m:val="double-struck"/>
                </m:rPr>
                <w:rPr>
                  <w:rFonts w:ascii="Cambria Math" w:hAnsi="Cambria Math" w:eastAsia="MS Mincho" w:cs="Times New Roman"/>
                </w:rPr>
                <m:t>ℂ</m:t>
              </m:r>
            </m:oMath>
            <w:r>
              <w:rPr>
                <w:rFonts w:ascii="Times New Roman" w:hAnsi="Times New Roman" w:cs="Times New Roman"/>
                <w:bCs/>
              </w:rPr>
              <w:t>：实部编码保守系统能量</w:t>
            </w:r>
            <m:oMath>
              <m:r>
                <m:rPr/>
                <w:rPr>
                  <w:rFonts w:ascii="Cambria Math" w:hAnsi="Cambria Math" w:cs="Times New Roman"/>
                </w:rPr>
                <m:t>Re(</m:t>
              </m:r>
              <m:r>
                <m:rPr>
                  <m:scr m:val="script"/>
                </m:rPr>
                <w:rPr>
                  <w:rFonts w:ascii="Cambria Math" w:hAnsi="Cambria Math" w:eastAsia="MS Mincho" w:cs="Times New Roman"/>
                </w:rPr>
                <m:t>ℋ</m:t>
              </m:r>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sSup>
                <m:sSupPr>
                  <m:ctrlPr>
                    <w:rPr>
                      <w:rFonts w:ascii="Cambria Math" w:hAnsi="Cambria Math" w:cs="Times New Roman"/>
                    </w:rPr>
                  </m:ctrlPr>
                </m:sSupPr>
                <m:e>
                  <m:r>
                    <m:rPr>
                      <m:sty m:val="b"/>
                    </m:rPr>
                    <w:rPr>
                      <w:rFonts w:ascii="Cambria Math" w:hAnsi="Cambria Math" w:cs="Times New Roman"/>
                    </w:rPr>
                    <m:t>p</m:t>
                  </m:r>
                  <m:ctrlPr>
                    <w:rPr>
                      <w:rFonts w:ascii="Cambria Math" w:hAnsi="Cambria Math" w:cs="Times New Roman"/>
                    </w:rPr>
                  </m:ctrlPr>
                </m:e>
                <m:sup>
                  <m:r>
                    <m:rPr/>
                    <w:rPr>
                      <w:rFonts w:ascii="Cambria Math" w:hAnsi="Cambria Math" w:cs="Times New Roman"/>
                    </w:rPr>
                    <m:t>T</m:t>
                  </m:r>
                  <m:ctrlPr>
                    <w:rPr>
                      <w:rFonts w:ascii="Cambria Math" w:hAnsi="Cambria Math" w:cs="Times New Roman"/>
                    </w:rPr>
                  </m:ctrlPr>
                </m:sup>
              </m:sSup>
              <m:sSup>
                <m:sSupPr>
                  <m:ctrlPr>
                    <w:rPr>
                      <w:rFonts w:ascii="Cambria Math" w:hAnsi="Cambria Math" w:cs="Times New Roman"/>
                    </w:rPr>
                  </m:ctrlPr>
                </m:sSupPr>
                <m:e>
                  <m:r>
                    <m:rPr>
                      <m:sty m:val="b"/>
                    </m:rPr>
                    <w:rPr>
                      <w:rFonts w:ascii="Cambria Math" w:hAnsi="Cambria Math" w:cs="Times New Roman"/>
                    </w:rPr>
                    <m:t>M</m:t>
                  </m:r>
                  <m:ctrlPr>
                    <w:rPr>
                      <w:rFonts w:ascii="Cambria Math" w:hAnsi="Cambria Math" w:cs="Times New Roman"/>
                    </w:rPr>
                  </m:ctrlPr>
                </m:e>
                <m:sup>
                  <m:r>
                    <m:rPr/>
                    <w:rPr>
                      <w:rFonts w:ascii="Cambria Math" w:hAnsi="Cambria Math" w:cs="Times New Roman"/>
                    </w:rPr>
                    <m:t>−1</m:t>
                  </m:r>
                  <m:ctrlPr>
                    <w:rPr>
                      <w:rFonts w:ascii="Cambria Math" w:hAnsi="Cambria Math" w:cs="Times New Roman"/>
                    </w:rPr>
                  </m:ctrlPr>
                </m:sup>
              </m:sSup>
              <m:r>
                <m:rPr>
                  <m:sty m:val="b"/>
                </m:rPr>
                <w:rPr>
                  <w:rFonts w:ascii="Cambria Math" w:hAnsi="Cambria Math" w:cs="Times New Roman"/>
                </w:rPr>
                <m:t>p</m:t>
              </m:r>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sSup>
                <m:sSupPr>
                  <m:ctrlPr>
                    <w:rPr>
                      <w:rFonts w:ascii="Cambria Math" w:hAnsi="Cambria Math" w:cs="Times New Roman"/>
                    </w:rPr>
                  </m:ctrlPr>
                </m:sSupPr>
                <m:e>
                  <m:r>
                    <m:rPr>
                      <m:sty m:val="b"/>
                    </m:rPr>
                    <w:rPr>
                      <w:rFonts w:ascii="Cambria Math" w:hAnsi="Cambria Math" w:cs="Times New Roman"/>
                    </w:rPr>
                    <m:t>q</m:t>
                  </m:r>
                  <m:ctrlPr>
                    <w:rPr>
                      <w:rFonts w:ascii="Cambria Math" w:hAnsi="Cambria Math" w:cs="Times New Roman"/>
                    </w:rPr>
                  </m:ctrlPr>
                </m:e>
                <m:sup>
                  <m:r>
                    <m:rPr/>
                    <w:rPr>
                      <w:rFonts w:ascii="Cambria Math" w:hAnsi="Cambria Math" w:cs="Times New Roman"/>
                    </w:rPr>
                    <m:t>T</m:t>
                  </m:r>
                  <m:ctrlPr>
                    <w:rPr>
                      <w:rFonts w:ascii="Cambria Math" w:hAnsi="Cambria Math" w:cs="Times New Roman"/>
                    </w:rPr>
                  </m:ctrlPr>
                </m:sup>
              </m:sSup>
              <m:r>
                <m:rPr>
                  <m:sty m:val="b"/>
                </m:rPr>
                <w:rPr>
                  <w:rFonts w:ascii="Cambria Math" w:hAnsi="Cambria Math" w:cs="Times New Roman"/>
                </w:rPr>
                <m:t>Kq</m:t>
              </m:r>
            </m:oMath>
            <w:r>
              <w:rPr>
                <w:rFonts w:ascii="Times New Roman" w:hAnsi="Times New Roman" w:cs="Times New Roman"/>
                <w:bCs/>
              </w:rPr>
              <w:t>（动能与弹性势能），虚部编码耗散与磁驱动效应</w:t>
            </w:r>
            <m:oMath>
              <m:r>
                <m:rPr/>
                <w:rPr>
                  <w:rFonts w:ascii="Cambria Math" w:hAnsi="Cambria Math" w:cs="Times New Roman"/>
                </w:rPr>
                <m:t>Im(</m:t>
              </m:r>
              <m:r>
                <m:rPr>
                  <m:scr m:val="script"/>
                </m:rPr>
                <w:rPr>
                  <w:rFonts w:ascii="Cambria Math" w:hAnsi="Cambria Math" w:eastAsia="MS Mincho" w:cs="Times New Roman"/>
                </w:rPr>
                <m:t>ℋ</m:t>
              </m:r>
              <m:r>
                <m:rPr/>
                <w:rPr>
                  <w:rFonts w:ascii="Cambria Math" w:hAnsi="Cambria Math" w:cs="Times New Roman"/>
                </w:rPr>
                <m:t>)=γ</m:t>
              </m:r>
              <m:sSup>
                <m:sSupPr>
                  <m:ctrlPr>
                    <w:rPr>
                      <w:rFonts w:ascii="Cambria Math" w:hAnsi="Cambria Math" w:cs="Times New Roman"/>
                    </w:rPr>
                  </m:ctrlPr>
                </m:sSupPr>
                <m:e>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ctrlPr>
                    <w:rPr>
                      <w:rFonts w:ascii="Cambria Math" w:hAnsi="Cambria Math" w:cs="Times New Roman"/>
                    </w:rPr>
                  </m:ctrlPr>
                </m:e>
                <m:sup>
                  <m:r>
                    <m:rPr/>
                    <w:rPr>
                      <w:rFonts w:ascii="Cambria Math" w:hAnsi="Cambria Math" w:cs="Times New Roman"/>
                    </w:rPr>
                    <m:t>T</m:t>
                  </m:r>
                  <m:ctrlPr>
                    <w:rPr>
                      <w:rFonts w:ascii="Cambria Math" w:hAnsi="Cambria Math" w:cs="Times New Roman"/>
                    </w:rPr>
                  </m:ctrlPr>
                </m:sup>
              </m:sSup>
              <m:r>
                <m:rPr>
                  <m:sty m:val="b"/>
                </m:rPr>
                <w:rPr>
                  <w:rFonts w:ascii="Cambria Math" w:hAnsi="Cambria Math" w:cs="Times New Roman"/>
                </w:rPr>
                <m:t>C</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+η</m:t>
              </m:r>
              <m:sSup>
                <m:sSupPr>
                  <m:ctrlPr>
                    <w:rPr>
                      <w:rFonts w:ascii="Cambria Math" w:hAnsi="Cambria Math" w:cs="Times New Roman"/>
                    </w:rPr>
                  </m:ctrlPr>
                </m:sSupPr>
                <m:e>
                  <m:r>
                    <m:rPr>
                      <m:sty m:val="b"/>
                    </m:rPr>
                    <w:rPr>
                      <w:rFonts w:ascii="Cambria Math" w:hAnsi="Cambria Math" w:cs="Times New Roman"/>
                    </w:rPr>
                    <m:t>q</m:t>
                  </m:r>
                  <m:ctrlPr>
                    <w:rPr>
                      <w:rFonts w:ascii="Cambria Math" w:hAnsi="Cambria Math" w:cs="Times New Roman"/>
                    </w:rPr>
                  </m:ctrlPr>
                </m:e>
                <m:sup>
                  <m:r>
                    <m:rPr/>
                    <w:rPr>
                      <w:rFonts w:ascii="Cambria Math" w:hAnsi="Cambria Math" w:cs="Times New Roman"/>
                    </w:rPr>
                    <m:t>T</m:t>
                  </m:r>
                  <m:ctrlPr>
                    <w:rPr>
                      <w:rFonts w:ascii="Cambria Math" w:hAnsi="Cambria Math" w:cs="Times New Roman"/>
                    </w:rPr>
                  </m:ctrlPr>
                </m:sup>
              </m:sSup>
              <m:r>
                <m:rPr>
                  <m:sty m:val="b"/>
                </m:rPr>
                <w:rPr>
                  <w:rFonts w:ascii="Cambria Math" w:hAnsi="Cambria Math" w:cs="Times New Roman"/>
                </w:rPr>
                <m:t>DB</m:t>
              </m:r>
              <m:r>
                <m:rPr/>
                <w:rPr>
                  <w:rFonts w:ascii="Cambria Math" w:hAnsi="Cambria Math" w:cs="Times New Roman"/>
                </w:rPr>
                <m:t>(s,t)</m:t>
              </m:r>
            </m:oMath>
            <w:r>
              <w:rPr>
                <w:rFonts w:ascii="Times New Roman" w:hAnsi="Times New Roman" w:cs="Times New Roman"/>
                <w:bCs/>
              </w:rPr>
              <w:t>（</w:t>
            </w:r>
            <m:oMath>
              <m:r>
                <m:rPr/>
                <w:rPr>
                  <w:rFonts w:ascii="Cambria Math" w:hAnsi="Cambria Math" w:cs="Times New Roman"/>
                </w:rPr>
                <m:t>γ</m:t>
              </m:r>
            </m:oMath>
            <w:r>
              <w:rPr>
                <w:rFonts w:ascii="Times New Roman" w:hAnsi="Times New Roman" w:cs="Times New Roman"/>
                <w:bCs/>
              </w:rPr>
              <w:t>、</w:t>
            </w:r>
            <m:oMath>
              <m:r>
                <m:rPr/>
                <w:rPr>
                  <w:rFonts w:ascii="Cambria Math" w:hAnsi="Cambria Math" w:cs="Times New Roman"/>
                </w:rPr>
                <m:t>η</m:t>
              </m:r>
            </m:oMath>
            <w:r>
              <w:rPr>
                <w:rFonts w:ascii="Times New Roman" w:hAnsi="Times New Roman" w:cs="Times New Roman"/>
                <w:bCs/>
              </w:rPr>
              <w:t>为耗散与磁响应系数，</w:t>
            </w:r>
            <m:oMath>
              <m:r>
                <m:rPr>
                  <m:sty m:val="b"/>
                </m:rPr>
                <w:rPr>
                  <w:rFonts w:ascii="Cambria Math" w:hAnsi="Cambria Math" w:cs="Times New Roman"/>
                </w:rPr>
                <m:t>D</m:t>
              </m:r>
            </m:oMath>
            <w:r>
              <w:rPr>
                <w:rFonts w:ascii="Times New Roman" w:hAnsi="Times New Roman" w:cs="Times New Roman"/>
                <w:bCs/>
              </w:rPr>
              <w:t>为磁耦合矩阵）。设计深度复</w:t>
            </w:r>
            <w:r>
              <w:rPr>
                <w:rFonts w:hint="eastAsia" w:ascii="Times New Roman" w:hAnsi="Times New Roman" w:cs="Times New Roman"/>
                <w:bCs/>
              </w:rPr>
              <w:t>值</w:t>
            </w:r>
            <w:r>
              <w:rPr>
                <w:rFonts w:ascii="Times New Roman" w:hAnsi="Times New Roman" w:cs="Times New Roman"/>
                <w:bCs/>
              </w:rPr>
              <w:t>哈密顿神经网络架构：输入层接收导管当前状态</w:t>
            </w:r>
            <m:oMath>
              <m:r>
                <m:rPr/>
                <w:rPr>
                  <w:rFonts w:ascii="Cambria Math" w:hAnsi="Cambria Math" w:cs="Times New Roman"/>
                </w:rPr>
                <m:t>(</m:t>
              </m:r>
              <m:r>
                <m:rPr>
                  <m:sty m:val="b"/>
                </m:rPr>
                <w:rPr>
                  <w:rFonts w:ascii="Cambria Math" w:hAnsi="Cambria Math" w:cs="Times New Roman"/>
                </w:rPr>
                <m:t>q</m:t>
              </m:r>
              <m:r>
                <m:rPr/>
                <w:rPr>
                  <w:rFonts w:ascii="Cambria Math" w:hAnsi="Cambria Math" w:cs="Times New Roman"/>
                </w:rPr>
                <m:t>,</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m:t>
              </m:r>
            </m:oMath>
            <w:r>
              <w:rPr>
                <w:rFonts w:ascii="Times New Roman" w:hAnsi="Times New Roman" w:cs="Times New Roman"/>
                <w:bCs/>
              </w:rPr>
              <w:t>、磁场</w:t>
            </w:r>
            <m:oMath>
              <m:r>
                <m:rPr>
                  <m:sty m:val="b"/>
                </m:rPr>
                <w:rPr>
                  <w:rFonts w:ascii="Cambria Math" w:hAnsi="Cambria Math" w:cs="Times New Roman"/>
                </w:rPr>
                <m:t>B</m:t>
              </m:r>
              <m:r>
                <m:rPr/>
                <w:rPr>
                  <w:rFonts w:ascii="Cambria Math" w:hAnsi="Cambria Math" w:cs="Times New Roman"/>
                </w:rPr>
                <m:t>(s,t)</m:t>
              </m:r>
            </m:oMath>
            <w:r>
              <w:rPr>
                <w:rFonts w:ascii="Times New Roman" w:hAnsi="Times New Roman" w:cs="Times New Roman"/>
                <w:bCs/>
              </w:rPr>
              <w:t>和时间</w:t>
            </w:r>
            <m:oMath>
              <m:r>
                <m:rPr/>
                <w:rPr>
                  <w:rFonts w:ascii="Cambria Math" w:hAnsi="Cambria Math" w:cs="Times New Roman"/>
                </w:rPr>
                <m:t>t</m:t>
              </m:r>
            </m:oMath>
            <w:r>
              <w:rPr>
                <w:rFonts w:ascii="Times New Roman" w:hAnsi="Times New Roman" w:cs="Times New Roman"/>
                <w:bCs/>
              </w:rPr>
              <w:t>，隐藏层采用复数权值全连接层，配合适当的复数域激活函数（激活函数</w:t>
            </w:r>
            <m:oMath>
              <m:func>
                <m:funcPr>
                  <m:ctrlPr>
                    <w:rPr>
                      <w:rFonts w:ascii="Cambria Math" w:hAnsi="Cambria Math" w:cs="Times New Roman"/>
                    </w:rPr>
                  </m:ctrlPr>
                </m:funcPr>
                <m:fName>
                  <m:r>
                    <m:rPr>
                      <m:sty m:val="p"/>
                    </m:rPr>
                    <w:rPr>
                      <w:rFonts w:ascii="Cambria Math" w:hAnsi="Cambria Math" w:cs="Times New Roman"/>
                    </w:rPr>
                    <m:t>tanh</m:t>
                  </m:r>
                  <m:ctrlPr>
                    <w:rPr>
                      <w:rFonts w:ascii="Cambria Math" w:hAnsi="Cambria Math" w:cs="Times New Roman"/>
                    </w:rPr>
                  </m:ctrlPr>
                </m:fName>
                <m:e>
                  <m:r>
                    <m:rPr/>
                    <w:rPr>
                      <w:rFonts w:ascii="Cambria Math" w:hAnsi="Cambria Math" w:cs="Times New Roman"/>
                    </w:rPr>
                    <m:t>(</m:t>
                  </m:r>
                  <m:ctrlPr>
                    <w:rPr>
                      <w:rFonts w:ascii="Cambria Math" w:hAnsi="Cambria Math" w:cs="Times New Roman"/>
                    </w:rPr>
                  </m:ctrlPr>
                </m:e>
              </m:func>
              <m:r>
                <m:rPr/>
                <w:rPr>
                  <w:rFonts w:ascii="Cambria Math" w:hAnsi="Cambria Math" w:cs="Times New Roman"/>
                </w:rPr>
                <m:t>z),z∈</m:t>
              </m:r>
              <m:r>
                <m:rPr>
                  <m:scr m:val="double-struck"/>
                </m:rPr>
                <w:rPr>
                  <w:rFonts w:ascii="Cambria Math" w:hAnsi="Cambria Math" w:eastAsia="MS Mincho" w:cs="Times New Roman"/>
                </w:rPr>
                <m:t xml:space="preserve">ℂ </m:t>
              </m:r>
            </m:oMath>
            <w:r>
              <w:rPr>
                <w:rFonts w:cs="Times New Roman"/>
              </w:rPr>
              <w:t>或分段</w:t>
            </w:r>
            <w:r>
              <w:rPr>
                <w:rFonts w:hint="eastAsia" w:cs="微软雅黑"/>
              </w:rPr>
              <w:t>线</w:t>
            </w:r>
            <w:r>
              <w:rPr>
                <w:rFonts w:hint="eastAsia" w:cs="MS Mincho"/>
              </w:rPr>
              <w:t>性型激活函数</w:t>
            </w:r>
            <w:r>
              <w:rPr>
                <w:rFonts w:cs="Times New Roman"/>
                <w:bCs/>
              </w:rPr>
              <w:t>）</w:t>
            </w:r>
            <w:r>
              <w:rPr>
                <w:rFonts w:ascii="Times New Roman" w:hAnsi="Times New Roman" w:cs="Times New Roman"/>
                <w:bCs/>
              </w:rPr>
              <w:t>，输出层预测复</w:t>
            </w:r>
            <w:r>
              <w:rPr>
                <w:rFonts w:hint="eastAsia" w:ascii="Times New Roman" w:hAnsi="Times New Roman" w:cs="Times New Roman"/>
                <w:bCs/>
              </w:rPr>
              <w:t>值</w:t>
            </w:r>
            <w:r>
              <w:rPr>
                <w:rFonts w:ascii="Times New Roman" w:hAnsi="Times New Roman" w:cs="Times New Roman"/>
                <w:bCs/>
              </w:rPr>
              <w:t>哈密顿量</w:t>
            </w:r>
            <w:r>
              <w:rPr>
                <w:rFonts w:hint="eastAsia" w:ascii="Times New Roman" w:hAnsi="Times New Roman" w:cs="Times New Roman"/>
                <w:bCs/>
              </w:rPr>
              <w:t xml:space="preserve"> </w:t>
            </w:r>
            <m:oMath>
              <m:acc>
                <m:accPr>
                  <m:ctrlPr>
                    <w:rPr>
                      <w:rFonts w:ascii="Cambria Math" w:hAnsi="Cambria Math" w:cs="Times New Roman"/>
                    </w:rPr>
                  </m:ctrlPr>
                </m:accPr>
                <m:e>
                  <m:r>
                    <m:rPr>
                      <m:scr m:val="script"/>
                    </m:rPr>
                    <w:rPr>
                      <w:rFonts w:ascii="Cambria Math" w:hAnsi="Cambria Math" w:eastAsia="MS Mincho" w:cs="Times New Roman"/>
                    </w:rPr>
                    <m:t>ℋ</m:t>
                  </m:r>
                  <m:ctrlPr>
                    <w:rPr>
                      <w:rFonts w:ascii="Cambria Math" w:hAnsi="Cambria Math" w:cs="Times New Roman"/>
                    </w:rPr>
                  </m:ctrlPr>
                </m:e>
              </m:acc>
              <m:r>
                <m:rPr/>
                <w:rPr>
                  <w:rFonts w:ascii="Cambria Math" w:hAnsi="Cambria Math" w:cs="Times New Roman"/>
                </w:rPr>
                <m:t>(</m:t>
              </m:r>
              <m:r>
                <m:rPr>
                  <m:sty m:val="b"/>
                </m:rPr>
                <w:rPr>
                  <w:rFonts w:ascii="Cambria Math" w:hAnsi="Cambria Math" w:cs="Times New Roman"/>
                </w:rPr>
                <m:t>q</m:t>
              </m:r>
              <m:r>
                <m:rPr/>
                <w:rPr>
                  <w:rFonts w:ascii="Cambria Math" w:hAnsi="Cambria Math" w:cs="Times New Roman"/>
                </w:rPr>
                <m:t>,</m:t>
              </m:r>
              <m:r>
                <m:rPr>
                  <m:sty m:val="b"/>
                </m:rPr>
                <w:rPr>
                  <w:rFonts w:ascii="Cambria Math" w:hAnsi="Cambria Math" w:cs="Times New Roman"/>
                </w:rPr>
                <m:t>p</m:t>
              </m:r>
              <m:r>
                <m:rPr/>
                <w:rPr>
                  <w:rFonts w:ascii="Cambria Math" w:hAnsi="Cambria Math" w:cs="Times New Roman"/>
                </w:rPr>
                <m:t>;θ)</m:t>
              </m:r>
            </m:oMath>
            <w:r>
              <w:rPr>
                <w:rFonts w:ascii="Times New Roman" w:hAnsi="Times New Roman" w:cs="Times New Roman"/>
              </w:rPr>
              <w:t>，实现复数域上的非线性映射</w:t>
            </w:r>
            <w:r>
              <w:rPr>
                <w:rFonts w:ascii="Times New Roman" w:hAnsi="Times New Roman" w:cs="Times New Roman"/>
                <w:bCs/>
              </w:rPr>
              <w:t>。</w:t>
            </w:r>
          </w:p>
          <w:p w14:paraId="77B13D41">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设计包含三项约束的物理信息损失函数：能量拟合项</w:t>
            </w:r>
            <w:r>
              <w:rPr>
                <w:rFonts w:hint="eastAsia" w:ascii="Times New Roman" w:hAnsi="Times New Roman" w:cs="Times New Roman"/>
                <w:bCs/>
              </w:rPr>
              <w:t xml:space="preserve"> </w:t>
            </w:r>
            <m:oMath>
              <m:r>
                <m:rPr/>
                <w:rPr>
                  <w:rFonts w:ascii="Cambria Math" w:hAnsi="Cambria Math" w:cs="Times New Roman"/>
                </w:rPr>
                <m:t>‖</m:t>
              </m:r>
              <m:acc>
                <m:accPr>
                  <m:ctrlPr>
                    <w:rPr>
                      <w:rFonts w:ascii="Cambria Math" w:hAnsi="Cambria Math" w:cs="Times New Roman"/>
                    </w:rPr>
                  </m:ctrlPr>
                </m:accPr>
                <m:e>
                  <m:r>
                    <m:rPr>
                      <m:scr m:val="script"/>
                    </m:rPr>
                    <w:rPr>
                      <w:rFonts w:ascii="Cambria Math" w:hAnsi="Cambria Math" w:eastAsia="MS Mincho" w:cs="Times New Roman"/>
                    </w:rPr>
                    <m:t>ℋ</m:t>
                  </m:r>
                  <m:ctrlPr>
                    <w:rPr>
                      <w:rFonts w:ascii="Cambria Math" w:hAnsi="Cambria Math" w:cs="Times New Roman"/>
                    </w:rPr>
                  </m:ctrlPr>
                </m:e>
              </m:acc>
              <m:r>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true</m:t>
                  </m:r>
                  <m:ctrlPr>
                    <w:rPr>
                      <w:rFonts w:ascii="Cambria Math" w:hAnsi="Cambria Math" w:cs="Times New Roman"/>
                    </w:rPr>
                  </m:ctrlPr>
                </m:sub>
              </m:sSub>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w:r>
              <w:rPr>
                <w:rFonts w:ascii="Times New Roman" w:hAnsi="Times New Roman" w:cs="Times New Roman"/>
                <w:bCs/>
              </w:rPr>
              <w:t>、哈密顿正则方程残差项（基于上述Wirtinger微积分推导的</w:t>
            </w:r>
            <m:oMath>
              <m:r>
                <m:rPr/>
                <w:rPr>
                  <w:rFonts w:ascii="Cambria Math" w:hAnsi="Cambria Math" w:cs="Times New Roman"/>
                </w:rPr>
                <m:t xml:space="preserve"> </m:t>
              </m:r>
              <m:r>
                <m:rPr>
                  <m:nor/>
                  <m:sty m:val="b"/>
                </m:rPr>
                <w:rPr>
                  <w:rFonts w:ascii="Times New Roman" w:hAnsi="Times New Roman" w:cs="Times New Roman"/>
                  <w:b/>
                  <w:bCs/>
                </w:rPr>
                <m:t>ż=-2i∂</m:t>
              </m:r>
              <m:r>
                <m:rPr>
                  <m:sty m:val="bi"/>
                  <m:scr m:val="script"/>
                </m:rPr>
                <w:rPr>
                  <w:rFonts w:ascii="Cambria Math" w:hAnsi="Cambria Math" w:eastAsia="MS Mincho" w:cs="Times New Roman"/>
                </w:rPr>
                <m:t>H</m:t>
              </m:r>
              <m:r>
                <m:rPr>
                  <m:nor/>
                  <m:sty m:val="b"/>
                </m:rPr>
                <w:rPr>
                  <w:rFonts w:ascii="Times New Roman" w:hAnsi="Times New Roman" w:cs="Times New Roman"/>
                  <w:b/>
                  <w:bCs/>
                </w:rPr>
                <m:t>/∂</m:t>
              </m:r>
              <m:bar>
                <m:barPr>
                  <m:pos m:val="top"/>
                  <m:ctrlPr>
                    <w:rPr>
                      <w:rFonts w:ascii="Cambria Math" w:hAnsi="Cambria Math" w:cs="Times New Roman"/>
                      <w:b/>
                      <w:bCs/>
                    </w:rPr>
                  </m:ctrlPr>
                </m:barPr>
                <m:e>
                  <m:r>
                    <m:rPr>
                      <m:nor/>
                      <m:sty m:val="b"/>
                    </m:rPr>
                    <w:rPr>
                      <w:rFonts w:ascii="Times New Roman" w:hAnsi="Times New Roman" w:cs="Times New Roman"/>
                      <w:b/>
                      <w:bCs/>
                    </w:rPr>
                    <m:t>z</m:t>
                  </m:r>
                  <m:ctrlPr>
                    <w:rPr>
                      <w:rFonts w:ascii="Cambria Math" w:hAnsi="Cambria Math" w:cs="Times New Roman"/>
                      <w:b/>
                      <w:bCs/>
                    </w:rPr>
                  </m:ctrlPr>
                </m:e>
              </m:bar>
            </m:oMath>
            <w:r>
              <w:rPr>
                <w:rFonts w:ascii="Times New Roman" w:hAnsi="Times New Roman" w:cs="Times New Roman"/>
              </w:rPr>
              <w:t>）</w:t>
            </w:r>
            <w:r>
              <w:rPr>
                <w:rFonts w:ascii="Times New Roman" w:hAnsi="Times New Roman" w:cs="Times New Roman"/>
                <w:bCs/>
              </w:rPr>
              <w:t>，强制网络学习输出满足保守部分的正则方程</w:t>
            </w:r>
            <m:oMath>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m:t>
              </m:r>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p</m:t>
              </m:r>
            </m:oMath>
            <w:r>
              <w:rPr>
                <w:rFonts w:ascii="Times New Roman" w:hAnsi="Times New Roman" w:cs="Times New Roman"/>
                <w:bCs/>
              </w:rPr>
              <w:t>和</w:t>
            </w:r>
            <m:oMath>
              <m:acc>
                <m:accPr>
                  <m:chr m:val="̇"/>
                  <m:ctrlPr>
                    <w:rPr>
                      <w:rFonts w:ascii="Cambria Math" w:hAnsi="Cambria Math" w:cs="Times New Roman"/>
                    </w:rPr>
                  </m:ctrlPr>
                </m:accPr>
                <m:e>
                  <m:r>
                    <m:rPr>
                      <m:sty m:val="b"/>
                    </m:rPr>
                    <w:rPr>
                      <w:rFonts w:ascii="Cambria Math" w:hAnsi="Cambria Math" w:cs="Times New Roman"/>
                    </w:rPr>
                    <m:t>p</m:t>
                  </m:r>
                  <m:ctrlPr>
                    <w:rPr>
                      <w:rFonts w:ascii="Cambria Math" w:hAnsi="Cambria Math" w:cs="Times New Roman"/>
                    </w:rPr>
                  </m:ctrlPr>
                </m:e>
              </m:acc>
              <m:r>
                <m:rPr/>
                <w:rPr>
                  <w:rFonts w:ascii="Cambria Math" w:hAnsi="Cambria Math" w:cs="Times New Roman"/>
                </w:rPr>
                <m:t>=−∂</m:t>
              </m:r>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q</m:t>
              </m:r>
            </m:oMath>
            <w:r>
              <w:rPr>
                <w:rFonts w:ascii="Times New Roman" w:hAnsi="Times New Roman" w:cs="Times New Roman"/>
                <w:bCs/>
              </w:rPr>
              <w:t>以及非保守部分的动力学一致性；利用COMSOL Multiphysics建立多物理场有限元仿真平台，在不同血管构型、磁场策略、推进速度和扰动水平等工况下生成训练数据集，结合解析模型先验进行混合训练；利用CHNN学习的哈密顿量与解析模型哈密顿量的差异，提取和辨识真实系统中未知且时变的弹性模量</w:t>
            </w:r>
            <m:oMath>
              <m:r>
                <m:rPr>
                  <m:scr m:val="double-struck"/>
                </m:rPr>
                <w:rPr>
                  <w:rFonts w:ascii="Cambria Math" w:hAnsi="Cambria Math" w:eastAsia="MS Mincho" w:cs="Times New Roman"/>
                </w:rPr>
                <m:t>E</m:t>
              </m:r>
            </m:oMath>
            <w:r>
              <w:rPr>
                <w:rFonts w:ascii="Times New Roman" w:hAnsi="Times New Roman" w:cs="Times New Roman"/>
                <w:bCs/>
              </w:rPr>
              <w:t>、磁矩</w:t>
            </w:r>
            <m:oMath>
              <m:r>
                <m:rPr>
                  <m:sty m:val="b"/>
                </m:rPr>
                <w:rPr>
                  <w:rFonts w:ascii="Cambria Math" w:hAnsi="Cambria Math" w:cs="Times New Roman"/>
                </w:rPr>
                <m:t>m</m:t>
              </m:r>
            </m:oMath>
            <w:r>
              <w:rPr>
                <w:rFonts w:ascii="Times New Roman" w:hAnsi="Times New Roman" w:cs="Times New Roman"/>
                <w:bCs/>
              </w:rPr>
              <w:t>、阻尼系数</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oMath>
            <w:r>
              <w:rPr>
                <w:rFonts w:ascii="Times New Roman" w:hAnsi="Times New Roman" w:cs="Times New Roman"/>
                <w:bCs/>
              </w:rPr>
              <w:t>以及复杂血管分叉处涡激振动、磁滞非线性等未建模动力学项；通过与高精度有限元仿真结果对比，验证CHNN模型的预测精度、长时间积分稳定性和多工况泛化能力。基于已有的统计学习理论与KAM理论的结合框架</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_Ref222594061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w:t>
            </w:r>
            <w:r>
              <w:rPr>
                <w:rFonts w:ascii="Times New Roman" w:hAnsi="Times New Roman" w:cs="Times New Roman"/>
                <w:vertAlign w:val="superscript"/>
              </w:rPr>
              <w:fldChar w:fldCharType="end"/>
            </w:r>
            <w:r>
              <w:rPr>
                <w:rFonts w:ascii="Times New Roman" w:hAnsi="Times New Roman" w:cs="Times New Roman"/>
                <w:bCs/>
              </w:rPr>
              <w:t>，分析CHNN训练误差与KAM稳定性判据之间的定量关系，确定使CHNN学到的系统保持不变环面所需的训练精度要求和数据量下界。</w:t>
            </w:r>
          </w:p>
          <w:p w14:paraId="6587D5BB">
            <w:pPr>
              <w:rPr>
                <w:rFonts w:ascii="Times New Roman" w:hAnsi="Times New Roman" w:cs="Times New Roman"/>
              </w:rPr>
            </w:pPr>
            <w:r>
              <w:rPr>
                <w:rFonts w:ascii="Times New Roman" w:hAnsi="Times New Roman" w:cs="Times New Roman"/>
                <w:b/>
              </w:rPr>
              <w:t>（3）基于KAM理论的磁驱动导管运动稳定性分析与安全操控约束域刻画</w:t>
            </w:r>
          </w:p>
          <w:p w14:paraId="271F4F29">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基于CHNN训练得到的复</w:t>
            </w:r>
            <w:r>
              <w:rPr>
                <w:rFonts w:hint="eastAsia" w:ascii="Times New Roman" w:hAnsi="Times New Roman" w:cs="Times New Roman"/>
                <w:bCs/>
              </w:rPr>
              <w:t>值</w:t>
            </w:r>
            <w:r>
              <w:rPr>
                <w:rFonts w:ascii="Times New Roman" w:hAnsi="Times New Roman" w:cs="Times New Roman"/>
                <w:bCs/>
              </w:rPr>
              <w:t>哈密顿量，提取其实部作为可积哈密顿量</w:t>
            </w:r>
            <m:oMath>
              <m:r>
                <m:rPr/>
                <w:rPr>
                  <w:rFonts w:ascii="Cambria Math" w:hAnsi="Cambria Math" w:cs="Times New Roman"/>
                </w:rPr>
                <m:t xml:space="preserve"> </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bCs/>
              </w:rPr>
              <w:t>，将外部磁驱动</w:t>
            </w:r>
            <m:oMath>
              <m:r>
                <m:rPr/>
                <w:rPr>
                  <w:rFonts w:ascii="Cambria Math" w:hAnsi="Cambria Math" w:cs="Times New Roman"/>
                </w:rPr>
                <m:t xml:space="preserve"> </m:t>
              </m:r>
              <m:r>
                <m:rPr>
                  <m:sty m:val="b"/>
                </m:rPr>
                <w:rPr>
                  <w:rFonts w:ascii="Cambria Math" w:hAnsi="Cambria Math" w:cs="Times New Roman"/>
                </w:rPr>
                <m:t>B</m:t>
              </m:r>
              <m:r>
                <m:rPr/>
                <w:rPr>
                  <w:rFonts w:ascii="Cambria Math" w:hAnsi="Cambria Math" w:cs="Times New Roman"/>
                </w:rPr>
                <m:t>(s,t)</m:t>
              </m:r>
            </m:oMath>
            <w:r>
              <w:rPr>
                <w:rFonts w:ascii="Times New Roman" w:hAnsi="Times New Roman" w:cs="Times New Roman"/>
                <w:bCs/>
              </w:rPr>
              <w:t>与残余流体扰动</w:t>
            </w:r>
            <w:r>
              <w:rPr>
                <w:rFonts w:hint="eastAsia" w:ascii="Times New Roman" w:hAnsi="Times New Roman" w:cs="Times New Roman"/>
                <w:bCs/>
              </w:rPr>
              <w:t xml:space="preserve"> </w:t>
            </w:r>
            <m:oMath>
              <m:sSub>
                <m:sSubPr>
                  <m:ctrlPr>
                    <w:rPr>
                      <w:rFonts w:ascii="Cambria Math" w:hAnsi="Cambria Math" w:cs="Times New Roman"/>
                    </w:rPr>
                  </m:ctrlPr>
                </m:sSubPr>
                <m:e>
                  <m:r>
                    <m:rPr>
                      <m:sty m:val="b"/>
                    </m:rPr>
                    <w:rPr>
                      <w:rFonts w:ascii="Cambria Math" w:hAnsi="Cambria Math" w:cs="Times New Roman"/>
                    </w:rPr>
                    <m:t>f</m:t>
                  </m:r>
                  <m:ctrlPr>
                    <w:rPr>
                      <w:rFonts w:ascii="Cambria Math" w:hAnsi="Cambria Math" w:cs="Times New Roman"/>
                    </w:rPr>
                  </m:ctrlPr>
                </m:e>
                <m:sub>
                  <m:r>
                    <m:rPr/>
                    <w:rPr>
                      <w:rFonts w:ascii="Cambria Math" w:hAnsi="Cambria Math" w:cs="Times New Roman"/>
                    </w:rPr>
                    <m:t>drag</m:t>
                  </m:r>
                  <m:ctrlPr>
                    <w:rPr>
                      <w:rFonts w:ascii="Cambria Math" w:hAnsi="Cambria Math" w:cs="Times New Roman"/>
                    </w:rPr>
                  </m:ctrlPr>
                </m:sub>
              </m:sSub>
            </m:oMath>
            <w:r>
              <w:rPr>
                <w:rFonts w:ascii="Times New Roman" w:hAnsi="Times New Roman" w:cs="Times New Roman"/>
                <w:bCs/>
              </w:rPr>
              <w:t>构成的虚部作为扰动哈密顿量</w:t>
            </w:r>
            <w:r>
              <w:rPr>
                <w:rFonts w:hint="eastAsia" w:ascii="Times New Roman" w:hAnsi="Times New Roman" w:cs="Times New Roman"/>
                <w:bCs/>
              </w:rPr>
              <w:t xml:space="preserve"> </w:t>
            </w:r>
            <m:oMath>
              <m:r>
                <m:rPr/>
                <w:rPr>
                  <w:rFonts w:ascii="Cambria Math" w:hAnsi="Cambria Math" w:cs="Times New Roman"/>
                </w:rPr>
                <m:t>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ascii="Times New Roman" w:hAnsi="Times New Roman" w:cs="Times New Roman"/>
                <w:bCs/>
              </w:rPr>
              <w:t>，将系统写成</w:t>
            </w:r>
            <w:r>
              <w:rPr>
                <w:rFonts w:hint="eastAsia" w:ascii="Times New Roman" w:hAnsi="Times New Roman" w:cs="Times New Roman"/>
                <w:bCs/>
              </w:rPr>
              <w:t>与</w:t>
            </w:r>
            <w:r>
              <w:rPr>
                <w:rFonts w:ascii="Times New Roman" w:hAnsi="Times New Roman" w:cs="Times New Roman"/>
                <w:bCs/>
              </w:rPr>
              <w:t>KAM理论</w:t>
            </w:r>
            <w:r>
              <w:rPr>
                <w:rFonts w:hint="eastAsia" w:ascii="Times New Roman" w:hAnsi="Times New Roman" w:cs="Times New Roman"/>
                <w:bCs/>
              </w:rPr>
              <w:t>有关的</w:t>
            </w:r>
            <w:r>
              <w:rPr>
                <w:rFonts w:ascii="Times New Roman" w:hAnsi="Times New Roman" w:cs="Times New Roman"/>
                <w:bCs/>
              </w:rPr>
              <w:t>标准</w:t>
            </w:r>
            <w:r>
              <w:rPr>
                <w:rFonts w:hint="eastAsia" w:ascii="Times New Roman" w:hAnsi="Times New Roman" w:cs="Times New Roman"/>
                <w:bCs/>
              </w:rPr>
              <w:t>哈密顿系统</w:t>
            </w:r>
            <w:r>
              <w:rPr>
                <w:rFonts w:ascii="Times New Roman" w:hAnsi="Times New Roman" w:cs="Times New Roman"/>
                <w:bCs/>
              </w:rPr>
              <w:t>形式</w:t>
            </w:r>
            <m:oMath>
              <m:r>
                <m:rPr/>
                <w:rPr>
                  <w:rFonts w:ascii="Cambria Math" w:hAnsi="Cambria Math" w:cs="Times New Roman"/>
                </w:rPr>
                <m:t xml:space="preserve"> </m:t>
              </m:r>
              <m:acc>
                <m:accPr>
                  <m:chr m:val="̇"/>
                  <m:ctrlPr>
                    <w:rPr>
                      <w:rFonts w:ascii="Cambria Math" w:hAnsi="Cambria Math" w:cs="Times New Roman"/>
                    </w:rPr>
                  </m:ctrlPr>
                </m:accPr>
                <m:e>
                  <m:r>
                    <m:rPr>
                      <m:sty m:val="b"/>
                    </m:rPr>
                    <w:rPr>
                      <w:rFonts w:ascii="Cambria Math" w:hAnsi="Cambria Math" w:cs="Times New Roman"/>
                    </w:rPr>
                    <m:t>z</m:t>
                  </m:r>
                  <m:ctrlPr>
                    <w:rPr>
                      <w:rFonts w:ascii="Cambria Math" w:hAnsi="Cambria Math" w:cs="Times New Roman"/>
                    </w:rPr>
                  </m:ctrlPr>
                </m:e>
              </m:acc>
              <m:r>
                <m:rP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r>
                <m:rPr>
                  <m:sty m:val="b"/>
                </m:rPr>
                <w:rPr>
                  <w:rFonts w:ascii="Cambria Math" w:hAnsi="Cambria Math" w:cs="Times New Roman"/>
                </w:rPr>
                <m:t>z</m:t>
              </m:r>
              <m:r>
                <m:rPr/>
                <w:rPr>
                  <w:rFonts w:ascii="Cambria Math" w:hAnsi="Cambria Math" w:cs="Times New Roman"/>
                </w:rPr>
                <m:t>)+εJ</m:t>
              </m:r>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r>
                <m:rPr>
                  <m:sty m:val="b"/>
                </m:rPr>
                <w:rPr>
                  <w:rFonts w:ascii="Cambria Math" w:hAnsi="Cambria Math" w:cs="Times New Roman"/>
                </w:rPr>
                <m:t>z</m:t>
              </m:r>
              <m:r>
                <m:rPr/>
                <w:rPr>
                  <w:rFonts w:ascii="Cambria Math" w:hAnsi="Cambria Math" w:cs="Times New Roman"/>
                </w:rPr>
                <m:t>,t)</m:t>
              </m:r>
            </m:oMath>
            <w:r>
              <w:rPr>
                <w:rFonts w:ascii="Times New Roman" w:hAnsi="Times New Roman" w:cs="Times New Roman"/>
                <w:bCs/>
              </w:rPr>
              <w:t>。在无扰动条件下，利用作用量-角变量变换</w:t>
            </w:r>
            <m:oMath>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I</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θ</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r>
                <m:rPr/>
                <w:rPr>
                  <w:rFonts w:ascii="Cambria Math" w:hAnsi="Cambria Math" w:cs="Times New Roman"/>
                </w:rPr>
                <m:t>)</m:t>
              </m:r>
            </m:oMath>
            <w:r>
              <w:rPr>
                <w:rFonts w:ascii="Times New Roman" w:hAnsi="Times New Roman" w:cs="Times New Roman"/>
                <w:bCs/>
              </w:rPr>
              <w:t>将</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bCs/>
              </w:rPr>
              <w:t>化为仅依赖作用量的可积形式，确定系统本征频率向量</w:t>
            </w:r>
            <m:oMath>
              <m:r>
                <m:rPr/>
                <w:rPr>
                  <w:rFonts w:ascii="Cambria Math" w:hAnsi="Cambria Math" w:cs="Times New Roman"/>
                </w:rPr>
                <m:t xml:space="preserve"> ω=∂</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r>
                <m:rPr>
                  <m:sty m:val="b"/>
                </m:rPr>
                <w:rPr>
                  <w:rFonts w:ascii="Cambria Math" w:hAnsi="Cambria Math" w:cs="Times New Roman"/>
                </w:rPr>
                <m:t>I</m:t>
              </m:r>
            </m:oMath>
            <w:r>
              <w:rPr>
                <w:rFonts w:hint="eastAsia" w:ascii="Times New Roman" w:hAnsi="Times New Roman" w:cs="Times New Roman"/>
                <w:b/>
              </w:rPr>
              <w:t xml:space="preserve"> </w:t>
            </w:r>
            <w:r>
              <w:rPr>
                <w:rFonts w:ascii="Times New Roman" w:hAnsi="Times New Roman" w:cs="Times New Roman"/>
                <w:bCs/>
              </w:rPr>
              <w:t>和频率图。</w:t>
            </w:r>
          </w:p>
          <w:p w14:paraId="772CA4C5">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逐一验证KAM定理的三个适用条件：</w:t>
            </w:r>
            <w:r>
              <w:rPr>
                <w:rFonts w:ascii="Cambria Math" w:hAnsi="Cambria Math" w:cs="Cambria Math"/>
                <w:bCs/>
              </w:rPr>
              <w:t>①</w:t>
            </w:r>
            <w:r>
              <w:rPr>
                <w:rFonts w:ascii="Times New Roman" w:hAnsi="Times New Roman" w:cs="Times New Roman"/>
                <w:bCs/>
              </w:rPr>
              <w:t>非退化条件（Twist Condition）——数值计算并验证频率映射的Hessian矩阵</w:t>
            </w:r>
            <w:r>
              <w:rPr>
                <w:rFonts w:hint="eastAsia" w:ascii="Times New Roman" w:hAnsi="Times New Roman" w:cs="Times New Roman"/>
                <w:bCs/>
              </w:rPr>
              <w:t xml:space="preserve"> </w:t>
            </w:r>
            <m:oMath>
              <m:func>
                <m:funcPr>
                  <m:ctrlPr>
                    <w:rPr>
                      <w:rFonts w:ascii="Cambria Math" w:hAnsi="Cambria Math" w:cs="Times New Roman"/>
                      <w:b/>
                      <w:bCs/>
                    </w:rPr>
                  </m:ctrlPr>
                </m:funcPr>
                <m:fName>
                  <m:r>
                    <m:rPr>
                      <m:sty m:val="b"/>
                    </m:rPr>
                    <w:rPr>
                      <w:rFonts w:ascii="Cambria Math" w:hAnsi="Cambria Math" w:cs="Times New Roman"/>
                    </w:rPr>
                    <m:t>det</m:t>
                  </m:r>
                  <m:ctrlPr>
                    <w:rPr>
                      <w:rFonts w:ascii="Cambria Math" w:hAnsi="Cambria Math" w:cs="Times New Roman"/>
                      <w:b/>
                      <w:bCs/>
                    </w:rPr>
                  </m:ctrlPr>
                </m:fName>
                <m:e>
                  <m:r>
                    <m:rPr>
                      <m:sty m:val="bi"/>
                    </m:rPr>
                    <w:rPr>
                      <w:rFonts w:ascii="Cambria Math" w:hAnsi="Cambria Math" w:cs="Times New Roman"/>
                    </w:rPr>
                    <m:t>(</m:t>
                  </m:r>
                  <m:ctrlPr>
                    <w:rPr>
                      <w:rFonts w:ascii="Cambria Math" w:hAnsi="Cambria Math" w:cs="Times New Roman"/>
                      <w:b/>
                      <w:bCs/>
                    </w:rPr>
                  </m:ctrlPr>
                </m:e>
              </m:func>
              <m:sSup>
                <m:sSupPr>
                  <m:ctrlPr>
                    <w:rPr>
                      <w:rFonts w:ascii="Cambria Math" w:hAnsi="Cambria Math" w:cs="Times New Roman"/>
                      <w:b/>
                      <w:bCs/>
                    </w:rPr>
                  </m:ctrlPr>
                </m:sSupPr>
                <m:e>
                  <m:r>
                    <m:rPr>
                      <m:sty m:val="bi"/>
                    </m:rPr>
                    <w:rPr>
                      <w:rFonts w:ascii="Cambria Math" w:hAnsi="Cambria Math" w:cs="Times New Roman"/>
                    </w:rPr>
                    <m:t>∂</m:t>
                  </m:r>
                  <m:ctrlPr>
                    <w:rPr>
                      <w:rFonts w:ascii="Cambria Math" w:hAnsi="Cambria Math" w:cs="Times New Roman"/>
                      <w:b/>
                      <w:bCs/>
                    </w:rPr>
                  </m:ctrlPr>
                </m:e>
                <m:sup>
                  <m:r>
                    <m:rPr>
                      <m:sty m:val="bi"/>
                    </m:rPr>
                    <w:rPr>
                      <w:rFonts w:ascii="Cambria Math" w:hAnsi="Cambria Math" w:cs="Times New Roman"/>
                    </w:rPr>
                    <m:t>2</m:t>
                  </m:r>
                  <m:ctrlPr>
                    <w:rPr>
                      <w:rFonts w:ascii="Cambria Math" w:hAnsi="Cambria Math" w:cs="Times New Roman"/>
                      <w:b/>
                      <w:bCs/>
                    </w:rPr>
                  </m:ctrlPr>
                </m:sup>
              </m:sSup>
              <m:sSub>
                <m:sSubPr>
                  <m:ctrlPr>
                    <w:rPr>
                      <w:rFonts w:ascii="Cambria Math" w:hAnsi="Cambria Math" w:cs="Times New Roman"/>
                      <w:b/>
                      <w:bCs/>
                    </w:rPr>
                  </m:ctrlPr>
                </m:sSubPr>
                <m:e>
                  <m:r>
                    <m:rPr>
                      <m:sty m:val="bi"/>
                      <m:scr m:val="script"/>
                    </m:rPr>
                    <w:rPr>
                      <w:rFonts w:ascii="Cambria Math" w:hAnsi="Cambria Math" w:eastAsia="MS Mincho" w:cs="Times New Roman"/>
                    </w:rPr>
                    <m:t>H</m:t>
                  </m:r>
                  <m:ctrlPr>
                    <w:rPr>
                      <w:rFonts w:ascii="Cambria Math" w:hAnsi="Cambria Math" w:cs="Times New Roman"/>
                      <w:b/>
                      <w:bCs/>
                    </w:rPr>
                  </m:ctrlPr>
                </m:e>
                <m:sub>
                  <m:r>
                    <m:rPr>
                      <m:sty m:val="bi"/>
                    </m:rPr>
                    <w:rPr>
                      <w:rFonts w:ascii="Cambria Math" w:hAnsi="Cambria Math" w:cs="Times New Roman"/>
                    </w:rPr>
                    <m:t>0</m:t>
                  </m:r>
                  <m:ctrlPr>
                    <w:rPr>
                      <w:rFonts w:ascii="Cambria Math" w:hAnsi="Cambria Math" w:cs="Times New Roman"/>
                      <w:b/>
                      <w:bCs/>
                    </w:rPr>
                  </m:ctrlP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I</m:t>
                  </m:r>
                  <m:ctrlPr>
                    <w:rPr>
                      <w:rFonts w:ascii="Cambria Math" w:hAnsi="Cambria Math" w:cs="Times New Roman"/>
                      <w:b/>
                      <w:bCs/>
                    </w:rPr>
                  </m:ctrlPr>
                </m:e>
                <m:sub>
                  <m:r>
                    <m:rPr>
                      <m:sty m:val="bi"/>
                    </m:rPr>
                    <w:rPr>
                      <w:rFonts w:ascii="Cambria Math" w:hAnsi="Cambria Math" w:cs="Times New Roman"/>
                    </w:rPr>
                    <m:t>i</m:t>
                  </m:r>
                  <m:ctrlPr>
                    <w:rPr>
                      <w:rFonts w:ascii="Cambria Math" w:hAnsi="Cambria Math" w:cs="Times New Roman"/>
                      <w:b/>
                      <w:bCs/>
                    </w:rPr>
                  </m:ctrlP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I</m:t>
                  </m:r>
                  <m:ctrlPr>
                    <w:rPr>
                      <w:rFonts w:ascii="Cambria Math" w:hAnsi="Cambria Math" w:cs="Times New Roman"/>
                      <w:b/>
                      <w:bCs/>
                    </w:rPr>
                  </m:ctrlPr>
                </m:e>
                <m:sub>
                  <m:r>
                    <m:rPr>
                      <m:sty m:val="bi"/>
                    </m:rPr>
                    <w:rPr>
                      <w:rFonts w:ascii="Cambria Math" w:hAnsi="Cambria Math" w:cs="Times New Roman"/>
                    </w:rPr>
                    <m:t>j</m:t>
                  </m:r>
                  <m:ctrlPr>
                    <w:rPr>
                      <w:rFonts w:ascii="Cambria Math" w:hAnsi="Cambria Math" w:cs="Times New Roman"/>
                      <w:b/>
                      <w:bCs/>
                    </w:rPr>
                  </m:ctrlPr>
                </m:sub>
              </m:sSub>
              <m:r>
                <m:rPr>
                  <m:sty m:val="bi"/>
                </m:rPr>
                <w:rPr>
                  <w:rFonts w:ascii="Cambria Math" w:hAnsi="Cambria Math" w:cs="Times New Roman"/>
                </w:rPr>
                <m:t>)≠0</m:t>
              </m:r>
            </m:oMath>
            <w:r>
              <w:rPr>
                <w:rFonts w:hint="eastAsia" w:ascii="Times New Roman" w:hAnsi="Times New Roman" w:cs="Times New Roman"/>
              </w:rPr>
              <w:t xml:space="preserve"> </w:t>
            </w:r>
            <w:r>
              <w:rPr>
                <w:rFonts w:ascii="Times New Roman" w:hAnsi="Times New Roman" w:cs="Times New Roman"/>
                <w:bCs/>
              </w:rPr>
              <w:t>非奇异；</w:t>
            </w:r>
            <w:r>
              <w:rPr>
                <w:rFonts w:ascii="Cambria Math" w:hAnsi="Cambria Math" w:cs="Cambria Math"/>
                <w:bCs/>
              </w:rPr>
              <w:t>②</w:t>
            </w:r>
            <w:r>
              <w:rPr>
                <w:rFonts w:ascii="Times New Roman" w:hAnsi="Times New Roman" w:cs="Times New Roman"/>
                <w:bCs/>
              </w:rPr>
              <w:t>Diophantine频率非共振条件——验证</w:t>
            </w:r>
            <w:r>
              <w:rPr>
                <w:rFonts w:hint="eastAsia" w:ascii="Times New Roman" w:hAnsi="Times New Roman" w:cs="Times New Roman"/>
                <w:bCs/>
              </w:rPr>
              <w:t xml:space="preserve"> </w:t>
            </w:r>
            <m:oMath>
              <m:r>
                <m:rPr/>
                <w:rPr>
                  <w:rFonts w:ascii="Cambria Math" w:hAnsi="Cambria Math" w:cs="Times New Roman"/>
                </w:rPr>
                <m:t>|ω⋅</m:t>
              </m:r>
              <m:r>
                <m:rPr>
                  <m:sty m:val="b"/>
                </m:rPr>
                <w:rPr>
                  <w:rFonts w:ascii="Cambria Math" w:hAnsi="Cambria Math" w:cs="Times New Roman"/>
                </w:rPr>
                <m:t>k</m:t>
              </m:r>
              <m:r>
                <m:rPr/>
                <w:rPr>
                  <w:rFonts w:ascii="Cambria Math" w:hAnsi="Cambria Math" w:cs="Times New Roman"/>
                </w:rPr>
                <m:t>|≥γ/‖</m:t>
              </m:r>
              <m:r>
                <m:rPr>
                  <m:sty m:val="b"/>
                </m:rPr>
                <w:rPr>
                  <w:rFonts w:ascii="Cambria Math" w:hAnsi="Cambria Math" w:cs="Times New Roman"/>
                </w:rPr>
                <m:t>k</m:t>
              </m:r>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τ</m:t>
                  </m:r>
                  <m:ctrlPr>
                    <w:rPr>
                      <w:rFonts w:ascii="Cambria Math" w:hAnsi="Cambria Math" w:cs="Times New Roman"/>
                    </w:rPr>
                  </m:ctrlPr>
                </m:sup>
              </m:sSup>
            </m:oMath>
            <w:r>
              <w:rPr>
                <w:rFonts w:hint="eastAsia" w:ascii="Times New Roman" w:hAnsi="Times New Roman" w:cs="Times New Roman"/>
              </w:rPr>
              <w:t xml:space="preserve"> </w:t>
            </w:r>
            <w:r>
              <w:rPr>
                <w:rFonts w:ascii="Times New Roman" w:hAnsi="Times New Roman" w:cs="Times New Roman"/>
                <w:bCs/>
              </w:rPr>
              <w:t>对所有非零整数波矢</w:t>
            </w:r>
            <m:oMath>
              <m:r>
                <m:rPr>
                  <m:sty m:val="b"/>
                </m:rPr>
                <w:rPr>
                  <w:rFonts w:ascii="Cambria Math" w:hAnsi="Cambria Math" w:cs="Times New Roman"/>
                </w:rPr>
                <m:t>k</m:t>
              </m:r>
              <m:r>
                <m:rP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eastAsia="MS Mincho" w:cs="Times New Roman"/>
                    </w:rPr>
                    <m:t>ℤ</m:t>
                  </m:r>
                  <m:ctrlPr>
                    <w:rPr>
                      <w:rFonts w:ascii="Cambria Math" w:hAnsi="Cambria Math" w:cs="Times New Roman"/>
                    </w:rPr>
                  </m:ctrlPr>
                </m:e>
                <m:sup>
                  <m:r>
                    <m:rPr/>
                    <w:rPr>
                      <w:rFonts w:ascii="Cambria Math" w:hAnsi="Cambria Math" w:cs="Times New Roman"/>
                    </w:rPr>
                    <m:t>n</m:t>
                  </m:r>
                  <m:ctrlPr>
                    <w:rPr>
                      <w:rFonts w:ascii="Cambria Math" w:hAnsi="Cambria Math" w:cs="Times New Roman"/>
                    </w:rPr>
                  </m:ctrlPr>
                </m:sup>
              </m:sSup>
              <m:r>
                <m:rPr/>
                <w:rPr>
                  <w:rFonts w:ascii="Cambria Math" w:hAnsi="Cambria Math" w:cs="Times New Roman"/>
                </w:rPr>
                <m:t>∖{0}</m:t>
              </m:r>
            </m:oMath>
            <w:r>
              <w:rPr>
                <w:rFonts w:ascii="Times New Roman" w:hAnsi="Times New Roman" w:cs="Times New Roman"/>
                <w:bCs/>
              </w:rPr>
              <w:t>成立（</w:t>
            </w:r>
            <w:r>
              <w:rPr>
                <w:rFonts w:hint="eastAsia" w:ascii="Times New Roman" w:hAnsi="Times New Roman" w:cs="Times New Roman"/>
                <w:bCs/>
              </w:rPr>
              <w:t xml:space="preserve">其中 </w:t>
            </w:r>
            <m:oMath>
              <m:r>
                <m:rPr/>
                <w:rPr>
                  <w:rFonts w:ascii="Cambria Math" w:hAnsi="Cambria Math" w:cs="Times New Roman"/>
                </w:rPr>
                <m:t>γ</m:t>
              </m:r>
            </m:oMath>
            <w:r>
              <w:rPr>
                <w:rFonts w:ascii="Times New Roman" w:hAnsi="Times New Roman" w:cs="Times New Roman"/>
                <w:bCs/>
              </w:rPr>
              <w:t>、</w:t>
            </w:r>
            <m:oMath>
              <m:r>
                <m:rPr/>
                <w:rPr>
                  <w:rFonts w:ascii="Cambria Math" w:hAnsi="Cambria Math" w:cs="Times New Roman"/>
                </w:rPr>
                <m:t>τ</m:t>
              </m:r>
            </m:oMath>
            <w:r>
              <w:rPr>
                <w:rFonts w:ascii="Times New Roman" w:hAnsi="Times New Roman" w:cs="Times New Roman"/>
                <w:bCs/>
              </w:rPr>
              <w:t>为Diophantine常数）；</w:t>
            </w:r>
            <w:r>
              <w:rPr>
                <w:rFonts w:ascii="Cambria Math" w:hAnsi="Cambria Math" w:cs="Cambria Math"/>
                <w:bCs/>
              </w:rPr>
              <w:t>③</w:t>
            </w:r>
            <w:r>
              <w:rPr>
                <w:rFonts w:ascii="Times New Roman" w:hAnsi="Times New Roman" w:cs="Times New Roman"/>
                <w:bCs/>
              </w:rPr>
              <w:t>扰动小性条件——确定临界扰动阈值</w:t>
            </w:r>
            <w:r>
              <w:rPr>
                <w:rFonts w:hint="eastAsia" w:ascii="Times New Roman" w:hAnsi="Times New Roman" w:cs="Times New Roman"/>
                <w:bCs/>
              </w:rPr>
              <w:t xml:space="preserve"> </w:t>
            </w:r>
            <m:oMath>
              <m:sSub>
                <m:sSubPr>
                  <m:ctrlPr>
                    <w:rPr>
                      <w:rFonts w:ascii="Cambria Math" w:hAnsi="Cambria Math" w:cs="Times New Roman"/>
                    </w:rPr>
                  </m:ctrlPr>
                </m:sSubPr>
                <m:e>
                  <m:r>
                    <m:rPr/>
                    <w:rPr>
                      <w:rFonts w:ascii="Cambria Math" w:hAnsi="Cambria Math" w:cs="Times New Roman"/>
                    </w:rPr>
                    <m:t>ε</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(γ,τ,n)</m:t>
              </m:r>
            </m:oMath>
            <w:r>
              <w:rPr>
                <w:rFonts w:ascii="Times New Roman" w:hAnsi="Times New Roman" w:cs="Times New Roman"/>
                <w:bCs/>
              </w:rPr>
              <w:t>，使得当扰动在适当范数下满足</w:t>
            </w:r>
            <m:oMath>
              <m:r>
                <m:rPr/>
                <w:rPr>
                  <w:rFonts w:ascii="Cambria Math" w:hAnsi="Cambria Math" w:cs="Times New Roman"/>
                </w:rPr>
                <m:t>‖ε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‖&lt;</m:t>
              </m:r>
              <m:sSub>
                <m:sSubPr>
                  <m:ctrlPr>
                    <w:rPr>
                      <w:rFonts w:ascii="Cambria Math" w:hAnsi="Cambria Math" w:cs="Times New Roman"/>
                    </w:rPr>
                  </m:ctrlPr>
                </m:sSubPr>
                <m:e>
                  <m:r>
                    <m:rPr/>
                    <w:rPr>
                      <w:rFonts w:ascii="Cambria Math" w:hAnsi="Cambria Math" w:cs="Times New Roman"/>
                    </w:rPr>
                    <m:t>ε</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hint="eastAsia" w:ascii="Times New Roman" w:hAnsi="Times New Roman" w:cs="Times New Roman"/>
              </w:rPr>
              <w:t xml:space="preserve"> </w:t>
            </w:r>
            <w:r>
              <w:rPr>
                <w:rFonts w:ascii="Times New Roman" w:hAnsi="Times New Roman" w:cs="Times New Roman"/>
                <w:bCs/>
              </w:rPr>
              <w:t>时大部分不变环面持续存在。</w:t>
            </w:r>
          </w:p>
          <w:p w14:paraId="06BA0159">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在航天员体动、空间站姿态微调、磁场控制误差、血流脉动等典型扰动源下，分析不变环面保持率（以</w:t>
            </w:r>
            <m:oMath>
              <m:r>
                <m:rPr/>
                <w:rPr>
                  <w:rFonts w:ascii="Cambria Math" w:hAnsi="Cambria Math" w:cs="Times New Roman"/>
                </w:rPr>
                <m:t>&gt;95%</m:t>
              </m:r>
            </m:oMath>
            <w:r>
              <w:rPr>
                <w:rFonts w:ascii="Times New Roman" w:hAnsi="Times New Roman" w:cs="Times New Roman"/>
                <w:bCs/>
              </w:rPr>
              <w:t>为稳定判据），识别低阶共振线</w:t>
            </w:r>
            <w:r>
              <w:rPr>
                <w:rFonts w:hint="eastAsia" w:ascii="Times New Roman" w:hAnsi="Times New Roman" w:cs="Times New Roman"/>
                <w:bCs/>
              </w:rPr>
              <w:t xml:space="preserve"> </w:t>
            </w:r>
            <m:oMath>
              <m:d>
                <m:dPr>
                  <m:begChr m:val="|"/>
                  <m:endChr m:val="|"/>
                  <m:ctrlPr>
                    <w:rPr>
                      <w:rFonts w:ascii="Cambria Math" w:hAnsi="Cambria Math" w:cs="Times New Roman"/>
                      <w:i/>
                    </w:rPr>
                  </m:ctrlPr>
                </m:dPr>
                <m:e>
                  <m:r>
                    <m:rPr/>
                    <w:rPr>
                      <w:rFonts w:ascii="Cambria Math" w:hAnsi="Cambria Math" w:cs="Times New Roman"/>
                    </w:rPr>
                    <m:t>ω⋅</m:t>
                  </m:r>
                  <m:r>
                    <m:rPr>
                      <m:sty m:val="b"/>
                    </m:rPr>
                    <w:rPr>
                      <w:rFonts w:ascii="Cambria Math" w:hAnsi="Cambria Math" w:cs="Times New Roman"/>
                    </w:rPr>
                    <m:t>k</m:t>
                  </m:r>
                  <m:ctrlPr>
                    <w:rPr>
                      <w:rFonts w:ascii="Cambria Math" w:hAnsi="Cambria Math" w:cs="Times New Roman"/>
                      <w:i/>
                    </w:rPr>
                  </m:ctrlPr>
                </m:e>
              </m:d>
              <m:r>
                <m:rPr/>
                <w:rPr>
                  <w:rFonts w:ascii="Cambria Math" w:hAnsi="Cambria Math" w:cs="Times New Roman"/>
                </w:rPr>
                <m:t>≈0</m:t>
              </m:r>
            </m:oMath>
            <w:r>
              <w:rPr>
                <w:rFonts w:ascii="Times New Roman" w:hAnsi="Times New Roman" w:cs="Times New Roman"/>
                <w:bCs/>
              </w:rPr>
              <w:t>和Arnold扩散通道；提取最大Lyapunov指数、频率锁定度、相空间扩散率等特征指标，构建混沌预警指标体系；在磁场强度—梯度、导管推进速度、血流速度等关键参数空间中映射KAM稳定性边界，将其转化为最大允许磁场切换速率、最大导管推进速度、最小安全距离等手术操控约束条件；提出通过调节外部磁场</w:t>
            </w:r>
            <m:oMath>
              <m:r>
                <m:rPr/>
                <w:rPr>
                  <w:rFonts w:ascii="Cambria Math" w:hAnsi="Cambria Math" w:cs="Times New Roman"/>
                </w:rPr>
                <m:t xml:space="preserve"> </m:t>
              </m:r>
              <m:r>
                <m:rPr>
                  <m:sty m:val="b"/>
                </m:rPr>
                <w:rPr>
                  <w:rFonts w:ascii="Cambria Math" w:hAnsi="Cambria Math" w:cs="Times New Roman"/>
                </w:rPr>
                <m:t>B</m:t>
              </m:r>
              <m:r>
                <m:rPr/>
                <w:rPr>
                  <w:rFonts w:ascii="Cambria Math" w:hAnsi="Cambria Math" w:cs="Times New Roman"/>
                </w:rPr>
                <m:t>(s,t)</m:t>
              </m:r>
            </m:oMath>
            <w:r>
              <w:rPr>
                <w:rFonts w:ascii="Times New Roman" w:hAnsi="Times New Roman" w:cs="Times New Roman"/>
                <w:bCs/>
              </w:rPr>
              <w:t>的频率与幅值使系统避开共振区的主动稳定性维持策略；针对颈内动脉→大脑中动脉、椎动脉→基底动脉等典型脑血管介入路径，构建路径特异性稳定性图谱，标识各分叉点和弯曲处的稳定性敏感区域，系统对比微重力与地面重力条件下稳定性边界的差异，为空间—地面手术参数转化提供依据。</w:t>
            </w:r>
          </w:p>
          <w:p w14:paraId="28D2567A">
            <w:pPr>
              <w:widowControl w:val="0"/>
              <w:spacing w:line="480" w:lineRule="atLeast"/>
              <w:ind w:firstLine="480" w:firstLineChars="200"/>
              <w:rPr>
                <w:rFonts w:ascii="Times New Roman" w:hAnsi="Times New Roman" w:cs="Times New Roman"/>
                <w:bCs/>
              </w:rPr>
            </w:pPr>
          </w:p>
          <w:p w14:paraId="284C4111">
            <w:pPr>
              <w:spacing w:line="480" w:lineRule="atLeast"/>
              <w:rPr>
                <w:rFonts w:ascii="Times New Roman" w:hAnsi="Times New Roman" w:eastAsia="黑体" w:cs="Times New Roman"/>
                <w:b/>
                <w:sz w:val="28"/>
                <w:szCs w:val="28"/>
              </w:rPr>
            </w:pPr>
            <w:r>
              <w:rPr>
                <w:rFonts w:ascii="Times New Roman" w:hAnsi="Times New Roman" w:eastAsia="黑体" w:cs="Times New Roman"/>
                <w:b/>
                <w:sz w:val="28"/>
                <w:szCs w:val="28"/>
              </w:rPr>
              <w:t>3.国内外研究现状和发展动态：</w:t>
            </w:r>
          </w:p>
          <w:p w14:paraId="1068EC3D">
            <w:pPr>
              <w:spacing w:line="480" w:lineRule="atLeast"/>
              <w:rPr>
                <w:rFonts w:ascii="Times New Roman" w:hAnsi="Times New Roman" w:eastAsia="黑体" w:cs="Times New Roman"/>
                <w:bCs/>
                <w:sz w:val="28"/>
                <w:szCs w:val="28"/>
              </w:rPr>
            </w:pPr>
            <w:r>
              <w:rPr>
                <w:rFonts w:ascii="Times New Roman" w:hAnsi="Times New Roman" w:cs="Times New Roman"/>
                <w:b/>
              </w:rPr>
              <w:t>（1）空间医疗需求与航天员脑血管疾病风险</w:t>
            </w:r>
          </w:p>
          <w:p w14:paraId="243BA971">
            <w:pPr>
              <w:spacing w:line="480" w:lineRule="atLeast"/>
              <w:ind w:firstLine="480" w:firstLineChars="200"/>
              <w:rPr>
                <w:rFonts w:ascii="Times New Roman" w:hAnsi="Times New Roman" w:cs="Times New Roman"/>
              </w:rPr>
            </w:pPr>
            <w:r>
              <w:rPr>
                <w:rFonts w:ascii="Times New Roman" w:hAnsi="Times New Roman" w:cs="Times New Roman"/>
              </w:rPr>
              <w:t>随着载人航天任务从短期飞行向长期驻留、深空探测方向发展，航天员在轨健康保障面临前所未有的挑战。大量研究证实，微重力环境导致体液头向转移（cephalad fluid shift），航天员颅内压平均升高4-6 mmHg，长期驻留可达10 mmHg以上</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_Ref222594061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w:t>
            </w:r>
            <w:r>
              <w:rPr>
                <w:rFonts w:ascii="Times New Roman" w:hAnsi="Times New Roman" w:cs="Times New Roman"/>
                <w:vertAlign w:val="superscript"/>
              </w:rPr>
              <w:fldChar w:fldCharType="end"/>
            </w:r>
            <w:r>
              <w:rPr>
                <w:rFonts w:ascii="Times New Roman" w:hAnsi="Times New Roman" w:cs="Times New Roman"/>
              </w:rPr>
              <w:t>。超过70%的长期驻留航天员出现视盘水肿、脉络膜褶皱等与颅内压增高相关的航天员相关神经眼综合征（SANS）</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_Ref222594147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w:t>
            </w:r>
            <w:r>
              <w:rPr>
                <w:rFonts w:ascii="Times New Roman" w:hAnsi="Times New Roman" w:cs="Times New Roman"/>
                <w:vertAlign w:val="superscript"/>
              </w:rPr>
              <w:fldChar w:fldCharType="end"/>
            </w:r>
            <w:r>
              <w:rPr>
                <w:rFonts w:ascii="Times New Roman" w:hAnsi="Times New Roman" w:cs="Times New Roman"/>
              </w:rPr>
              <w:t>。此外，微重力暴露损害脑血管自动调节功能</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_Ref222594180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w:t>
            </w:r>
            <w:r>
              <w:rPr>
                <w:rFonts w:ascii="Times New Roman" w:hAnsi="Times New Roman" w:cs="Times New Roman"/>
                <w:vertAlign w:val="superscript"/>
              </w:rPr>
              <w:fldChar w:fldCharType="end"/>
            </w:r>
            <w:r>
              <w:rPr>
                <w:rFonts w:ascii="Times New Roman" w:hAnsi="Times New Roman" w:cs="Times New Roman"/>
              </w:rPr>
              <w:t>，宇宙射线辐射可能导致脑血管内皮损伤</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_Ref222594202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[4]</w:t>
            </w:r>
            <w:r>
              <w:rPr>
                <w:rFonts w:ascii="Times New Roman" w:hAnsi="Times New Roman" w:cs="Times New Roman"/>
                <w:vertAlign w:val="superscript"/>
              </w:rPr>
              <w:fldChar w:fldCharType="end"/>
            </w:r>
            <w:r>
              <w:rPr>
                <w:rFonts w:ascii="Times New Roman" w:hAnsi="Times New Roman" w:cs="Times New Roman"/>
              </w:rPr>
              <w:t>，增加动脉粥样硬化和血栓形成风险。</w:t>
            </w:r>
            <w:r>
              <w:rPr>
                <w:rFonts w:hint="eastAsia" w:ascii="Times New Roman" w:hAnsi="Times New Roman" w:cs="Times New Roman"/>
              </w:rPr>
              <w:t>NASA及相关研究评估指出，在长期深空任务中，航天员面临需要紧急手术干预的显著风险</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_Ref4893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[5]</w:t>
            </w:r>
            <w:r>
              <w:rPr>
                <w:rFonts w:hint="eastAsia" w:ascii="Times New Roman" w:hAnsi="Times New Roman" w:cs="Times New Roman"/>
                <w:vertAlign w:val="superscript"/>
              </w:rPr>
              <w:fldChar w:fldCharType="end"/>
            </w:r>
            <w:r>
              <w:rPr>
                <w:rFonts w:ascii="Times New Roman" w:hAnsi="Times New Roman" w:cs="Times New Roman"/>
              </w:rPr>
              <w:t>。然而，当前空间医疗系统严重依赖地面支持，缺乏在轨微创干预能力。2024年，Virtual Incision公司与NASA合作在国际空间站上成功测试了微型手术机器人MIRA的零重力操作性能</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_Ref222594258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[6]</w:t>
            </w:r>
            <w:r>
              <w:rPr>
                <w:rFonts w:ascii="Times New Roman" w:hAnsi="Times New Roman" w:cs="Times New Roman"/>
                <w:vertAlign w:val="superscript"/>
              </w:rPr>
              <w:fldChar w:fldCharType="end"/>
            </w:r>
            <w:r>
              <w:rPr>
                <w:rFonts w:ascii="Times New Roman" w:hAnsi="Times New Roman" w:cs="Times New Roman"/>
              </w:rPr>
              <w:t>，标志着在轨手术技术的破冰，但该系统为刚性腹腔镜型，不适用于血管内介入手术。国内方面，</w:t>
            </w:r>
            <w:r>
              <w:rPr>
                <w:rFonts w:hint="eastAsia" w:ascii="Times New Roman" w:hAnsi="Times New Roman" w:cs="Times New Roman"/>
              </w:rPr>
              <w:t>中国空间站（天宫）已进入常态化运营阶段，航天员单次驻留时间延长至6个月。然而，当前包括国际空间站在内的各国在轨医疗系统仅具备基础诊疗与药物干预能力，不具备微创外科手术能力</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_Ref13751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[7]</w:t>
            </w:r>
            <w:r>
              <w:rPr>
                <w:rFonts w:hint="eastAsia" w:ascii="Times New Roman" w:hAnsi="Times New Roman" w:cs="Times New Roman"/>
                <w:vertAlign w:val="superscript"/>
              </w:rPr>
              <w:fldChar w:fldCharType="end"/>
            </w:r>
            <w:r>
              <w:rPr>
                <w:rFonts w:ascii="Times New Roman" w:hAnsi="Times New Roman" w:cs="Times New Roman"/>
              </w:rPr>
              <w:t>。因此，发展适用于空间站环境的微创介入手术机器人系统，具有重大战略意义和迫切现实需求。</w:t>
            </w:r>
          </w:p>
          <w:p w14:paraId="1FE02041">
            <w:pPr>
              <w:spacing w:line="480" w:lineRule="atLeast"/>
              <w:rPr>
                <w:rFonts w:ascii="Times New Roman" w:hAnsi="Times New Roman" w:cs="Times New Roman"/>
              </w:rPr>
            </w:pPr>
            <w:r>
              <w:rPr>
                <w:rFonts w:ascii="Times New Roman" w:hAnsi="Times New Roman" w:cs="Times New Roman"/>
                <w:b/>
              </w:rPr>
              <w:t>（2）磁驱动介入导管机器人技术</w:t>
            </w:r>
          </w:p>
          <w:p w14:paraId="74422D09">
            <w:pPr>
              <w:spacing w:line="480" w:lineRule="atLeast"/>
              <w:ind w:firstLine="480" w:firstLineChars="200"/>
              <w:rPr>
                <w:rFonts w:ascii="Times New Roman" w:hAnsi="Times New Roman" w:cs="Times New Roman"/>
              </w:rPr>
            </w:pPr>
            <w:r>
              <w:rPr>
                <w:rFonts w:ascii="Times New Roman" w:hAnsi="Times New Roman" w:cs="Times New Roman"/>
              </w:rPr>
              <w:t>磁驱动介入导管技术的核心思路是保留传统介入导管的有缆推送通道（用于输送药物、器械和造影剂），以外部磁场替代导管内部的机械腱绳或形状记忆合金丝实现前端转向，在不增加导管直径的前提下获得更高的末端灵巧性和可达性。目前唯一获得FDA批准的磁驱动导管临床系统是美国Stereotaxis公司的Niobe/Genesis磁导航平台，采用两个大型永磁体产生可调向均匀磁场引导心脏电生理导管，临床数据表明可显著降低心脏穿孔风险</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_Ref222594301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[8]</w:t>
            </w:r>
            <w:r>
              <w:rPr>
                <w:rFonts w:ascii="Times New Roman" w:hAnsi="Times New Roman" w:cs="Times New Roman"/>
                <w:vertAlign w:val="superscript"/>
              </w:rPr>
              <w:fldChar w:fldCharType="end"/>
            </w:r>
            <w:r>
              <w:rPr>
                <w:rFonts w:ascii="Times New Roman" w:hAnsi="Times New Roman" w:cs="Times New Roman"/>
              </w:rPr>
              <w:t>。然而该系统整体重量超过2吨、造价约300万美元，不适用于空间站等资源受限环境。</w:t>
            </w:r>
          </w:p>
          <w:p w14:paraId="29C6A0CA">
            <w:pPr>
              <w:spacing w:line="480" w:lineRule="atLeast"/>
              <w:ind w:firstLine="480" w:firstLineChars="200"/>
              <w:rPr>
                <w:rFonts w:ascii="Times New Roman" w:hAnsi="Times New Roman" w:cs="Times New Roman"/>
              </w:rPr>
            </w:pPr>
            <w:r>
              <w:rPr>
                <w:rFonts w:ascii="Times New Roman" w:hAnsi="Times New Roman" w:cs="Times New Roman"/>
              </w:rPr>
              <w:t>在脑血管介入方向，</w:t>
            </w:r>
            <w:r>
              <w:rPr>
                <w:rFonts w:hint="eastAsia" w:ascii="Times New Roman" w:hAnsi="Times New Roman" w:cs="Times New Roman"/>
              </w:rPr>
              <w:t>Kim</w:t>
            </w:r>
            <w:r>
              <w:rPr>
                <w:rFonts w:ascii="Times New Roman" w:hAnsi="Times New Roman" w:cs="Times New Roman"/>
              </w:rPr>
              <w:t>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_Ref222594321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[9]</w:t>
            </w:r>
            <w:r>
              <w:rPr>
                <w:rFonts w:ascii="Times New Roman" w:hAnsi="Times New Roman" w:cs="Times New Roman"/>
                <w:vertAlign w:val="superscript"/>
              </w:rPr>
              <w:fldChar w:fldCharType="end"/>
            </w:r>
            <w:r>
              <w:rPr>
                <w:rFonts w:ascii="Times New Roman" w:hAnsi="Times New Roman" w:cs="Times New Roman"/>
              </w:rPr>
              <w:t>在2019年发表于Science Robotics的工作中开发了</w:t>
            </w:r>
            <w:r>
              <w:rPr>
                <w:rFonts w:hint="eastAsia" w:ascii="Times New Roman" w:hAnsi="Times New Roman" w:cs="Times New Roman"/>
              </w:rPr>
              <w:t>铁磁软体连续体机器人</w:t>
            </w:r>
            <w:r>
              <w:rPr>
                <w:rFonts w:ascii="Times New Roman" w:hAnsi="Times New Roman" w:cs="Times New Roman"/>
              </w:rPr>
              <w:t>，在仿真脑血管模型中实现了经颈内动脉到大脑中动脉分支的磁导航，首次证明了磁驱动方式可应对脑血管系统的高度弯曲和密集分叉结构，但建模仍基于准静态假设。ETH Zurich Nelson课题组开发的OctoMag系统采用八个电磁铁实现五自由度磁控</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_Ref222594335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[10]</w:t>
            </w:r>
            <w:r>
              <w:rPr>
                <w:rFonts w:ascii="Times New Roman" w:hAnsi="Times New Roman" w:cs="Times New Roman"/>
                <w:vertAlign w:val="superscript"/>
              </w:rPr>
              <w:fldChar w:fldCharType="end"/>
            </w:r>
            <w:r>
              <w:rPr>
                <w:rFonts w:ascii="Times New Roman" w:hAnsi="Times New Roman" w:cs="Times New Roman"/>
              </w:rPr>
              <w:t>，为紧凑型磁控系统设计提供了重要参考。Abbott课题组建立了磁性导管在均匀场和梯度场中的静力学弯曲模型</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_Ref222594366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[11]</w:t>
            </w:r>
            <w:r>
              <w:rPr>
                <w:rFonts w:ascii="Times New Roman" w:hAnsi="Times New Roman" w:cs="Times New Roman"/>
                <w:vertAlign w:val="superscript"/>
              </w:rPr>
              <w:fldChar w:fldCharType="end"/>
            </w:r>
            <w:r>
              <w:rPr>
                <w:rFonts w:ascii="Times New Roman" w:hAnsi="Times New Roman" w:cs="Times New Roman"/>
              </w:rPr>
              <w:t>，但仅限于静态分析。KAIST Choi课题组开发了基于电磁驱动的脑血管介入导管系统，在体外模型中实现了远程导航</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_Ref222594393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[12]</w:t>
            </w:r>
            <w:r>
              <w:rPr>
                <w:rFonts w:ascii="Times New Roman" w:hAnsi="Times New Roman" w:cs="Times New Roman"/>
                <w:vertAlign w:val="superscript"/>
              </w:rPr>
              <w:fldChar w:fldCharType="end"/>
            </w:r>
            <w:r>
              <w:rPr>
                <w:rFonts w:ascii="Times New Roman" w:hAnsi="Times New Roman" w:cs="Times New Roman"/>
              </w:rPr>
              <w:t>。</w:t>
            </w:r>
            <w:r>
              <w:rPr>
                <w:rFonts w:hint="eastAsia" w:ascii="Times New Roman" w:hAnsi="Times New Roman" w:cs="Times New Roman"/>
              </w:rPr>
              <w:t>近年来多个研究团队将深度强化学习与血管内导航结合，探索在复杂血管环境中的自适应路径规划</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_Ref22777 \r \h </w:instrText>
            </w:r>
            <w:r>
              <w:rPr>
                <w:rFonts w:ascii="Times New Roman" w:hAnsi="Times New Roman" w:cs="Times New Roman"/>
                <w:vertAlign w:val="superscript"/>
              </w:rPr>
              <w:fldChar w:fldCharType="separate"/>
            </w:r>
            <w:r>
              <w:rPr>
                <w:rFonts w:ascii="Times New Roman" w:hAnsi="Times New Roman" w:cs="Times New Roman"/>
                <w:vertAlign w:val="superscript"/>
              </w:rPr>
              <w:t>[13]</w:t>
            </w:r>
            <w:r>
              <w:rPr>
                <w:rFonts w:ascii="Times New Roman" w:hAnsi="Times New Roman" w:cs="Times New Roman"/>
                <w:vertAlign w:val="superscript"/>
              </w:rPr>
              <w:fldChar w:fldCharType="end"/>
            </w:r>
            <w:r>
              <w:rPr>
                <w:rFonts w:hint="eastAsia" w:ascii="Times New Roman" w:hAnsi="Times New Roman" w:cs="Times New Roman"/>
              </w:rPr>
              <w:t>，但动力学模型通常采用简化模型。Hu等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_Ref20393 \r \h </w:instrText>
            </w:r>
            <w:r>
              <w:rPr>
                <w:rFonts w:ascii="Times New Roman" w:hAnsi="Times New Roman" w:cs="Times New Roman"/>
                <w:vertAlign w:val="superscript"/>
              </w:rPr>
              <w:fldChar w:fldCharType="separate"/>
            </w:r>
            <w:r>
              <w:rPr>
                <w:rFonts w:ascii="Times New Roman" w:hAnsi="Times New Roman" w:cs="Times New Roman"/>
                <w:vertAlign w:val="superscript"/>
              </w:rPr>
              <w:t>[14]</w:t>
            </w:r>
            <w:r>
              <w:rPr>
                <w:rFonts w:ascii="Times New Roman" w:hAnsi="Times New Roman" w:cs="Times New Roman"/>
                <w:vertAlign w:val="superscript"/>
              </w:rPr>
              <w:fldChar w:fldCharType="end"/>
            </w:r>
            <w:r>
              <w:rPr>
                <w:rFonts w:hint="eastAsia" w:ascii="Times New Roman" w:hAnsi="Times New Roman" w:cs="Times New Roman"/>
                <w:vertAlign w:val="superscript"/>
              </w:rPr>
              <w:t xml:space="preserve"> </w:t>
            </w:r>
            <w:r>
              <w:rPr>
                <w:rFonts w:hint="eastAsia" w:ascii="Times New Roman" w:hAnsi="Times New Roman" w:cs="Times New Roman"/>
              </w:rPr>
              <w:t>开发了具有多模态运动能力的小尺度磁性软体机器人，为磁驱动柔性器械的设计提供了重要参考。</w:t>
            </w:r>
          </w:p>
          <w:p w14:paraId="3DC056A2">
            <w:pPr>
              <w:spacing w:line="480" w:lineRule="atLeast"/>
              <w:ind w:firstLine="480" w:firstLineChars="200"/>
              <w:rPr>
                <w:rFonts w:ascii="Times New Roman" w:hAnsi="Times New Roman" w:cs="Times New Roman"/>
              </w:rPr>
            </w:pPr>
            <w:r>
              <w:rPr>
                <w:rFonts w:ascii="Times New Roman" w:hAnsi="Times New Roman" w:cs="Times New Roman"/>
              </w:rPr>
              <w:t>国内方面，哈尔滨工业大学谢晖课题组在磁驱动微纳机器人集群控制方面取得多项突破性成果</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_Ref222594442 \r \h </w:instrText>
            </w:r>
            <w:r>
              <w:rPr>
                <w:rFonts w:ascii="Times New Roman" w:hAnsi="Times New Roman" w:cs="Times New Roman"/>
                <w:vertAlign w:val="superscript"/>
              </w:rPr>
              <w:fldChar w:fldCharType="separate"/>
            </w:r>
            <w:r>
              <w:rPr>
                <w:rFonts w:ascii="Times New Roman" w:hAnsi="Times New Roman" w:cs="Times New Roman"/>
                <w:vertAlign w:val="superscript"/>
              </w:rPr>
              <w:t>[15]</w:t>
            </w:r>
            <w:r>
              <w:rPr>
                <w:rFonts w:ascii="Times New Roman" w:hAnsi="Times New Roman" w:cs="Times New Roman"/>
                <w:vertAlign w:val="superscript"/>
              </w:rPr>
              <w:fldChar w:fldCharType="end"/>
            </w:r>
            <w:r>
              <w:rPr>
                <w:rFonts w:ascii="Times New Roman" w:hAnsi="Times New Roman" w:cs="Times New Roman"/>
              </w:rPr>
              <w:t>，但主要聚焦微米/纳米尺度无缆微机器人。</w:t>
            </w:r>
            <w:r>
              <w:rPr>
                <w:rFonts w:hint="eastAsia" w:ascii="Times New Roman" w:hAnsi="Times New Roman" w:cs="Times New Roman"/>
              </w:rPr>
              <w:t>在磁控介入导管/导丝机器人方面，Fu等</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_Ref3337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[15]</w:t>
            </w:r>
            <w:r>
              <w:rPr>
                <w:rFonts w:hint="eastAsia" w:ascii="Times New Roman" w:hAnsi="Times New Roman" w:cs="Times New Roman"/>
                <w:vertAlign w:val="superscript"/>
              </w:rPr>
              <w:fldChar w:fldCharType="end"/>
            </w:r>
            <w:r>
              <w:rPr>
                <w:rFonts w:hint="eastAsia" w:ascii="Times New Roman" w:hAnsi="Times New Roman" w:cs="Times New Roman"/>
              </w:rPr>
              <w:t>开发了兼具转向与推进能力的磁控导丝机器人系统，通过在导丝前端集成磁性柔性段并结合外部磁场操控，在体外血管模型中实现了复杂分叉路径下的远程导航与主动推进；该团队进一步提出了具备三轴力感知能力的多功能磁驱动导管机器人</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_Ref3366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[17]</w:t>
            </w:r>
            <w:r>
              <w:rPr>
                <w:rFonts w:hint="eastAsia" w:ascii="Times New Roman" w:hAnsi="Times New Roman" w:cs="Times New Roman"/>
                <w:vertAlign w:val="superscript"/>
              </w:rPr>
              <w:fldChar w:fldCharType="end"/>
            </w:r>
            <w:r>
              <w:rPr>
                <w:rFonts w:hint="eastAsia" w:ascii="Times New Roman" w:hAnsi="Times New Roman" w:cs="Times New Roman"/>
              </w:rPr>
              <w:t>，将磁场驱动导航与导管—血管壁交互力的实时三维测量相结合，为提高微创介入手术中的操作安全性提供了新的技术手段。在磁性软材料领域，Kim等</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_Ref3389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[18]</w:t>
            </w:r>
            <w:r>
              <w:rPr>
                <w:rFonts w:hint="eastAsia" w:ascii="Times New Roman" w:hAnsi="Times New Roman" w:cs="Times New Roman"/>
                <w:vertAlign w:val="superscript"/>
              </w:rPr>
              <w:fldChar w:fldCharType="end"/>
            </w:r>
            <w:r>
              <w:rPr>
                <w:rFonts w:hint="eastAsia" w:ascii="Times New Roman" w:hAnsi="Times New Roman" w:cs="Times New Roman"/>
              </w:rPr>
              <w:t>在Nature上报道了铁磁域编程打印技术，通过在软弹性体基质中预设空间分布的磁化方向，实现了无缆软体结</w:t>
            </w:r>
          </w:p>
          <w:p w14:paraId="44133C3A">
            <w:pPr>
              <w:spacing w:line="480" w:lineRule="atLeast"/>
              <w:rPr>
                <w:rFonts w:ascii="Times New Roman" w:hAnsi="Times New Roman" w:cs="Times New Roman"/>
              </w:rPr>
            </w:pPr>
            <w:r>
              <w:rPr>
                <w:rFonts w:hint="eastAsia" w:ascii="Times New Roman" w:hAnsi="Times New Roman" w:cs="Times New Roman"/>
              </w:rPr>
              <w:t>构在外部磁场下的快速、可编程形状变形，为新型磁驱动柔性介入器械的设计提供了材料与制造基础。</w:t>
            </w:r>
          </w:p>
          <w:p w14:paraId="30FA448E">
            <w:pPr>
              <w:spacing w:line="480" w:lineRule="atLeast"/>
              <w:ind w:firstLine="480" w:firstLineChars="200"/>
              <w:rPr>
                <w:rFonts w:ascii="Times New Roman" w:hAnsi="Times New Roman" w:cs="Times New Roman"/>
              </w:rPr>
            </w:pPr>
            <w:r>
              <w:rPr>
                <w:rFonts w:ascii="Times New Roman" w:hAnsi="Times New Roman" w:cs="Times New Roman"/>
              </w:rPr>
              <w:t>在导管动力学建模方面，现有工作大多采用准静态Cosserat杆或Kirchhoff杆理论进行平衡构型分析</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_Ref222594529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[18]</w:t>
            </w:r>
            <w:r>
              <w:rPr>
                <w:rFonts w:ascii="Times New Roman" w:hAnsi="Times New Roman" w:cs="Times New Roman"/>
                <w:vertAlign w:val="superscript"/>
              </w:rPr>
              <w:fldChar w:fldCharType="end"/>
            </w:r>
            <w:r>
              <w:rPr>
                <w:rFonts w:ascii="Times New Roman" w:hAnsi="Times New Roman" w:cs="Times New Roman"/>
              </w:rPr>
              <w:t>，少数工作考虑了动态效应但未涉及多物理场耦合</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_Ref222594543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[20]</w:t>
            </w:r>
            <w:r>
              <w:rPr>
                <w:rFonts w:ascii="Times New Roman" w:hAnsi="Times New Roman" w:cs="Times New Roman"/>
                <w:vertAlign w:val="superscript"/>
              </w:rPr>
              <w:fldChar w:fldCharType="end"/>
            </w:r>
            <w:r>
              <w:rPr>
                <w:rFonts w:ascii="Times New Roman" w:hAnsi="Times New Roman" w:cs="Times New Roman"/>
              </w:rPr>
              <w:t>。对于磁驱动力的建模，主流方法采用磁偶极子近似</w:t>
            </w:r>
            <m:oMath>
              <m:r>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f</m:t>
                  </m:r>
                  <m:ctrlPr>
                    <w:rPr>
                      <w:rFonts w:ascii="Cambria Math" w:hAnsi="Cambria Math" w:cs="Times New Roman"/>
                    </w:rPr>
                  </m:ctrlPr>
                </m:e>
                <m:sub>
                  <m:r>
                    <m:rPr/>
                    <w:rPr>
                      <w:rFonts w:ascii="Cambria Math" w:hAnsi="Cambria Math" w:cs="Times New Roman"/>
                    </w:rPr>
                    <m:t>mag</m:t>
                  </m:r>
                  <m:ctrlPr>
                    <w:rPr>
                      <w:rFonts w:ascii="Cambria Math" w:hAnsi="Cambria Math" w:cs="Times New Roman"/>
                    </w:rPr>
                  </m:ctrlPr>
                </m:sub>
              </m:sSub>
              <m:r>
                <m:rPr/>
                <w:rPr>
                  <w:rFonts w:ascii="Cambria Math" w:hAnsi="Cambria Math" w:cs="Times New Roman"/>
                </w:rPr>
                <m:t>=</m:t>
              </m:r>
              <m:r>
                <m:rPr>
                  <m:sty m:val="p"/>
                </m:rPr>
                <w:rPr>
                  <w:rFonts w:ascii="Cambria Math" w:hAnsi="Cambria Math" w:cs="Times New Roman"/>
                </w:rPr>
                <m:t>∇</m:t>
              </m:r>
              <m:d>
                <m:dPr>
                  <m:ctrlPr>
                    <w:rPr>
                      <w:rFonts w:ascii="Cambria Math" w:hAnsi="Cambria Math" w:cs="Times New Roman"/>
                      <w:i/>
                    </w:rPr>
                  </m:ctrlPr>
                </m:dPr>
                <m:e>
                  <m:r>
                    <m:rPr>
                      <m:sty m:val="b"/>
                    </m:rPr>
                    <w:rPr>
                      <w:rFonts w:ascii="Cambria Math" w:hAnsi="Cambria Math" w:cs="Times New Roman"/>
                    </w:rPr>
                    <m:t>m</m:t>
                  </m:r>
                  <m:r>
                    <m:rPr/>
                    <w:rPr>
                      <w:rFonts w:ascii="Cambria Math" w:hAnsi="Cambria Math" w:cs="Times New Roman"/>
                    </w:rPr>
                    <m:t>⋅</m:t>
                  </m:r>
                  <m:r>
                    <m:rPr>
                      <m:sty m:val="b"/>
                    </m:rPr>
                    <w:rPr>
                      <w:rFonts w:ascii="Cambria Math" w:hAnsi="Cambria Math" w:cs="Times New Roman"/>
                    </w:rPr>
                    <m:t>B</m:t>
                  </m:r>
                  <m:ctrlPr>
                    <w:rPr>
                      <w:rFonts w:ascii="Cambria Math" w:hAnsi="Cambria Math" w:cs="Times New Roman"/>
                      <w:i/>
                    </w:rPr>
                  </m:ctrlPr>
                </m:e>
              </m:d>
            </m:oMath>
            <w:r>
              <w:rPr>
                <w:rFonts w:hint="eastAsia" w:ascii="Times New Roman" w:hAnsi="Times New Roman" w:cs="Times New Roman"/>
              </w:rPr>
              <w:t xml:space="preserve"> </w:t>
            </w:r>
            <w:r>
              <w:rPr>
                <w:rFonts w:ascii="Times New Roman" w:hAnsi="Times New Roman" w:cs="Times New Roman"/>
              </w:rPr>
              <w:t>或Maxwell应力张量法</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_Ref222594558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[21]</w:t>
            </w:r>
            <w:r>
              <w:rPr>
                <w:rFonts w:ascii="Times New Roman" w:hAnsi="Times New Roman" w:cs="Times New Roman"/>
                <w:vertAlign w:val="superscript"/>
              </w:rPr>
              <w:fldChar w:fldCharType="end"/>
            </w:r>
            <w:r>
              <w:rPr>
                <w:rFonts w:ascii="Times New Roman" w:hAnsi="Times New Roman" w:cs="Times New Roman"/>
              </w:rPr>
              <w:t>，但将磁驱动力与柔性体大变形、流固耦合和接触力学统一建模的工作极少。特别地，所有现有研究均基于地面重力环境，微重力对血流动力学（如层流轴对称性增强、浮力/沉降效应消失）和导管接触力学的影响完全未被探讨。此外，安全性评估主要依赖实验试错，缺乏从非线性动力学角度进行的系统稳定性理论分析。</w:t>
            </w:r>
          </w:p>
          <w:p w14:paraId="0C24BA01">
            <w:pPr>
              <w:spacing w:line="480" w:lineRule="atLeast"/>
              <w:rPr>
                <w:rFonts w:ascii="Times New Roman" w:hAnsi="Times New Roman" w:cs="Times New Roman"/>
              </w:rPr>
            </w:pPr>
            <w:r>
              <w:rPr>
                <w:rFonts w:ascii="Times New Roman" w:hAnsi="Times New Roman" w:cs="Times New Roman"/>
                <w:b/>
              </w:rPr>
              <w:t>（3）哈密顿神经网络与物理信息机器学习</w:t>
            </w:r>
          </w:p>
          <w:p w14:paraId="7800779A">
            <w:pPr>
              <w:spacing w:line="480" w:lineRule="atLeast"/>
              <w:ind w:firstLine="480" w:firstLineChars="200"/>
              <w:rPr>
                <w:rFonts w:ascii="Times New Roman" w:hAnsi="Times New Roman" w:cs="Times New Roman"/>
              </w:rPr>
            </w:pPr>
            <w:r>
              <w:rPr>
                <w:rFonts w:ascii="Times New Roman" w:hAnsi="Times New Roman" w:cs="Times New Roman"/>
              </w:rPr>
              <w:t>将物理结构嵌入神经网络以实现兼具数据适应性和物理一致性的动力学建模，是近年来机器学习领域最受关注的方向之一。Greydanus等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_Ref222594585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[22]</w:t>
            </w:r>
            <w:r>
              <w:rPr>
                <w:rFonts w:ascii="Times New Roman" w:hAnsi="Times New Roman" w:cs="Times New Roman"/>
                <w:vertAlign w:val="superscript"/>
              </w:rPr>
              <w:fldChar w:fldCharType="end"/>
            </w:r>
            <w:r>
              <w:rPr>
                <w:rFonts w:ascii="Times New Roman" w:hAnsi="Times New Roman" w:cs="Times New Roman"/>
              </w:rPr>
              <w:t>于2019年在NeurIPS上提出哈密顿神经网络（HNN），通过学习系统哈密顿量</w:t>
            </w:r>
            <m:oMath>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q</m:t>
              </m:r>
              <m:r>
                <m:rPr/>
                <w:rPr>
                  <w:rFonts w:ascii="Cambria Math" w:hAnsi="Cambria Math" w:cs="Times New Roman"/>
                </w:rPr>
                <m:t>,</m:t>
              </m:r>
              <m:r>
                <m:rPr>
                  <m:sty m:val="b"/>
                </m:rPr>
                <w:rPr>
                  <w:rFonts w:ascii="Cambria Math" w:hAnsi="Cambria Math" w:cs="Times New Roman"/>
                </w:rPr>
                <m:t>p</m:t>
              </m:r>
              <m:r>
                <m:rPr/>
                <w:rPr>
                  <w:rFonts w:ascii="Cambria Math" w:hAnsi="Cambria Math" w:cs="Times New Roman"/>
                </w:rPr>
                <m:t>)</m:t>
              </m:r>
            </m:oMath>
            <w:r>
              <w:rPr>
                <w:rFonts w:ascii="Times New Roman" w:hAnsi="Times New Roman" w:cs="Times New Roman"/>
              </w:rPr>
              <w:t>而非直接学习动力学映射，强制网络输出满足正则方程</w:t>
            </w:r>
            <m:oMath>
              <m:r>
                <m:rPr/>
                <w:rPr>
                  <w:rFonts w:ascii="Cambria Math" w:hAnsi="Cambria Math" w:cs="Times New Roman"/>
                </w:rPr>
                <m:t xml:space="preserve"> </m:t>
              </m:r>
              <m:acc>
                <m:accPr>
                  <m:chr m:val="̇"/>
                  <m:ctrlPr>
                    <w:rPr>
                      <w:rFonts w:ascii="Cambria Math" w:hAnsi="Cambria Math" w:cs="Times New Roman"/>
                    </w:rPr>
                  </m:ctrlPr>
                </m:accPr>
                <m:e>
                  <m:r>
                    <m:rPr>
                      <m:sty m:val="b"/>
                    </m:rPr>
                    <w:rPr>
                      <w:rFonts w:ascii="Cambria Math" w:hAnsi="Cambria Math" w:cs="Times New Roman"/>
                    </w:rPr>
                    <m:t>q</m:t>
                  </m:r>
                  <m:ctrlPr>
                    <w:rPr>
                      <w:rFonts w:ascii="Cambria Math" w:hAnsi="Cambria Math" w:cs="Times New Roman"/>
                    </w:rPr>
                  </m:ctrlPr>
                </m:e>
              </m:acc>
              <m:r>
                <m:rPr/>
                <w:rPr>
                  <w:rFonts w:ascii="Cambria Math" w:hAnsi="Cambria Math" w:cs="Times New Roman"/>
                </w:rPr>
                <m:t>=∂</m:t>
              </m:r>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m:rPr>
                      <m:sty m:val="b"/>
                    </m:rPr>
                    <w:rPr>
                      <w:rFonts w:ascii="Cambria Math" w:hAnsi="Cambria Math" w:cs="Times New Roman"/>
                    </w:rPr>
                    <m:t>p</m:t>
                  </m:r>
                  <m:ctrlPr>
                    <w:rPr>
                      <w:rFonts w:ascii="Cambria Math" w:hAnsi="Cambria Math" w:cs="Times New Roman"/>
                    </w:rPr>
                  </m:ctrlPr>
                </m:e>
              </m:acc>
              <m:r>
                <m:rPr/>
                <w:rPr>
                  <w:rFonts w:ascii="Cambria Math" w:hAnsi="Cambria Math" w:cs="Times New Roman"/>
                </w:rPr>
                <m:t>=−∂</m:t>
              </m:r>
              <m:r>
                <m:rPr>
                  <m:scr m:val="script"/>
                </m:rPr>
                <w:rPr>
                  <w:rFonts w:ascii="Cambria Math" w:hAnsi="Cambria Math" w:eastAsia="MS Mincho" w:cs="Times New Roman"/>
                </w:rPr>
                <m:t>ℋ</m:t>
              </m:r>
              <m:r>
                <m:rPr/>
                <w:rPr>
                  <w:rFonts w:ascii="Cambria Math" w:hAnsi="Cambria Math" w:cs="Times New Roman"/>
                </w:rPr>
                <m:t>/∂</m:t>
              </m:r>
              <m:r>
                <m:rPr>
                  <m:sty m:val="b"/>
                </m:rPr>
                <w:rPr>
                  <w:rFonts w:ascii="Cambria Math" w:hAnsi="Cambria Math" w:cs="Times New Roman"/>
                </w:rPr>
                <m:t>q</m:t>
              </m:r>
            </m:oMath>
            <w:r>
              <w:rPr>
                <w:rFonts w:ascii="Times New Roman" w:hAnsi="Times New Roman" w:cs="Times New Roman"/>
              </w:rPr>
              <w:t>，在能量守恒和长时间预测精度方面显著优于常规神经ODE。此后，Cranmer等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_Ref222594600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[23]</w:t>
            </w:r>
            <w:r>
              <w:rPr>
                <w:rFonts w:ascii="Times New Roman" w:hAnsi="Times New Roman" w:cs="Times New Roman"/>
                <w:vertAlign w:val="superscript"/>
              </w:rPr>
              <w:fldChar w:fldCharType="end"/>
            </w:r>
            <w:r>
              <w:rPr>
                <w:rFonts w:ascii="Times New Roman" w:hAnsi="Times New Roman" w:cs="Times New Roman"/>
              </w:rPr>
              <w:t>提出拉格朗日神经网络（LNN），Zhong等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_Ref222594615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[24]</w:t>
            </w:r>
            <w:r>
              <w:rPr>
                <w:rFonts w:ascii="Times New Roman" w:hAnsi="Times New Roman" w:cs="Times New Roman"/>
                <w:vertAlign w:val="superscript"/>
              </w:rPr>
              <w:fldChar w:fldCharType="end"/>
            </w:r>
            <w:r>
              <w:rPr>
                <w:rFonts w:ascii="Times New Roman" w:hAnsi="Times New Roman" w:cs="Times New Roman"/>
              </w:rPr>
              <w:t>发展了耗散哈密顿神经网络（DHNN），在保守哈密顿量之外额外引入耗散函数以处理非保守力，Desai等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_Ref222594630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[25]</w:t>
            </w:r>
            <w:r>
              <w:rPr>
                <w:rFonts w:ascii="Times New Roman" w:hAnsi="Times New Roman" w:cs="Times New Roman"/>
                <w:vertAlign w:val="superscript"/>
              </w:rPr>
              <w:fldChar w:fldCharType="end"/>
            </w:r>
            <w:r>
              <w:rPr>
                <w:rFonts w:ascii="Times New Roman" w:hAnsi="Times New Roman" w:cs="Times New Roman"/>
              </w:rPr>
              <w:t>提出端口哈密顿神经网络以处理外部输入与耗散。在物理信息神经网络（PINNs）领域，Raissi等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_Ref222594644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[26]</w:t>
            </w:r>
            <w:r>
              <w:rPr>
                <w:rFonts w:ascii="Times New Roman" w:hAnsi="Times New Roman" w:cs="Times New Roman"/>
                <w:vertAlign w:val="superscript"/>
              </w:rPr>
              <w:fldChar w:fldCharType="end"/>
            </w:r>
            <w:r>
              <w:rPr>
                <w:rFonts w:ascii="Times New Roman" w:hAnsi="Times New Roman" w:cs="Times New Roman"/>
              </w:rPr>
              <w:t>的开创性工作建立了"将物理方程作为软约束嵌入神经网络训练"的方法论基础，已广泛应用于流体力学和固体力学的正问题与逆问题</w:t>
            </w:r>
            <w:r>
              <w:rPr>
                <w:rFonts w:hint="eastAsia" w:ascii="Times New Roman" w:hAnsi="Times New Roman" w:cs="Times New Roman"/>
              </w:rPr>
              <w:t>的</w:t>
            </w:r>
            <w:r>
              <w:rPr>
                <w:rFonts w:ascii="Times New Roman" w:hAnsi="Times New Roman" w:cs="Times New Roman"/>
              </w:rPr>
              <w:t>求解。</w:t>
            </w:r>
          </w:p>
          <w:p w14:paraId="44F93479">
            <w:pPr>
              <w:spacing w:line="480" w:lineRule="atLeast"/>
              <w:ind w:firstLine="480" w:firstLineChars="200"/>
              <w:rPr>
                <w:rFonts w:ascii="Times New Roman" w:hAnsi="Times New Roman" w:cs="Times New Roman"/>
              </w:rPr>
            </w:pPr>
            <w:r>
              <w:rPr>
                <w:rFonts w:ascii="Times New Roman" w:hAnsi="Times New Roman" w:cs="Times New Roman"/>
              </w:rPr>
              <w:t>复值神经网络在信号处理和量子力学等领域已有广泛应用</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_Ref222594662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[27]</w:t>
            </w:r>
            <w:r>
              <w:rPr>
                <w:rFonts w:ascii="Times New Roman" w:hAnsi="Times New Roman" w:cs="Times New Roman"/>
                <w:vertAlign w:val="superscript"/>
              </w:rPr>
              <w:fldChar w:fldCharType="end"/>
            </w:r>
            <w:r>
              <w:rPr>
                <w:rFonts w:ascii="Times New Roman" w:hAnsi="Times New Roman" w:cs="Times New Roman"/>
              </w:rPr>
              <w:t>，Toth等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_Ref222594679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[28]</w:t>
            </w:r>
            <w:r>
              <w:rPr>
                <w:rFonts w:ascii="Times New Roman" w:hAnsi="Times New Roman" w:cs="Times New Roman"/>
                <w:vertAlign w:val="superscript"/>
              </w:rPr>
              <w:fldChar w:fldCharType="end"/>
            </w:r>
            <w:r>
              <w:rPr>
                <w:rFonts w:ascii="Times New Roman" w:hAnsi="Times New Roman" w:cs="Times New Roman"/>
              </w:rPr>
              <w:t>探索了复数表示在捕捉波动和振荡现象方面的天然优势。然而，将复数域与哈密顿结构相结合——即以复</w:t>
            </w:r>
            <w:r>
              <w:rPr>
                <w:rFonts w:hint="eastAsia" w:ascii="Times New Roman" w:hAnsi="Times New Roman" w:cs="Times New Roman"/>
              </w:rPr>
              <w:t>值</w:t>
            </w:r>
            <w:r>
              <w:rPr>
                <w:rFonts w:ascii="Times New Roman" w:hAnsi="Times New Roman" w:cs="Times New Roman"/>
              </w:rPr>
              <w:t>哈密顿量的实部编码保守能量、虚部编码耗散与外部驱动——这一思路目前尚处于概念萌芽阶段，在工程动力学建模中的应用完全空白。相比DHNN将保守项与耗散项分别由独立网络参数化的方案，复</w:t>
            </w:r>
            <w:r>
              <w:rPr>
                <w:rFonts w:hint="eastAsia" w:ascii="Times New Roman" w:hAnsi="Times New Roman" w:cs="Times New Roman"/>
              </w:rPr>
              <w:t>值</w:t>
            </w:r>
            <w:r>
              <w:rPr>
                <w:rFonts w:ascii="Times New Roman" w:hAnsi="Times New Roman" w:cs="Times New Roman"/>
              </w:rPr>
              <w:t>哈密顿量框架将两者统一于单一复数标量函数中，减少了模型的结构复杂度，且能更自然地捕捉系统的振荡衰减与共振行为。</w:t>
            </w:r>
          </w:p>
          <w:p w14:paraId="275EE498">
            <w:pPr>
              <w:spacing w:line="480" w:lineRule="atLeast"/>
              <w:ind w:firstLine="480" w:firstLineChars="200"/>
              <w:rPr>
                <w:rFonts w:ascii="Times New Roman" w:hAnsi="Times New Roman" w:cs="Times New Roman"/>
              </w:rPr>
            </w:pPr>
            <w:r>
              <w:rPr>
                <w:rFonts w:ascii="Times New Roman" w:hAnsi="Times New Roman" w:cs="Times New Roman"/>
              </w:rPr>
              <w:t>Hirose系统阐述了复值神经网络的理论基础与学习动力学特性</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_Ref22911 \r \h </w:instrText>
            </w:r>
            <w:r>
              <w:rPr>
                <w:rFonts w:ascii="Times New Roman" w:hAnsi="Times New Roman" w:cs="Times New Roman"/>
                <w:vertAlign w:val="superscript"/>
              </w:rPr>
              <w:fldChar w:fldCharType="separate"/>
            </w:r>
            <w:r>
              <w:rPr>
                <w:rFonts w:ascii="Times New Roman" w:hAnsi="Times New Roman" w:cs="Times New Roman"/>
                <w:vertAlign w:val="superscript"/>
              </w:rPr>
              <w:t>[29]</w:t>
            </w:r>
            <w:r>
              <w:rPr>
                <w:rFonts w:ascii="Times New Roman" w:hAnsi="Times New Roman" w:cs="Times New Roman"/>
                <w:vertAlign w:val="superscript"/>
              </w:rPr>
              <w:fldChar w:fldCharType="end"/>
            </w:r>
            <w:r>
              <w:rPr>
                <w:rFonts w:ascii="Times New Roman" w:hAnsi="Times New Roman" w:cs="Times New Roman"/>
              </w:rPr>
              <w:t>，指出复</w:t>
            </w:r>
            <w:r>
              <w:rPr>
                <w:rFonts w:hint="eastAsia" w:ascii="Times New Roman" w:hAnsi="Times New Roman" w:cs="Times New Roman"/>
              </w:rPr>
              <w:t>值</w:t>
            </w:r>
            <w:r>
              <w:rPr>
                <w:rFonts w:ascii="Times New Roman" w:hAnsi="Times New Roman" w:cs="Times New Roman"/>
              </w:rPr>
              <w:t>神经元的振幅-相位分解机制天然对应物理系统中的能量-相位结构，Wirtinger微积分为复数域中的梯度优化提供了严格的数学框架，且通用近似定理已被证明对复值网络同样成立。在应用层面，复值神经网络已在电磁波成像、MRI相位重建、自适应光学均衡等涉及相干波现象的领域展现出显著优于实</w:t>
            </w:r>
            <w:r>
              <w:rPr>
                <w:rFonts w:hint="eastAsia" w:ascii="Times New Roman" w:hAnsi="Times New Roman" w:cs="Times New Roman"/>
              </w:rPr>
              <w:t>值</w:t>
            </w:r>
            <w:r>
              <w:rPr>
                <w:rFonts w:ascii="Times New Roman" w:hAnsi="Times New Roman" w:cs="Times New Roman"/>
              </w:rPr>
              <w:t>网络的性能。尤为重要的是，复</w:t>
            </w:r>
            <w:r>
              <w:rPr>
                <w:rFonts w:hint="eastAsia" w:ascii="Times New Roman" w:hAnsi="Times New Roman" w:cs="Times New Roman"/>
              </w:rPr>
              <w:t>值</w:t>
            </w:r>
            <w:r>
              <w:rPr>
                <w:rFonts w:ascii="Times New Roman" w:hAnsi="Times New Roman" w:cs="Times New Roman"/>
              </w:rPr>
              <w:t>网络的输出天然对应振幅-相位分解，为将哈密顿量建模为复函表征耗散与外部驱动）提供了直接的数学工具和成熟的网络架构支撑。 进一步地，近期理论研究从优化与泛化角度揭示了复值神经网络在建模含振荡与耗散物理系统时的独特优势</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_Ref22943 \r \h </w:instrText>
            </w:r>
            <w:r>
              <w:rPr>
                <w:rFonts w:ascii="Times New Roman" w:hAnsi="Times New Roman" w:cs="Times New Roman"/>
                <w:vertAlign w:val="superscript"/>
              </w:rPr>
              <w:fldChar w:fldCharType="separate"/>
            </w:r>
            <w:r>
              <w:rPr>
                <w:rFonts w:ascii="Times New Roman" w:hAnsi="Times New Roman" w:cs="Times New Roman"/>
                <w:vertAlign w:val="superscript"/>
              </w:rPr>
              <w:t>[30]</w:t>
            </w:r>
            <w:r>
              <w:rPr>
                <w:rFonts w:ascii="Times New Roman" w:hAnsi="Times New Roman" w:cs="Times New Roman"/>
                <w:vertAlign w:val="superscript"/>
              </w:rPr>
              <w:fldChar w:fldCharType="end"/>
            </w:r>
            <w:r>
              <w:rPr>
                <w:rFonts w:ascii="Times New Roman" w:hAnsi="Times New Roman" w:cs="Times New Roman"/>
              </w:rPr>
              <w:t>：对于具有旋转不变性的函数族，复值网络可获得相对于实值网络的显著逼近效率提升；复</w:t>
            </w:r>
            <w:r>
              <w:rPr>
                <w:rFonts w:hint="eastAsia" w:ascii="Times New Roman" w:hAnsi="Times New Roman" w:cs="Times New Roman"/>
              </w:rPr>
              <w:t>值</w:t>
            </w:r>
            <w:r>
              <w:rPr>
                <w:rFonts w:ascii="Times New Roman" w:hAnsi="Times New Roman" w:cs="Times New Roman"/>
              </w:rPr>
              <w:t>反向传播中的梯度更新可改善优化稳定性；且复数域中的参数空间具有更少的伪临界点，有利于训练收敛。这些特性为构建"实部编码能量、虚部编码耗散"的复</w:t>
            </w:r>
            <w:r>
              <w:rPr>
                <w:rFonts w:hint="eastAsia" w:ascii="Times New Roman" w:hAnsi="Times New Roman" w:cs="Times New Roman"/>
              </w:rPr>
              <w:t>值</w:t>
            </w:r>
            <w:r>
              <w:rPr>
                <w:rFonts w:ascii="Times New Roman" w:hAnsi="Times New Roman" w:cs="Times New Roman"/>
              </w:rPr>
              <w:t>哈密顿神经网络（CHNN）奠定了理论可行性基础。</w:t>
            </w:r>
          </w:p>
          <w:p w14:paraId="7E745E80">
            <w:pPr>
              <w:spacing w:line="480" w:lineRule="atLeast"/>
              <w:ind w:firstLine="480" w:firstLineChars="200"/>
              <w:rPr>
                <w:rFonts w:ascii="Times New Roman" w:hAnsi="Times New Roman" w:cs="Times New Roman"/>
              </w:rPr>
            </w:pPr>
            <w:r>
              <w:rPr>
                <w:rFonts w:ascii="Times New Roman" w:hAnsi="Times New Roman" w:cs="Times New Roman"/>
              </w:rPr>
              <w:t>国内方面，北京大学鄂维南院士团队在深度学习求解偏微分方程领域做出了奠基性贡献，提出的Deep Ritz方法影响深远</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_Ref222594729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[31]</w:t>
            </w:r>
            <w:r>
              <w:rPr>
                <w:rFonts w:ascii="Times New Roman" w:hAnsi="Times New Roman" w:cs="Times New Roman"/>
                <w:vertAlign w:val="superscript"/>
              </w:rPr>
              <w:fldChar w:fldCharType="end"/>
            </w:r>
            <w:r>
              <w:rPr>
                <w:rFonts w:ascii="Times New Roman" w:hAnsi="Times New Roman" w:cs="Times New Roman"/>
              </w:rPr>
              <w:t>。中国科学技术大学、浙江大学在物理信息神经网络的理论与应用方面发表了大量高水平论文</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_Ref222594743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[32]</w:t>
            </w:r>
            <w:r>
              <w:rPr>
                <w:rFonts w:ascii="Times New Roman" w:hAnsi="Times New Roman" w:cs="Times New Roman"/>
                <w:vertAlign w:val="superscript"/>
              </w:rPr>
              <w:fldChar w:fldCharType="end"/>
            </w:r>
            <w:r>
              <w:rPr>
                <w:rFonts w:ascii="Times New Roman" w:hAnsi="Times New Roman" w:cs="Times New Roman"/>
              </w:rPr>
              <w:t>。但国内将哈密顿神经网络应用于柔性医疗机器人动力学建模的研究尚未见报道。</w:t>
            </w:r>
          </w:p>
          <w:p w14:paraId="515A590C">
            <w:pPr>
              <w:spacing w:line="480" w:lineRule="atLeast"/>
              <w:rPr>
                <w:rFonts w:ascii="Times New Roman" w:hAnsi="Times New Roman" w:cs="Times New Roman"/>
              </w:rPr>
            </w:pPr>
            <w:r>
              <w:rPr>
                <w:rFonts w:ascii="Times New Roman" w:hAnsi="Times New Roman" w:cs="Times New Roman"/>
                <w:b/>
              </w:rPr>
              <w:t>（4）KAM理论及其工程应用</w:t>
            </w:r>
          </w:p>
          <w:p w14:paraId="121707A4">
            <w:pPr>
              <w:spacing w:line="480" w:lineRule="atLeast"/>
              <w:ind w:firstLine="480" w:firstLineChars="200"/>
              <w:rPr>
                <w:rFonts w:ascii="Times New Roman" w:hAnsi="Times New Roman" w:cs="Times New Roman"/>
              </w:rPr>
            </w:pPr>
            <w:r>
              <w:rPr>
                <w:rFonts w:ascii="Times New Roman" w:hAnsi="Times New Roman" w:cs="Times New Roman"/>
              </w:rPr>
              <w:t>KAM理论由Kolmogorov（1954）</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_Ref222594769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[33]</w:t>
            </w:r>
            <w:r>
              <w:rPr>
                <w:rFonts w:ascii="Times New Roman" w:hAnsi="Times New Roman" w:cs="Times New Roman"/>
                <w:vertAlign w:val="superscript"/>
              </w:rPr>
              <w:fldChar w:fldCharType="end"/>
            </w:r>
            <w:r>
              <w:rPr>
                <w:rFonts w:ascii="Times New Roman" w:hAnsi="Times New Roman" w:cs="Times New Roman"/>
              </w:rPr>
              <w:t>、Arnold（1963）</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_Ref222594787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[34]</w:t>
            </w:r>
            <w:r>
              <w:rPr>
                <w:rFonts w:ascii="Times New Roman" w:hAnsi="Times New Roman" w:cs="Times New Roman"/>
                <w:vertAlign w:val="superscript"/>
              </w:rPr>
              <w:fldChar w:fldCharType="end"/>
            </w:r>
            <w:r>
              <w:rPr>
                <w:rFonts w:ascii="Times New Roman" w:hAnsi="Times New Roman" w:cs="Times New Roman"/>
              </w:rPr>
              <w:t>和Moser（1962）</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_Ref22992 \r \h </w:instrText>
            </w:r>
            <w:r>
              <w:rPr>
                <w:rFonts w:ascii="Times New Roman" w:hAnsi="Times New Roman" w:cs="Times New Roman"/>
                <w:vertAlign w:val="superscript"/>
              </w:rPr>
              <w:fldChar w:fldCharType="separate"/>
            </w:r>
            <w:r>
              <w:rPr>
                <w:rFonts w:ascii="Times New Roman" w:hAnsi="Times New Roman" w:cs="Times New Roman"/>
                <w:vertAlign w:val="superscript"/>
              </w:rPr>
              <w:t>[35]</w:t>
            </w:r>
            <w:r>
              <w:rPr>
                <w:rFonts w:ascii="Times New Roman" w:hAnsi="Times New Roman" w:cs="Times New Roman"/>
                <w:vertAlign w:val="superscript"/>
              </w:rPr>
              <w:fldChar w:fldCharType="end"/>
            </w:r>
            <w:r>
              <w:rPr>
                <w:rFonts w:ascii="Times New Roman" w:hAnsi="Times New Roman" w:cs="Times New Roman"/>
              </w:rPr>
              <w:t>分别独立完成，证明了近可积哈密顿系统在小扰动</w:t>
            </w:r>
            <m:oMath>
              <m:r>
                <m:rPr/>
                <w:rPr>
                  <w:rFonts w:ascii="Cambria Math" w:hAnsi="Cambria Math" w:cs="Times New Roman"/>
                </w:rPr>
                <m:t>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ascii="Times New Roman" w:hAnsi="Times New Roman" w:cs="Times New Roman"/>
              </w:rPr>
              <w:t>下，只要满足非退化条件</w:t>
            </w:r>
            <m:oMath>
              <m:func>
                <m:funcPr>
                  <m:ctrlPr>
                    <w:rPr>
                      <w:rFonts w:ascii="Cambria Math" w:hAnsi="Cambria Math" w:cs="Times New Roman"/>
                      <w:b/>
                      <w:bCs/>
                      <w:iCs/>
                    </w:rPr>
                  </m:ctrlPr>
                </m:funcPr>
                <m:fName>
                  <m:r>
                    <m:rPr>
                      <m:sty m:val="b"/>
                    </m:rPr>
                    <w:rPr>
                      <w:rFonts w:ascii="Cambria Math" w:hAnsi="Cambria Math" w:cs="Times New Roman"/>
                    </w:rPr>
                    <m:t>det</m:t>
                  </m:r>
                  <m:ctrlPr>
                    <w:rPr>
                      <w:rFonts w:ascii="Cambria Math" w:hAnsi="Cambria Math" w:cs="Times New Roman"/>
                      <w:b/>
                      <w:bCs/>
                      <w:iCs/>
                    </w:rPr>
                  </m:ctrlPr>
                </m:fName>
                <m:e>
                  <m:r>
                    <m:rPr>
                      <m:sty m:val="b"/>
                    </m:rPr>
                    <w:rPr>
                      <w:rFonts w:ascii="Cambria Math" w:hAnsi="Cambria Math" w:cs="Times New Roman"/>
                    </w:rPr>
                    <m:t>(</m:t>
                  </m:r>
                  <m:ctrlPr>
                    <w:rPr>
                      <w:rFonts w:ascii="Cambria Math" w:hAnsi="Cambria Math" w:cs="Times New Roman"/>
                      <w:b/>
                      <w:bCs/>
                      <w:iCs/>
                    </w:rPr>
                  </m:ctrlPr>
                </m:e>
              </m:func>
              <m:sSup>
                <m:sSupPr>
                  <m:ctrlPr>
                    <w:rPr>
                      <w:rFonts w:ascii="Cambria Math" w:hAnsi="Cambria Math" w:cs="Times New Roman"/>
                      <w:b/>
                      <w:bCs/>
                      <w:iCs/>
                    </w:rPr>
                  </m:ctrlPr>
                </m:sSupPr>
                <m:e>
                  <m:r>
                    <m:rPr>
                      <m:sty m:val="b"/>
                    </m:rPr>
                    <w:rPr>
                      <w:rFonts w:ascii="Cambria Math" w:hAnsi="Cambria Math" w:cs="Times New Roman"/>
                    </w:rPr>
                    <m:t>∂</m:t>
                  </m:r>
                  <m:ctrlPr>
                    <w:rPr>
                      <w:rFonts w:ascii="Cambria Math" w:hAnsi="Cambria Math" w:cs="Times New Roman"/>
                      <w:b/>
                      <w:bCs/>
                      <w:iCs/>
                    </w:rPr>
                  </m:ctrlPr>
                </m:e>
                <m:sup>
                  <m:r>
                    <m:rPr>
                      <m:sty m:val="b"/>
                    </m:rPr>
                    <w:rPr>
                      <w:rFonts w:ascii="Cambria Math" w:hAnsi="Cambria Math" w:cs="Times New Roman"/>
                    </w:rPr>
                    <m:t>2</m:t>
                  </m:r>
                  <m:ctrlPr>
                    <w:rPr>
                      <w:rFonts w:ascii="Cambria Math" w:hAnsi="Cambria Math" w:cs="Times New Roman"/>
                      <w:b/>
                      <w:bCs/>
                      <w:iCs/>
                    </w:rPr>
                  </m:ctrlPr>
                </m:sup>
              </m:sSup>
              <m:sSub>
                <m:sSubPr>
                  <m:ctrlPr>
                    <w:rPr>
                      <w:rFonts w:ascii="Cambria Math" w:hAnsi="Cambria Math" w:cs="Times New Roman"/>
                      <w:b/>
                      <w:bCs/>
                      <w:iCs/>
                    </w:rPr>
                  </m:ctrlPr>
                </m:sSubPr>
                <m:e>
                  <m:r>
                    <m:rPr>
                      <m:sty m:val="b"/>
                      <m:scr m:val="script"/>
                    </m:rPr>
                    <w:rPr>
                      <w:rFonts w:ascii="Cambria Math" w:hAnsi="Cambria Math" w:eastAsia="MS Mincho" w:cs="Times New Roman"/>
                    </w:rPr>
                    <m:t>H</m:t>
                  </m:r>
                  <m:ctrlPr>
                    <w:rPr>
                      <w:rFonts w:ascii="Cambria Math" w:hAnsi="Cambria Math" w:cs="Times New Roman"/>
                      <w:b/>
                      <w:bCs/>
                      <w:iCs/>
                    </w:rPr>
                  </m:ctrlPr>
                </m:e>
                <m:sub>
                  <m:r>
                    <m:rPr>
                      <m:sty m:val="b"/>
                    </m:rPr>
                    <w:rPr>
                      <w:rFonts w:ascii="Cambria Math" w:hAnsi="Cambria Math" w:cs="Times New Roman"/>
                    </w:rPr>
                    <m:t>0</m:t>
                  </m:r>
                  <m:ctrlPr>
                    <w:rPr>
                      <w:rFonts w:ascii="Cambria Math" w:hAnsi="Cambria Math" w:cs="Times New Roman"/>
                      <w:b/>
                      <w:bCs/>
                      <w:iCs/>
                    </w:rPr>
                  </m:ctrlPr>
                </m:sub>
              </m:sSub>
              <m:r>
                <m:rPr>
                  <m:sty m:val="b"/>
                </m:rPr>
                <w:rPr>
                  <w:rFonts w:ascii="Cambria Math" w:hAnsi="Cambria Math" w:cs="Times New Roman"/>
                </w:rPr>
                <m:t>/∂</m:t>
              </m:r>
              <m:sSub>
                <m:sSubPr>
                  <m:ctrlPr>
                    <w:rPr>
                      <w:rFonts w:ascii="Cambria Math" w:hAnsi="Cambria Math" w:cs="Times New Roman"/>
                      <w:b/>
                      <w:bCs/>
                      <w:iCs/>
                    </w:rPr>
                  </m:ctrlPr>
                </m:sSubPr>
                <m:e>
                  <m:r>
                    <m:rPr>
                      <m:sty m:val="b"/>
                    </m:rPr>
                    <w:rPr>
                      <w:rFonts w:ascii="Cambria Math" w:hAnsi="Cambria Math" w:cs="Times New Roman"/>
                    </w:rPr>
                    <m:t>I</m:t>
                  </m:r>
                  <m:ctrlPr>
                    <w:rPr>
                      <w:rFonts w:ascii="Cambria Math" w:hAnsi="Cambria Math" w:cs="Times New Roman"/>
                      <w:b/>
                      <w:bCs/>
                      <w:iCs/>
                    </w:rPr>
                  </m:ctrlPr>
                </m:e>
                <m:sub>
                  <m:r>
                    <m:rPr>
                      <m:sty m:val="b"/>
                    </m:rPr>
                    <w:rPr>
                      <w:rFonts w:ascii="Cambria Math" w:hAnsi="Cambria Math" w:cs="Times New Roman"/>
                    </w:rPr>
                    <m:t>i</m:t>
                  </m:r>
                  <m:ctrlPr>
                    <w:rPr>
                      <w:rFonts w:ascii="Cambria Math" w:hAnsi="Cambria Math" w:cs="Times New Roman"/>
                      <w:b/>
                      <w:bCs/>
                      <w:iCs/>
                    </w:rPr>
                  </m:ctrlPr>
                </m:sub>
              </m:sSub>
              <m:r>
                <m:rPr>
                  <m:sty m:val="b"/>
                </m:rPr>
                <w:rPr>
                  <w:rFonts w:ascii="Cambria Math" w:hAnsi="Cambria Math" w:cs="Times New Roman"/>
                </w:rPr>
                <m:t>∂</m:t>
              </m:r>
              <m:sSub>
                <m:sSubPr>
                  <m:ctrlPr>
                    <w:rPr>
                      <w:rFonts w:ascii="Cambria Math" w:hAnsi="Cambria Math" w:cs="Times New Roman"/>
                      <w:b/>
                      <w:bCs/>
                      <w:iCs/>
                    </w:rPr>
                  </m:ctrlPr>
                </m:sSubPr>
                <m:e>
                  <m:r>
                    <m:rPr>
                      <m:sty m:val="b"/>
                    </m:rPr>
                    <w:rPr>
                      <w:rFonts w:ascii="Cambria Math" w:hAnsi="Cambria Math" w:cs="Times New Roman"/>
                    </w:rPr>
                    <m:t>I</m:t>
                  </m:r>
                  <m:ctrlPr>
                    <w:rPr>
                      <w:rFonts w:ascii="Cambria Math" w:hAnsi="Cambria Math" w:cs="Times New Roman"/>
                      <w:b/>
                      <w:bCs/>
                      <w:iCs/>
                    </w:rPr>
                  </m:ctrlPr>
                </m:e>
                <m:sub>
                  <m:r>
                    <m:rPr>
                      <m:sty m:val="b"/>
                    </m:rPr>
                    <w:rPr>
                      <w:rFonts w:ascii="Cambria Math" w:hAnsi="Cambria Math" w:cs="Times New Roman"/>
                    </w:rPr>
                    <m:t>j</m:t>
                  </m:r>
                  <m:ctrlPr>
                    <w:rPr>
                      <w:rFonts w:ascii="Cambria Math" w:hAnsi="Cambria Math" w:cs="Times New Roman"/>
                      <w:b/>
                      <w:bCs/>
                      <w:iCs/>
                    </w:rPr>
                  </m:ctrlPr>
                </m:sub>
              </m:sSub>
              <m:r>
                <m:rPr>
                  <m:sty m:val="b"/>
                </m:rPr>
                <w:rPr>
                  <w:rFonts w:ascii="Cambria Math" w:hAnsi="Cambria Math" w:cs="Times New Roman"/>
                </w:rPr>
                <m:t>)≠0</m:t>
              </m:r>
            </m:oMath>
            <w:r>
              <w:rPr>
                <w:rFonts w:hint="eastAsia" w:ascii="Times New Roman" w:hAnsi="Times New Roman" w:cs="Times New Roman"/>
                <w:b/>
                <w:bCs/>
                <w:iCs/>
              </w:rPr>
              <w:t xml:space="preserve"> </w:t>
            </w:r>
            <w:r>
              <w:rPr>
                <w:rFonts w:ascii="Times New Roman" w:hAnsi="Times New Roman" w:cs="Times New Roman"/>
              </w:rPr>
              <w:t>和Diophantine频率非共振条件</w:t>
            </w:r>
            <w:r>
              <w:rPr>
                <w:rFonts w:hint="eastAsia" w:ascii="Times New Roman" w:hAnsi="Times New Roman" w:cs="Times New Roman"/>
              </w:rPr>
              <w:t xml:space="preserve"> </w:t>
            </w:r>
            <m:oMath>
              <m:r>
                <m:rPr/>
                <w:rPr>
                  <w:rFonts w:ascii="Cambria Math" w:hAnsi="Cambria Math" w:cs="Times New Roman"/>
                </w:rPr>
                <m:t>|ω⋅</m:t>
              </m:r>
              <m:r>
                <m:rPr>
                  <m:sty m:val="b"/>
                </m:rPr>
                <w:rPr>
                  <w:rFonts w:ascii="Cambria Math" w:hAnsi="Cambria Math" w:cs="Times New Roman"/>
                </w:rPr>
                <m:t>k</m:t>
              </m:r>
              <m:r>
                <m:rPr/>
                <w:rPr>
                  <w:rFonts w:ascii="Cambria Math" w:hAnsi="Cambria Math" w:cs="Times New Roman"/>
                </w:rPr>
                <m:t>|≥γ/‖</m:t>
              </m:r>
              <m:r>
                <m:rPr>
                  <m:sty m:val="b"/>
                </m:rPr>
                <w:rPr>
                  <w:rFonts w:ascii="Cambria Math" w:hAnsi="Cambria Math" w:cs="Times New Roman"/>
                </w:rPr>
                <m:t>k</m:t>
              </m:r>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τ</m:t>
                  </m:r>
                  <m:ctrlPr>
                    <w:rPr>
                      <w:rFonts w:ascii="Cambria Math" w:hAnsi="Cambria Math" w:cs="Times New Roman"/>
                    </w:rPr>
                  </m:ctrlPr>
                </m:sup>
              </m:sSup>
            </m:oMath>
            <w:r>
              <w:rPr>
                <w:rFonts w:ascii="Times New Roman" w:hAnsi="Times New Roman" w:cs="Times New Roman"/>
              </w:rPr>
              <w:t>，则大部分不变环面仍然持续存在，系统运动保持拟周期性质而不进入混沌。经典KAM定理的完整陈述与证明框架为本项目中稳定性边界的计算提供了规范的数学语言与引理支持</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_Ref23061 \r \h </w:instrText>
            </w:r>
            <w:r>
              <w:rPr>
                <w:rFonts w:ascii="Times New Roman" w:hAnsi="Times New Roman" w:cs="Times New Roman"/>
                <w:vertAlign w:val="superscript"/>
              </w:rPr>
              <w:fldChar w:fldCharType="separate"/>
            </w:r>
            <w:r>
              <w:rPr>
                <w:rFonts w:ascii="Times New Roman" w:hAnsi="Times New Roman" w:cs="Times New Roman"/>
                <w:vertAlign w:val="superscript"/>
              </w:rPr>
              <w:t>[36]</w:t>
            </w:r>
            <w:r>
              <w:rPr>
                <w:rFonts w:ascii="Times New Roman" w:hAnsi="Times New Roman" w:cs="Times New Roman"/>
                <w:vertAlign w:val="superscript"/>
              </w:rPr>
              <w:fldChar w:fldCharType="end"/>
            </w:r>
            <w:r>
              <w:rPr>
                <w:rFonts w:ascii="Times New Roman" w:hAnsi="Times New Roman" w:cs="Times New Roman"/>
              </w:rPr>
              <w:t>，其对"可积近似"与"小扰动"的严格界定使本项目提出的"复</w:t>
            </w:r>
            <w:r>
              <w:rPr>
                <w:rFonts w:hint="eastAsia" w:ascii="Times New Roman" w:hAnsi="Times New Roman" w:cs="Times New Roman"/>
              </w:rPr>
              <w:t>值</w:t>
            </w:r>
            <w:r>
              <w:rPr>
                <w:rFonts w:ascii="Times New Roman" w:hAnsi="Times New Roman" w:cs="Times New Roman"/>
              </w:rPr>
              <w:t>哈密顿量实部</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oMath>
            <w:r>
              <w:rPr>
                <w:rFonts w:ascii="Times New Roman" w:hAnsi="Times New Roman" w:cs="Times New Roman"/>
              </w:rPr>
              <w:t>作为近可积部分"具备严谨的数学基础。此后Chierchia</w:t>
            </w:r>
            <w:r>
              <w:rPr>
                <w:rFonts w:hint="eastAsia" w:ascii="Times New Roman" w:hAnsi="Times New Roman" w:cs="Times New Roman"/>
              </w:rPr>
              <w:t>和</w:t>
            </w:r>
            <w:r>
              <w:rPr>
                <w:rFonts w:ascii="Times New Roman" w:hAnsi="Times New Roman" w:cs="Times New Roman"/>
              </w:rPr>
              <w:t>Gallavotti</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_Ref222594858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[37]</w:t>
            </w:r>
            <w:r>
              <w:rPr>
                <w:rFonts w:ascii="Times New Roman" w:hAnsi="Times New Roman" w:cs="Times New Roman"/>
                <w:vertAlign w:val="superscript"/>
              </w:rPr>
              <w:fldChar w:fldCharType="end"/>
            </w:r>
            <w:r>
              <w:rPr>
                <w:rFonts w:hint="eastAsia" w:ascii="Times New Roman" w:hAnsi="Times New Roman" w:cs="Times New Roman"/>
                <w:vertAlign w:val="superscript"/>
              </w:rPr>
              <w:t xml:space="preserve"> </w:t>
            </w:r>
            <w:r>
              <w:rPr>
                <w:rFonts w:hint="eastAsia" w:ascii="Times New Roman" w:hAnsi="Times New Roman" w:cs="Times New Roman"/>
              </w:rPr>
              <w:t>研究了哈密顿系统中的Arnold扩散与相空间漂移现象</w:t>
            </w:r>
            <w:r>
              <w:rPr>
                <w:rFonts w:ascii="Times New Roman" w:hAnsi="Times New Roman" w:cs="Times New Roman"/>
              </w:rPr>
              <w:t>，Kuksin</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_Ref222594876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[38]</w:t>
            </w:r>
            <w:r>
              <w:rPr>
                <w:rFonts w:ascii="Times New Roman" w:hAnsi="Times New Roman" w:cs="Times New Roman"/>
                <w:vertAlign w:val="superscript"/>
              </w:rPr>
              <w:fldChar w:fldCharType="end"/>
            </w:r>
            <w:r>
              <w:rPr>
                <w:rFonts w:hint="eastAsia" w:ascii="Times New Roman" w:hAnsi="Times New Roman" w:cs="Times New Roman"/>
              </w:rPr>
              <w:t>和</w:t>
            </w:r>
            <w:r>
              <w:rPr>
                <w:rFonts w:ascii="Times New Roman" w:hAnsi="Times New Roman" w:cs="Times New Roman"/>
              </w:rPr>
              <w:t>Pöschel</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_Ref222594900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[39]</w:t>
            </w:r>
            <w:r>
              <w:rPr>
                <w:rFonts w:ascii="Times New Roman" w:hAnsi="Times New Roman" w:cs="Times New Roman"/>
                <w:vertAlign w:val="superscript"/>
              </w:rPr>
              <w:fldChar w:fldCharType="end"/>
            </w:r>
            <w:r>
              <w:rPr>
                <w:rFonts w:ascii="Times New Roman" w:hAnsi="Times New Roman" w:cs="Times New Roman"/>
              </w:rPr>
              <w:t>将其推广至无穷维系统，Haro等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_Ref222594921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[40]</w:t>
            </w:r>
            <w:r>
              <w:rPr>
                <w:rFonts w:ascii="Times New Roman" w:hAnsi="Times New Roman" w:cs="Times New Roman"/>
                <w:vertAlign w:val="superscript"/>
              </w:rPr>
              <w:fldChar w:fldCharType="end"/>
            </w:r>
            <w:r>
              <w:rPr>
                <w:rFonts w:ascii="Times New Roman" w:hAnsi="Times New Roman" w:cs="Times New Roman"/>
              </w:rPr>
              <w:t>发展了高效数值计算不变环面的参数化方法。</w:t>
            </w:r>
          </w:p>
          <w:p w14:paraId="188CCFBC">
            <w:pPr>
              <w:spacing w:line="480" w:lineRule="atLeast"/>
              <w:ind w:firstLine="480" w:firstLineChars="200"/>
              <w:rPr>
                <w:rFonts w:ascii="Times New Roman" w:hAnsi="Times New Roman" w:cs="Times New Roman"/>
              </w:rPr>
            </w:pPr>
            <w:r>
              <w:rPr>
                <w:rFonts w:ascii="Times New Roman" w:hAnsi="Times New Roman" w:cs="Times New Roman"/>
              </w:rPr>
              <w:t>在工程应用方面，KAM理论已成功用于天体力学的行星轨道稳定性分析</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_Ref222594941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[41]</w:t>
            </w:r>
            <w:r>
              <w:rPr>
                <w:rFonts w:ascii="Times New Roman" w:hAnsi="Times New Roman" w:cs="Times New Roman"/>
                <w:vertAlign w:val="superscript"/>
              </w:rPr>
              <w:fldChar w:fldCharType="end"/>
            </w:r>
            <w:r>
              <w:rPr>
                <w:rFonts w:ascii="Times New Roman" w:hAnsi="Times New Roman" w:cs="Times New Roman"/>
              </w:rPr>
              <w:t>、加速器物理的束流稳定性分析</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_Ref23106 \r \h </w:instrText>
            </w:r>
            <w:r>
              <w:rPr>
                <w:rFonts w:ascii="Times New Roman" w:hAnsi="Times New Roman" w:cs="Times New Roman"/>
                <w:vertAlign w:val="superscript"/>
              </w:rPr>
              <w:fldChar w:fldCharType="separate"/>
            </w:r>
            <w:r>
              <w:rPr>
                <w:rFonts w:ascii="Times New Roman" w:hAnsi="Times New Roman" w:cs="Times New Roman"/>
                <w:vertAlign w:val="superscript"/>
              </w:rPr>
              <w:t>[42]</w:t>
            </w:r>
            <w:r>
              <w:rPr>
                <w:rFonts w:ascii="Times New Roman" w:hAnsi="Times New Roman" w:cs="Times New Roman"/>
                <w:vertAlign w:val="superscript"/>
              </w:rPr>
              <w:fldChar w:fldCharType="end"/>
            </w:r>
            <w:r>
              <w:rPr>
                <w:rFonts w:ascii="Times New Roman" w:hAnsi="Times New Roman" w:cs="Times New Roman"/>
              </w:rPr>
              <w:t>以及等离子体物理的磁约束稳定性分析</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_Ref222594974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[43]</w:t>
            </w:r>
            <w:r>
              <w:rPr>
                <w:rFonts w:ascii="Times New Roman" w:hAnsi="Times New Roman" w:cs="Times New Roman"/>
                <w:vertAlign w:val="superscript"/>
              </w:rPr>
              <w:fldChar w:fldCharType="end"/>
            </w:r>
            <w:r>
              <w:rPr>
                <w:rFonts w:ascii="Times New Roman" w:hAnsi="Times New Roman" w:cs="Times New Roman"/>
              </w:rPr>
              <w:t>。然而，在机器人学领域，KAM理论的应用几乎为零，主要原因是工程机器人系统通常被建模为强耗散系统，难以直接写成近可积哈密顿形式</w:t>
            </w:r>
            <m:oMath>
              <m:r>
                <m:rPr/>
                <w:rPr>
                  <w:rFonts w:ascii="Cambria Math" w:hAnsi="Cambria Math" w:cs="Times New Roman"/>
                </w:rPr>
                <m:t xml:space="preserve"> </m:t>
              </m:r>
              <m:acc>
                <m:accPr>
                  <m:chr m:val="̇"/>
                  <m:ctrlPr>
                    <w:rPr>
                      <w:rFonts w:ascii="Cambria Math" w:hAnsi="Cambria Math" w:cs="Times New Roman"/>
                      <w:b/>
                      <w:bCs/>
                      <w:iCs/>
                    </w:rPr>
                  </m:ctrlPr>
                </m:accPr>
                <m:e>
                  <m:r>
                    <m:rPr>
                      <m:sty m:val="b"/>
                    </m:rPr>
                    <w:rPr>
                      <w:rFonts w:ascii="Cambria Math" w:hAnsi="Cambria Math" w:cs="Times New Roman"/>
                    </w:rPr>
                    <m:t>z</m:t>
                  </m:r>
                  <m:ctrlPr>
                    <w:rPr>
                      <w:rFonts w:ascii="Cambria Math" w:hAnsi="Cambria Math" w:cs="Times New Roman"/>
                      <w:b/>
                      <w:bCs/>
                      <w:iCs/>
                    </w:rPr>
                  </m:ctrlPr>
                </m:e>
              </m:acc>
              <m:r>
                <m:rPr>
                  <m:sty m:val="b"/>
                </m:rPr>
                <w:rPr>
                  <w:rFonts w:ascii="Cambria Math" w:hAnsi="Cambria Math" w:cs="Times New Roman"/>
                </w:rPr>
                <m:t>=J∇</m:t>
              </m:r>
              <m:sSub>
                <m:sSubPr>
                  <m:ctrlPr>
                    <w:rPr>
                      <w:rFonts w:ascii="Cambria Math" w:hAnsi="Cambria Math" w:cs="Times New Roman"/>
                      <w:b/>
                      <w:bCs/>
                      <w:iCs/>
                    </w:rPr>
                  </m:ctrlPr>
                </m:sSubPr>
                <m:e>
                  <m:r>
                    <m:rPr>
                      <m:sty m:val="b"/>
                      <m:scr m:val="script"/>
                    </m:rPr>
                    <w:rPr>
                      <w:rFonts w:ascii="Cambria Math" w:hAnsi="Cambria Math" w:eastAsia="MS Mincho" w:cs="Times New Roman"/>
                    </w:rPr>
                    <m:t>H</m:t>
                  </m:r>
                  <m:ctrlPr>
                    <w:rPr>
                      <w:rFonts w:ascii="Cambria Math" w:hAnsi="Cambria Math" w:cs="Times New Roman"/>
                      <w:b/>
                      <w:bCs/>
                      <w:iCs/>
                    </w:rPr>
                  </m:ctrlPr>
                </m:e>
                <m:sub>
                  <m:r>
                    <m:rPr>
                      <m:sty m:val="b"/>
                    </m:rPr>
                    <w:rPr>
                      <w:rFonts w:ascii="Cambria Math" w:hAnsi="Cambria Math" w:cs="Times New Roman"/>
                    </w:rPr>
                    <m:t>0</m:t>
                  </m:r>
                  <m:ctrlPr>
                    <w:rPr>
                      <w:rFonts w:ascii="Cambria Math" w:hAnsi="Cambria Math" w:cs="Times New Roman"/>
                      <w:b/>
                      <w:bCs/>
                      <w:iCs/>
                    </w:rPr>
                  </m:ctrlPr>
                </m:sub>
              </m:sSub>
              <m:r>
                <m:rPr>
                  <m:sty m:val="b"/>
                </m:rPr>
                <w:rPr>
                  <w:rFonts w:ascii="Cambria Math" w:hAnsi="Cambria Math" w:cs="Times New Roman"/>
                </w:rPr>
                <m:t>(z)+εJ∇</m:t>
              </m:r>
              <m:sSub>
                <m:sSubPr>
                  <m:ctrlPr>
                    <w:rPr>
                      <w:rFonts w:ascii="Cambria Math" w:hAnsi="Cambria Math" w:cs="Times New Roman"/>
                      <w:b/>
                      <w:bCs/>
                      <w:iCs/>
                    </w:rPr>
                  </m:ctrlPr>
                </m:sSubPr>
                <m:e>
                  <m:r>
                    <m:rPr>
                      <m:sty m:val="b"/>
                      <m:scr m:val="script"/>
                    </m:rPr>
                    <w:rPr>
                      <w:rFonts w:ascii="Cambria Math" w:hAnsi="Cambria Math" w:eastAsia="MS Mincho" w:cs="Times New Roman"/>
                    </w:rPr>
                    <m:t>H</m:t>
                  </m:r>
                  <m:ctrlPr>
                    <w:rPr>
                      <w:rFonts w:ascii="Cambria Math" w:hAnsi="Cambria Math" w:cs="Times New Roman"/>
                      <w:b/>
                      <w:bCs/>
                      <w:iCs/>
                    </w:rPr>
                  </m:ctrlPr>
                </m:e>
                <m:sub>
                  <m:r>
                    <m:rPr>
                      <m:sty m:val="b"/>
                    </m:rPr>
                    <w:rPr>
                      <w:rFonts w:ascii="Cambria Math" w:hAnsi="Cambria Math" w:cs="Times New Roman"/>
                    </w:rPr>
                    <m:t>1</m:t>
                  </m:r>
                  <m:ctrlPr>
                    <w:rPr>
                      <w:rFonts w:ascii="Cambria Math" w:hAnsi="Cambria Math" w:cs="Times New Roman"/>
                      <w:b/>
                      <w:bCs/>
                      <w:iCs/>
                    </w:rPr>
                  </m:ctrlPr>
                </m:sub>
              </m:sSub>
              <m:r>
                <m:rPr>
                  <m:sty m:val="b"/>
                </m:rPr>
                <w:rPr>
                  <w:rFonts w:ascii="Cambria Math" w:hAnsi="Cambria Math" w:cs="Times New Roman"/>
                </w:rPr>
                <m:t>(z)</m:t>
              </m:r>
            </m:oMath>
            <w:r>
              <w:rPr>
                <w:rFonts w:hint="eastAsia" w:ascii="Times New Roman" w:hAnsi="Times New Roman" w:cs="Times New Roman"/>
              </w:rPr>
              <w:t xml:space="preserve"> </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_Ref222594941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[41]</w:t>
            </w:r>
            <w:r>
              <w:rPr>
                <w:rFonts w:ascii="Times New Roman" w:hAnsi="Times New Roman" w:cs="Times New Roman"/>
                <w:vertAlign w:val="superscript"/>
              </w:rPr>
              <w:fldChar w:fldCharType="end"/>
            </w:r>
            <w:r>
              <w:rPr>
                <w:rFonts w:ascii="Times New Roman" w:hAnsi="Times New Roman" w:cs="Times New Roman"/>
              </w:rPr>
              <w:t>。本项目通过CHNN将磁驱动导管系统辨识为近哈密顿结构（复</w:t>
            </w:r>
            <w:r>
              <w:rPr>
                <w:rFonts w:hint="eastAsia" w:ascii="Times New Roman" w:hAnsi="Times New Roman" w:cs="Times New Roman"/>
              </w:rPr>
              <w:t>值</w:t>
            </w:r>
            <w:r>
              <w:rPr>
                <w:rFonts w:ascii="Times New Roman" w:hAnsi="Times New Roman" w:cs="Times New Roman"/>
              </w:rPr>
              <w:t>哈密顿量的实部为近可积哈密顿量</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rPr>
              <w:t>，虚部与扰动项构成</w:t>
            </w:r>
            <w:r>
              <w:rPr>
                <w:rFonts w:hint="eastAsia" w:ascii="Times New Roman" w:hAnsi="Times New Roman" w:cs="Times New Roman"/>
              </w:rPr>
              <w:t xml:space="preserve"> </w:t>
            </w:r>
            <m:oMath>
              <m:r>
                <m:rPr/>
                <w:rPr>
                  <w:rFonts w:ascii="Cambria Math" w:hAnsi="Cambria Math" w:cs="Times New Roman"/>
                </w:rPr>
                <m:t>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ascii="Times New Roman" w:hAnsi="Times New Roman" w:cs="Times New Roman"/>
              </w:rPr>
              <w:t>），探索在机器人学领域应用KAM理论的新途径。</w:t>
            </w:r>
          </w:p>
          <w:p w14:paraId="6D0A18C4">
            <w:pPr>
              <w:spacing w:line="480" w:lineRule="atLeast"/>
              <w:ind w:firstLine="480" w:firstLineChars="200"/>
              <w:rPr>
                <w:rFonts w:ascii="Times New Roman" w:hAnsi="Times New Roman" w:cs="Times New Roman"/>
              </w:rPr>
            </w:pPr>
            <w:r>
              <w:rPr>
                <w:rFonts w:ascii="Times New Roman" w:hAnsi="Times New Roman" w:cs="Times New Roman"/>
              </w:rPr>
              <w:t>值得强调的是，Chen等通过结合KAM理论与统计学习理论，严格证明了一项关键结论</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_Ref972 \r \h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[44]</w:t>
            </w:r>
            <w:r>
              <w:rPr>
                <w:rFonts w:ascii="Times New Roman" w:hAnsi="Times New Roman" w:cs="Times New Roman"/>
                <w:vertAlign w:val="superscript"/>
              </w:rPr>
              <w:fldChar w:fldCharType="end"/>
            </w:r>
            <w:r>
              <w:rPr>
                <w:rFonts w:ascii="Times New Roman" w:hAnsi="Times New Roman" w:cs="Times New Roman"/>
              </w:rPr>
              <w:t>：对于训练误差非零的哈密顿神经网络模型，只要其学习到的哈密顿量与真实哈密顿量之间的逼近误差在</w:t>
            </w:r>
            <m:oMath>
              <m:sSup>
                <m:sSupPr>
                  <m:ctrlPr>
                    <w:rPr>
                      <w:rFonts w:ascii="Cambria Math" w:hAnsi="Cambria Math" w:cs="Times New Roman"/>
                    </w:rPr>
                  </m:ctrlPr>
                </m:sSupPr>
                <m:e>
                  <m:r>
                    <m:rPr/>
                    <w:rPr>
                      <w:rFonts w:ascii="Cambria Math" w:hAnsi="Cambria Math" w:cs="Times New Roman"/>
                    </w:rPr>
                    <m:t>L</m:t>
                  </m:r>
                  <m:ctrlPr>
                    <w:rPr>
                      <w:rFonts w:ascii="Cambria Math" w:hAnsi="Cambria Math" w:cs="Times New Roman"/>
                    </w:rPr>
                  </m:ctrlPr>
                </m:e>
                <m:sup>
                  <m:r>
                    <m:rPr/>
                    <w:rPr>
                      <w:rFonts w:ascii="Cambria Math" w:hAnsi="Cambria Math" w:cs="Times New Roman"/>
                    </w:rPr>
                    <m:t>∞</m:t>
                  </m:r>
                  <m:ctrlPr>
                    <w:rPr>
                      <w:rFonts w:ascii="Cambria Math" w:hAnsi="Cambria Math" w:cs="Times New Roman"/>
                    </w:rPr>
                  </m:ctrlPr>
                </m:sup>
              </m:sSup>
            </m:oMath>
            <w:r>
              <w:rPr>
                <w:rFonts w:ascii="Times New Roman" w:hAnsi="Times New Roman" w:cs="Times New Roman"/>
              </w:rPr>
              <w:t xml:space="preserve">范数下小于KAM理论所要求的扰动阈值 </w:t>
            </w:r>
            <m:oMath>
              <m:sSub>
                <m:sSubPr>
                  <m:ctrlPr>
                    <w:rPr>
                      <w:rFonts w:ascii="Cambria Math" w:hAnsi="Cambria Math" w:cs="Times New Roman"/>
                    </w:rPr>
                  </m:ctrlPr>
                </m:sSubPr>
                <m:e>
                  <m:r>
                    <m:rPr/>
                    <w:rPr>
                      <w:rFonts w:ascii="Cambria Math" w:hAnsi="Cambria Math" w:cs="Times New Roman"/>
                    </w:rPr>
                    <m:t>ε</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rPr>
              <w:t>，则系统仍存在大测度的不变环面，运动保持拟周期性而不进入混沌。该结论通过估计多层感知机梯度的覆盖数导出哈密顿量的泛化误差界，并结合Poincaré不等式与Sobolev嵌入将经验风险转化为KAM定理要求的全局扰动大小，从而将数据驱动建模误差与KAM稳定性建立了定量联系。这一结果直接回应了本项目的核心理论疑虑：CHNN作为数据驱动模型必然存在建模误差，但只要控制训练误差在理论阈值内，基于其输出的KAM稳定性分析结论仍然有效。</w:t>
            </w:r>
          </w:p>
          <w:p w14:paraId="3764FD42">
            <w:pPr>
              <w:spacing w:line="480" w:lineRule="atLeast"/>
              <w:ind w:firstLine="480" w:firstLineChars="200"/>
              <w:rPr>
                <w:rFonts w:ascii="Times New Roman" w:hAnsi="Times New Roman" w:cs="Times New Roman"/>
              </w:rPr>
            </w:pPr>
            <w:r>
              <w:rPr>
                <w:rFonts w:ascii="Times New Roman" w:hAnsi="Times New Roman" w:cs="Times New Roman"/>
              </w:rPr>
              <w:t>国内方面，</w:t>
            </w:r>
            <w:r>
              <w:rPr>
                <w:rFonts w:hint="eastAsia" w:ascii="Times New Roman" w:hAnsi="Times New Roman" w:cs="Times New Roman"/>
              </w:rPr>
              <w:t>国内学者</w:t>
            </w:r>
            <w:r>
              <w:rPr>
                <w:rFonts w:ascii="Times New Roman" w:hAnsi="Times New Roman" w:cs="Times New Roman"/>
              </w:rPr>
              <w:t>在KAM理论方面有深厚学术传统，尤其在无穷维KAM理论方面取得了国际领先成果</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_Ref23208 \r \h </w:instrText>
            </w:r>
            <w:r>
              <w:rPr>
                <w:rFonts w:ascii="Times New Roman" w:hAnsi="Times New Roman" w:cs="Times New Roman"/>
                <w:vertAlign w:val="superscript"/>
              </w:rPr>
              <w:fldChar w:fldCharType="separate"/>
            </w:r>
            <w:r>
              <w:rPr>
                <w:rFonts w:ascii="Times New Roman" w:hAnsi="Times New Roman" w:cs="Times New Roman"/>
                <w:vertAlign w:val="superscript"/>
              </w:rPr>
              <w:t>[45]</w:t>
            </w:r>
            <w:r>
              <w:rPr>
                <w:rFonts w:ascii="Times New Roman" w:hAnsi="Times New Roman" w:cs="Times New Roman"/>
                <w:vertAlign w:val="superscript"/>
              </w:rPr>
              <w:fldChar w:fldCharType="end"/>
            </w:r>
            <w:r>
              <w:rPr>
                <w:rFonts w:ascii="Times New Roman" w:hAnsi="Times New Roman" w:cs="Times New Roman"/>
              </w:rPr>
              <w:t>，但这些研究主要集中于纯数学理论层面，与工程应用的结合极少。</w:t>
            </w:r>
          </w:p>
          <w:p w14:paraId="38548FBD">
            <w:pPr>
              <w:spacing w:line="480" w:lineRule="atLeast"/>
              <w:rPr>
                <w:rFonts w:ascii="Times New Roman" w:hAnsi="Times New Roman" w:cs="Times New Roman"/>
              </w:rPr>
            </w:pPr>
            <w:r>
              <w:rPr>
                <w:rFonts w:ascii="Times New Roman" w:hAnsi="Times New Roman" w:cs="Times New Roman"/>
                <w:b/>
              </w:rPr>
              <w:t>（5）研究现状总结</w:t>
            </w:r>
          </w:p>
          <w:p w14:paraId="1F1B196F">
            <w:pPr>
              <w:spacing w:line="480" w:lineRule="atLeast"/>
              <w:ind w:firstLine="480" w:firstLineChars="200"/>
              <w:rPr>
                <w:rFonts w:ascii="Times New Roman" w:hAnsi="Times New Roman" w:cs="Times New Roman"/>
              </w:rPr>
            </w:pPr>
            <w:r>
              <w:rPr>
                <w:rFonts w:ascii="Times New Roman" w:hAnsi="Times New Roman" w:cs="Times New Roman"/>
              </w:rPr>
              <w:t>综合以上分析可见，磁驱动介入导管技术、空间医疗机器人系统、物理信息驱动的机器学习方法以及KAM稳定性理论，各自已形成相对独立且较为成熟的研究体系，但四者之间的交叉融合尚未见系统性研究。</w:t>
            </w:r>
          </w:p>
          <w:p w14:paraId="6DAB6DA5">
            <w:pPr>
              <w:spacing w:line="480" w:lineRule="atLeast"/>
              <w:ind w:firstLine="480" w:firstLineChars="200"/>
              <w:rPr>
                <w:rFonts w:ascii="Times New Roman" w:hAnsi="Times New Roman" w:cs="Times New Roman"/>
              </w:rPr>
            </w:pPr>
            <w:r>
              <w:rPr>
                <w:rFonts w:ascii="Times New Roman" w:hAnsi="Times New Roman" w:cs="Times New Roman"/>
              </w:rPr>
              <w:t>具体而言，现有磁驱动导管研究均基于地面重力环境开展，尚未考虑微重力诱导的血流动力学重构与导管-血管接触力学变异，将其应用于空间站脑血管介入手术是全新场景；微重力环境下弹性变形、磁力驱动、流固耦合与接触力学相互作用的多物理场耦合动力学理论尚未建立。在建模方法层面，虽有学者尝试将数据驱动方法引入柔性器械建模，但普遍采用经验性黑箱网络，缺乏对能量守恒、轨迹可逆性等物理本质的约束；将复</w:t>
            </w:r>
            <w:r>
              <w:rPr>
                <w:rFonts w:hint="eastAsia" w:ascii="Times New Roman" w:hAnsi="Times New Roman" w:cs="Times New Roman"/>
              </w:rPr>
              <w:t>值</w:t>
            </w:r>
            <w:r>
              <w:rPr>
                <w:rFonts w:ascii="Times New Roman" w:hAnsi="Times New Roman" w:cs="Times New Roman"/>
              </w:rPr>
              <w:t>哈密顿神经网络应用于柔性医疗机器人建模，以复</w:t>
            </w:r>
            <w:r>
              <w:rPr>
                <w:rFonts w:hint="eastAsia" w:ascii="Times New Roman" w:hAnsi="Times New Roman" w:cs="Times New Roman"/>
              </w:rPr>
              <w:t>值</w:t>
            </w:r>
            <w:r>
              <w:rPr>
                <w:rFonts w:ascii="Times New Roman" w:hAnsi="Times New Roman" w:cs="Times New Roman"/>
              </w:rPr>
              <w:t>哈密顿量的实部编码保守能量、虚部编码耗散与外部驱动，是原创性工作。在稳定性分析层面，KAM理论在工程系统中的应用依赖于系统近可积哈密顿结构的辨识，而传统工程机器人系统通常被建模为强耗散系统，难以直接写成近可积哈密顿形式；复</w:t>
            </w:r>
            <w:r>
              <w:rPr>
                <w:rFonts w:hint="eastAsia" w:ascii="Times New Roman" w:hAnsi="Times New Roman" w:cs="Times New Roman"/>
              </w:rPr>
              <w:t>值</w:t>
            </w:r>
            <w:r>
              <w:rPr>
                <w:rFonts w:ascii="Times New Roman" w:hAnsi="Times New Roman" w:cs="Times New Roman"/>
              </w:rPr>
              <w:t>哈密顿神经网络恰好提供了从观测数据中提取近可积哈密顿量</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rPr>
              <w:t>与扰动项</w:t>
            </w:r>
            <m:oMath>
              <m:r>
                <m:rPr/>
                <w:rPr>
                  <w:rFonts w:ascii="Cambria Math" w:hAnsi="Cambria Math" w:cs="Times New Roman"/>
                </w:rPr>
                <m:t>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ascii="Times New Roman" w:hAnsi="Times New Roman" w:cs="Times New Roman"/>
              </w:rPr>
              <w:t>的技术手段，为KAM理论的工程化应用探索新的途径。</w:t>
            </w:r>
          </w:p>
          <w:p w14:paraId="649A473A">
            <w:pPr>
              <w:spacing w:line="480" w:lineRule="atLeast"/>
              <w:ind w:firstLine="480" w:firstLineChars="200"/>
              <w:rPr>
                <w:rFonts w:ascii="Times New Roman" w:hAnsi="Times New Roman" w:cs="Times New Roman"/>
              </w:rPr>
            </w:pPr>
            <w:r>
              <w:rPr>
                <w:rFonts w:ascii="Times New Roman" w:hAnsi="Times New Roman" w:cs="Times New Roman"/>
              </w:rPr>
              <w:t>从理论可行性角度审视，本项目的技术路线构建了从物理建模到稳定性分析的方法框架：哈密顿神经网络的原始工作确立了物理一致性与完全可逆性的建模范式，其输出轨迹严格满足Liouville定理，且可通过积分哈密顿梯度主动调控系统能量；复值神经网络理论论证了复</w:t>
            </w:r>
            <w:r>
              <w:rPr>
                <w:rFonts w:hint="eastAsia" w:ascii="Times New Roman" w:hAnsi="Times New Roman" w:cs="Times New Roman"/>
              </w:rPr>
              <w:t>值</w:t>
            </w:r>
            <w:r>
              <w:rPr>
                <w:rFonts w:ascii="Times New Roman" w:hAnsi="Times New Roman" w:cs="Times New Roman"/>
              </w:rPr>
              <w:t>哈密顿量在振荡-耗散耦合系统建模中的表达优势与优化可行性，已有理论表明，对于具有旋转不变性的函数族，复值网络可获得相对于实值网络的显著逼近效率提升，磁驱动导管系统经Galerkin离散化后，其可积部分在作用-角变量下具有类似的对称结构，有望继承这一逼近优势；经典KAM理论提供了近可积哈密顿系统在小扰动下不变环面持续存在的严格数学判据；而KAM理论与统计学习理论的结合则表明，神经网络的逼近误差若小于KAM理论所要求的扰动阈值，系统仍可保持拟周期性。这一结论为建立数据驱动建模误差与动力学稳定性之间的定量关联提供了理论基础。</w:t>
            </w:r>
          </w:p>
          <w:p w14:paraId="0DAB78AE">
            <w:pPr>
              <w:spacing w:line="480" w:lineRule="atLeast"/>
              <w:ind w:firstLine="480" w:firstLineChars="200"/>
              <w:rPr>
                <w:rFonts w:ascii="Times New Roman" w:hAnsi="Times New Roman" w:cs="Times New Roman"/>
              </w:rPr>
            </w:pPr>
            <w:r>
              <w:rPr>
                <w:rFonts w:ascii="Times New Roman" w:hAnsi="Times New Roman" w:cs="Times New Roman"/>
              </w:rPr>
              <w:t>因此，本项目并非简单拼接现有技术，而是通过"哈密顿结构约束→复数域拓展→建模误差可控→KAM稳定性保障"的逻辑链条，探索在空间医疗机器人领域实现从物理建模到数据辨识再到稳定性判据的理论贯通。</w:t>
            </w:r>
          </w:p>
          <w:p w14:paraId="06416150">
            <w:pPr>
              <w:spacing w:line="480" w:lineRule="atLeast"/>
              <w:ind w:firstLine="480" w:firstLineChars="200"/>
              <w:rPr>
                <w:rFonts w:ascii="Times New Roman" w:hAnsi="Times New Roman" w:cs="Times New Roman"/>
              </w:rPr>
            </w:pPr>
            <w:r>
              <w:rPr>
                <w:rFonts w:ascii="Times New Roman" w:hAnsi="Times New Roman" w:cs="Times New Roman"/>
              </w:rPr>
              <w:t>基于此背景，本项目拟从物理第一性原理出发建立微重力环境下磁驱动导管的分布参数动力学方程，通过Galerkin离散化将其投影至有限维相空间并构造哈密顿结构，以复</w:t>
            </w:r>
            <w:r>
              <w:rPr>
                <w:rFonts w:hint="eastAsia" w:ascii="Times New Roman" w:hAnsi="Times New Roman" w:cs="Times New Roman"/>
              </w:rPr>
              <w:t>值</w:t>
            </w:r>
            <w:r>
              <w:rPr>
                <w:rFonts w:ascii="Times New Roman" w:hAnsi="Times New Roman" w:cs="Times New Roman"/>
              </w:rPr>
              <w:t>哈密顿神经网络从实验与仿真数据中辨识系统的近可积哈密顿量与扰动项，进而应用KAM理论分析系统的稳定性边界与共振失稳条件，最终将稳定性判据映射为手术操作的安全约束域，为空间神经外科机器人的安全运行提供可量化、可验证的理论依据和技术支撑。</w:t>
            </w:r>
          </w:p>
          <w:p w14:paraId="153EF316">
            <w:pPr>
              <w:spacing w:line="480" w:lineRule="atLeast"/>
              <w:rPr>
                <w:rFonts w:ascii="Times New Roman" w:hAnsi="Times New Roman" w:cs="Times New Roman"/>
                <w:b/>
                <w:bCs/>
                <w:color w:val="EE0000"/>
              </w:rPr>
            </w:pPr>
            <w:r>
              <w:rPr>
                <w:rFonts w:hint="eastAsia" w:ascii="Times New Roman" w:hAnsi="Times New Roman" w:cs="Times New Roman"/>
                <w:b/>
                <w:bCs/>
              </w:rPr>
              <w:t>参考文献：</w:t>
            </w:r>
          </w:p>
          <w:p w14:paraId="2B004F3C">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 w:name="_Ref222594061"/>
            <w:r>
              <w:rPr>
                <w:rFonts w:ascii="Times New Roman" w:hAnsi="Times New Roman" w:cs="Times New Roman"/>
              </w:rPr>
              <w:t>LAWLEY J S, PETERSEN L G, HOWDEN E J, et al. Effect of gravity and microgravity on intracranial pressure[J]. The Journal of Physiology, 2017, 595(6): 2115-2127.</w:t>
            </w:r>
            <w:bookmarkEnd w:id="2"/>
          </w:p>
          <w:p w14:paraId="45EC8C22">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 w:name="_Ref222594147"/>
            <w:r>
              <w:rPr>
                <w:rFonts w:ascii="Times New Roman" w:hAnsi="Times New Roman" w:cs="Times New Roman"/>
              </w:rPr>
              <w:t>LEE A G, MADER T H, GIBSON C R, et al. Spaceflight associated neuro-ocular syndrome (SANS) and the neuro-ophthalmologic effects of microgravity: a review and an update[J]. NPJ Microgravity, 2020, 6(1): 7.</w:t>
            </w:r>
            <w:bookmarkEnd w:id="3"/>
          </w:p>
          <w:p w14:paraId="1EC8DE4D">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 w:name="_Ref222594180"/>
            <w:r>
              <w:rPr>
                <w:rFonts w:ascii="Times New Roman" w:hAnsi="Times New Roman" w:cs="Times New Roman"/>
              </w:rPr>
              <w:t>ARBEILLE P, PROVOST R, ZUJ K, et al. Measurements of jugular, portal, and femoral vein cross-sectional area for the assessment of venous blood redistribution with long duration spaceflight (Vascular Echo Study)[J]. European Journal of Applied Physiology, 2015, 115(10): 2099-2106.</w:t>
            </w:r>
            <w:bookmarkEnd w:id="4"/>
          </w:p>
          <w:p w14:paraId="1B0503AC">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5" w:name="_Ref222594202"/>
            <w:r>
              <w:rPr>
                <w:rFonts w:ascii="Times New Roman" w:hAnsi="Times New Roman" w:cs="Times New Roman"/>
              </w:rPr>
              <w:t>CUCINOTTA F A, ALP M, SULZMAN F M, et al. Space radiation risks to the central nervous system[J]. Life Sciences in Space Research, 2014, 2: 54-69.</w:t>
            </w:r>
            <w:bookmarkEnd w:id="5"/>
          </w:p>
          <w:p w14:paraId="2A6A8CD7">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6" w:name="_Ref4893"/>
            <w:r>
              <w:rPr>
                <w:rFonts w:hint="eastAsia" w:ascii="Times New Roman" w:hAnsi="Times New Roman" w:cs="Times New Roman"/>
              </w:rPr>
              <w:t>KOMOROWSKI M, FLEMING S, KIRKPATRICK A W. Fundamentals of anesthesiology for spaceflight[J]. Journal of Cardiothoracic and Vascular Anesthesia, 2016, 30(3): 781-790.</w:t>
            </w:r>
            <w:bookmarkEnd w:id="6"/>
          </w:p>
          <w:p w14:paraId="54A9E627">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7" w:name="_Ref222594258"/>
            <w:r>
              <w:rPr>
                <w:rFonts w:ascii="Times New Roman" w:hAnsi="Times New Roman" w:cs="Times New Roman"/>
              </w:rPr>
              <w:t>PANESAR S S, ASHWINI A, GALA S G, et al. Surgery in space: the future of robotic telesurgery and feasibility in spaceflight[J]. Annals of Surgery, 2024, 279(4): 563-572.</w:t>
            </w:r>
            <w:bookmarkEnd w:id="7"/>
          </w:p>
          <w:p w14:paraId="14EF3C0A">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8" w:name="_Ref13751"/>
            <w:r>
              <w:rPr>
                <w:rFonts w:hint="eastAsia" w:ascii="Times New Roman" w:hAnsi="Times New Roman" w:cs="Times New Roman"/>
              </w:rPr>
              <w:t>BARRATT M R, POOL S L. Principles of clinical medicine for space flight[M]. New York: Springer, 2008.</w:t>
            </w:r>
            <w:bookmarkEnd w:id="8"/>
          </w:p>
          <w:p w14:paraId="38DF0541">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9" w:name="_Ref222594301"/>
            <w:r>
              <w:rPr>
                <w:rFonts w:ascii="Times New Roman" w:hAnsi="Times New Roman" w:cs="Times New Roman"/>
              </w:rPr>
              <w:t>DI BIASE L, NATALE A, BARRETT C, et al. Relationship between catheter forces, lesion characteristics, "popping," and char formation: experience with robotic navigation system[J]. Journal of Cardiovascular Electrophysiology, 2009, 20(4): 436-440.</w:t>
            </w:r>
            <w:bookmarkEnd w:id="9"/>
          </w:p>
          <w:p w14:paraId="5ED95C3D">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0" w:name="_Ref222594321"/>
            <w:r>
              <w:rPr>
                <w:rFonts w:ascii="Times New Roman" w:hAnsi="Times New Roman" w:cs="Times New Roman"/>
              </w:rPr>
              <w:t>KIM Y, PARADA G A, LIU S, et al. Ferromagnetic soft continuum robots[J]. Science Robotics, 2019, 4(33): eaax7329.</w:t>
            </w:r>
            <w:bookmarkEnd w:id="10"/>
          </w:p>
          <w:p w14:paraId="53B470E4">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1" w:name="_Ref222594335"/>
            <w:r>
              <w:rPr>
                <w:rFonts w:ascii="Times New Roman" w:hAnsi="Times New Roman" w:cs="Times New Roman"/>
              </w:rPr>
              <w:t>KUMMER M P, ABBOTT J J, KRATOCHVIL B E, et al. OctoMag: an electromagnetic system for 5-DOF wireless micromanipulation[J]. IEEE Transactions on Robotics, 2010, 26(6): 1006-1017.</w:t>
            </w:r>
            <w:bookmarkEnd w:id="11"/>
          </w:p>
          <w:p w14:paraId="4C5BC7C6">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2" w:name="_Ref222594366"/>
            <w:r>
              <w:rPr>
                <w:rFonts w:ascii="Times New Roman" w:hAnsi="Times New Roman" w:cs="Times New Roman"/>
              </w:rPr>
              <w:t>KRATCHMAN L B, BRUNS T L, ABBOTT J J, et al. Guiding elastic rods with a robot-controlled magnet for medical applications[J]. IEEE Transactions on Robotics, 2017, 33(1): 227-233.</w:t>
            </w:r>
            <w:bookmarkEnd w:id="12"/>
          </w:p>
          <w:p w14:paraId="780BD4D0">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3" w:name="_Ref222594393"/>
            <w:r>
              <w:rPr>
                <w:rFonts w:ascii="Times New Roman" w:hAnsi="Times New Roman" w:cs="Times New Roman"/>
              </w:rPr>
              <w:t>JEON S, HOSHIAR A K, KIM K, et al. A magnetically controlled soft microrobot steering a guidewire in a three-dimensional phantom vascular network[J]. Soft Robotics, 2019, 6(1): 54-68.</w:t>
            </w:r>
            <w:bookmarkEnd w:id="13"/>
          </w:p>
          <w:p w14:paraId="78F02040">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4" w:name="_Ref22777"/>
            <w:r>
              <w:rPr>
                <w:rFonts w:hint="eastAsia" w:ascii="Times New Roman" w:hAnsi="Times New Roman" w:cs="Times New Roman"/>
              </w:rPr>
              <w:t xml:space="preserve"> KARSTENSEN L, ROBERTSHAW H, HATZL J, et al. Learning-based autonomous navigation, benchmark environments and simulation framework for endovascular interventions[J].  2024.</w:t>
            </w:r>
            <w:bookmarkEnd w:id="14"/>
          </w:p>
          <w:p w14:paraId="2F123EA6">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5" w:name="_Ref20393"/>
            <w:r>
              <w:rPr>
                <w:rFonts w:ascii="Times New Roman" w:hAnsi="Times New Roman" w:cs="Times New Roman"/>
              </w:rPr>
              <w:t>HU W, LUM G Z, MASTRANGELI M, et al. Small-scale soft-bodied robot with multimodal locomotion[J]. Nature, 2018, 554(7690): 81-85.</w:t>
            </w:r>
            <w:bookmarkEnd w:id="15"/>
          </w:p>
          <w:p w14:paraId="69FA2278">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6" w:name="_Ref222594442"/>
            <w:bookmarkStart w:id="17" w:name="_Ref3337"/>
            <w:bookmarkStart w:id="18" w:name="_Ref222594494"/>
            <w:r>
              <w:rPr>
                <w:rFonts w:ascii="Times New Roman" w:hAnsi="Times New Roman" w:cs="Times New Roman"/>
              </w:rPr>
              <w:t>XIE H, SUN M, FAN X, et al. Reconfigurable magnetic microrobot swarm: multimode transformation, locomotion, and manipulation[J]. Science Robotics, 2019, 4(28): eaav8006.</w:t>
            </w:r>
            <w:bookmarkEnd w:id="16"/>
          </w:p>
          <w:p w14:paraId="3C095054">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r>
              <w:rPr>
                <w:rFonts w:hint="eastAsia" w:ascii="Times New Roman" w:hAnsi="Times New Roman" w:cs="Times New Roman"/>
              </w:rPr>
              <w:t>FU S X, CHEN B H, DONG L, et al. A magnetically controlled guidewire robot system with steering and propulsion capabilities for vascular interventional surgery[J]. Advanced Intelligent Systems, 2023, 5(12): 2300192.</w:t>
            </w:r>
            <w:bookmarkEnd w:id="17"/>
          </w:p>
          <w:bookmarkEnd w:id="18"/>
          <w:p w14:paraId="4C5B6E39">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19" w:name="_Ref3366"/>
            <w:r>
              <w:rPr>
                <w:rFonts w:hint="eastAsia" w:ascii="Times New Roman" w:hAnsi="Times New Roman" w:cs="Times New Roman"/>
              </w:rPr>
              <w:t xml:space="preserve">FU S X, DONG S Y, SHEN H L, et al. Multifunctional magnetic catheter robot with triaxial force sensing capability for minimally invasive surgery[J]. Research, 2025, 8: 0681. </w:t>
            </w:r>
            <w:bookmarkEnd w:id="19"/>
          </w:p>
          <w:p w14:paraId="6AA05406">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0" w:name="_Ref3389"/>
            <w:r>
              <w:rPr>
                <w:rFonts w:hint="eastAsia" w:ascii="Times New Roman" w:hAnsi="Times New Roman" w:cs="Times New Roman"/>
              </w:rPr>
              <w:t xml:space="preserve">KIM Y, YUK H, ZHAO R, et al. Printing ferromagnetic domains for untethered fast-transforming soft materials[J]. Nature, 2018, 558: 274-279. </w:t>
            </w:r>
            <w:bookmarkEnd w:id="20"/>
            <w:bookmarkStart w:id="21" w:name="_Ref222594529"/>
          </w:p>
          <w:p w14:paraId="23C469C9">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r>
              <w:rPr>
                <w:rFonts w:ascii="Times New Roman" w:hAnsi="Times New Roman" w:cs="Times New Roman"/>
              </w:rPr>
              <w:t>TILL J, ALOI V, RUCKER C. Real-time dynamics of soft and continuum robots based on Cosserat rod models[J]. International Journal of Robotics Research, 2019, 38(6): 723-746.</w:t>
            </w:r>
            <w:bookmarkEnd w:id="21"/>
          </w:p>
          <w:p w14:paraId="411B044F">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2" w:name="_Ref222594543"/>
            <w:r>
              <w:rPr>
                <w:rFonts w:ascii="Times New Roman" w:hAnsi="Times New Roman" w:cs="Times New Roman"/>
              </w:rPr>
              <w:t>RENDA F, CIANCHETTI M, GIORELLI M, et al. A 3D steady-state model of a tendon-driven continuum soft manipulator inspired by the octopus arm[J]. Bioinspiration &amp; Biomimetics, 2012, 7(2): 025006.</w:t>
            </w:r>
            <w:bookmarkEnd w:id="22"/>
          </w:p>
          <w:p w14:paraId="44811EB2">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3" w:name="_Ref222594558"/>
            <w:r>
              <w:rPr>
                <w:rFonts w:ascii="Times New Roman" w:hAnsi="Times New Roman" w:cs="Times New Roman"/>
              </w:rPr>
              <w:t>ABBOTT J J, DILLER E, PETRUSKA A J. Magnetic methods in robotics[J]. Annual Review of Control, Robotics, and Autonomous Systems, 2020, 3: 57-90.</w:t>
            </w:r>
            <w:bookmarkEnd w:id="23"/>
          </w:p>
          <w:p w14:paraId="28835DE5">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4" w:name="_Ref222594585"/>
            <w:r>
              <w:rPr>
                <w:rFonts w:ascii="Times New Roman" w:hAnsi="Times New Roman" w:cs="Times New Roman"/>
              </w:rPr>
              <w:t>GREYDANUS S, DZAMBA M, YOSINSKI J. Hamiltonian neural networks[C]//Advances in Neural Information Processing Systems 32 (NeurIPS 2019). Red Hook: Curran Associates Inc., 2019: 15379-15389.</w:t>
            </w:r>
            <w:bookmarkEnd w:id="24"/>
          </w:p>
          <w:p w14:paraId="52B5DBC1">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5" w:name="_Ref222594600"/>
            <w:r>
              <w:rPr>
                <w:rFonts w:ascii="Times New Roman" w:hAnsi="Times New Roman" w:cs="Times New Roman"/>
              </w:rPr>
              <w:t>CRANMER M, GREYDANUS S, HOYER S, et al. Lagrangian neural networks[C]//ICLR 2020 Workshop on Integration of Deep Neural Models and Differential Equations.</w:t>
            </w:r>
            <w:bookmarkEnd w:id="25"/>
            <w:r>
              <w:rPr>
                <w:rFonts w:hint="eastAsia" w:ascii="Times New Roman" w:hAnsi="Times New Roman" w:cs="Times New Roman"/>
              </w:rPr>
              <w:t xml:space="preserve"> 2020.</w:t>
            </w:r>
          </w:p>
          <w:p w14:paraId="25BC527B">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6" w:name="_Ref222594615"/>
            <w:r>
              <w:rPr>
                <w:rFonts w:ascii="Times New Roman" w:hAnsi="Times New Roman" w:cs="Times New Roman"/>
              </w:rPr>
              <w:t>ZHONG Y D, DEY B, CHAKRABORTY A. Dissipative SymODEN: encoding Hamiltonian dynamics with dissipation and control into deep learning[C]//ICLR 2020 Workshop on Integration of Deep Neural Models and Differential Equations.</w:t>
            </w:r>
            <w:bookmarkEnd w:id="26"/>
            <w:r>
              <w:rPr>
                <w:rFonts w:hint="eastAsia" w:ascii="Times New Roman" w:hAnsi="Times New Roman" w:cs="Times New Roman"/>
              </w:rPr>
              <w:t xml:space="preserve"> 2020.</w:t>
            </w:r>
          </w:p>
          <w:p w14:paraId="44B50A95">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7" w:name="_Ref222594630"/>
            <w:r>
              <w:rPr>
                <w:rFonts w:ascii="Times New Roman" w:hAnsi="Times New Roman" w:cs="Times New Roman"/>
              </w:rPr>
              <w:t>DESAI S A, MATTHEAKIS M, JOY H, et al. Port-Hamiltonian neural networks for learning explicit time-dependent dynamical systems[J]. Physical Review E, 2021, 104(3): 034312.</w:t>
            </w:r>
            <w:bookmarkEnd w:id="27"/>
          </w:p>
          <w:p w14:paraId="7063BE0F">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8" w:name="_Ref222594644"/>
            <w:r>
              <w:rPr>
                <w:rFonts w:ascii="Times New Roman" w:hAnsi="Times New Roman" w:cs="Times New Roman"/>
              </w:rPr>
              <w:t>RAISSI M, PERDIKARIS P, KARNIADAKIS G E. Physics-informed neural networks: a deep learning framework for solving forward and inverse problems involving nonlinear partial differential equations[J]. Journal of Computational Physics, 2019, 378: 686-707.</w:t>
            </w:r>
            <w:bookmarkEnd w:id="28"/>
          </w:p>
          <w:p w14:paraId="3D7F2DAD">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29" w:name="_Ref222594662"/>
            <w:r>
              <w:rPr>
                <w:rFonts w:ascii="Times New Roman" w:hAnsi="Times New Roman" w:cs="Times New Roman"/>
              </w:rPr>
              <w:t>TRABELSI C, BILANIUK O, ZHANG Y, et al. Deep complex networks[C]//6th International Conference on Learning Representations (ICLR 2018).</w:t>
            </w:r>
            <w:bookmarkEnd w:id="29"/>
            <w:r>
              <w:rPr>
                <w:rFonts w:hint="eastAsia" w:ascii="Times New Roman" w:hAnsi="Times New Roman" w:cs="Times New Roman"/>
              </w:rPr>
              <w:t xml:space="preserve"> 2018.</w:t>
            </w:r>
          </w:p>
          <w:p w14:paraId="530812CC">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0" w:name="_Ref222594679"/>
            <w:r>
              <w:rPr>
                <w:rFonts w:ascii="Times New Roman" w:hAnsi="Times New Roman" w:cs="Times New Roman"/>
              </w:rPr>
              <w:t>TOTH P, REZENDE D J, JAEGLE A, et al. Hamiltonian generative networks[C]//8th International Conference on Learning Representations (ICLR 2020).</w:t>
            </w:r>
            <w:bookmarkEnd w:id="30"/>
            <w:r>
              <w:rPr>
                <w:rFonts w:hint="eastAsia" w:ascii="Times New Roman" w:hAnsi="Times New Roman" w:cs="Times New Roman"/>
              </w:rPr>
              <w:t xml:space="preserve"> 2020.</w:t>
            </w:r>
          </w:p>
          <w:p w14:paraId="77C60ADA">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1" w:name="_Ref22911"/>
            <w:r>
              <w:rPr>
                <w:rFonts w:hint="eastAsia" w:ascii="Times New Roman" w:hAnsi="Times New Roman" w:cs="Times New Roman"/>
              </w:rPr>
              <w:t xml:space="preserve"> HIROSE A. Complex-valued neural networks[M]. 2nd ed. Berlin: Springer, 2012.</w:t>
            </w:r>
            <w:bookmarkEnd w:id="31"/>
          </w:p>
          <w:p w14:paraId="039B38DF">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2" w:name="_Ref22943"/>
            <w:r>
              <w:rPr>
                <w:rFonts w:hint="eastAsia" w:ascii="Times New Roman" w:hAnsi="Times New Roman" w:cs="Times New Roman"/>
              </w:rPr>
              <w:t>ZHANG S Q, GAO W, ZHOU Z H. Towards understanding theoretical advantages of complex-reaction networks[J]. Neural Networks, 2022, 151: 80-93.</w:t>
            </w:r>
            <w:bookmarkEnd w:id="32"/>
          </w:p>
          <w:p w14:paraId="74E1773C">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3" w:name="_Ref222594729"/>
            <w:r>
              <w:rPr>
                <w:rFonts w:ascii="Times New Roman" w:hAnsi="Times New Roman" w:cs="Times New Roman"/>
              </w:rPr>
              <w:t>E W, YU B. The deep Ritz method: a deep learning-based numerical method for solving variational problems[J]. Communications in Mathematics and Statistics, 2018, 6(1): 1-12.</w:t>
            </w:r>
            <w:bookmarkEnd w:id="33"/>
          </w:p>
          <w:p w14:paraId="08A829CB">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4" w:name="_Ref222594743"/>
            <w:r>
              <w:rPr>
                <w:rFonts w:ascii="Times New Roman" w:hAnsi="Times New Roman" w:cs="Times New Roman"/>
              </w:rPr>
              <w:t>LU L, MENG X, MAO Z, et al. DeepXDE: a deep learning library for solving differential equations[J]. SIAM Review, 2021, 63(1): 208-228.</w:t>
            </w:r>
            <w:bookmarkEnd w:id="34"/>
          </w:p>
          <w:p w14:paraId="365800ED">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5" w:name="_Ref222594769"/>
            <w:r>
              <w:rPr>
                <w:rFonts w:ascii="Times New Roman" w:hAnsi="Times New Roman" w:cs="Times New Roman"/>
              </w:rPr>
              <w:t>KOLMOGOROV A N. On conservation of conditionally periodic motions for a small change in Hamilton's function[J]. Doklady Akademii Nauk SSSR, 1954, 98(4): 527-530.</w:t>
            </w:r>
            <w:bookmarkEnd w:id="35"/>
          </w:p>
          <w:p w14:paraId="69285611">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6" w:name="_Ref222594787"/>
            <w:r>
              <w:rPr>
                <w:rFonts w:ascii="Times New Roman" w:hAnsi="Times New Roman" w:cs="Times New Roman"/>
              </w:rPr>
              <w:t>ARNOLD V I. Proof of a theorem of A. N. Kolmogorov on the invariance of quasi-periodic motions under small perturbations of the Hamiltonian[J]. Russian Mathematical Surveys, 1963, 18(5): 9-36.</w:t>
            </w:r>
            <w:bookmarkEnd w:id="36"/>
          </w:p>
          <w:p w14:paraId="4B7ABF70">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7" w:name="_Ref22992"/>
            <w:r>
              <w:rPr>
                <w:rFonts w:hint="eastAsia" w:ascii="Times New Roman" w:hAnsi="Times New Roman" w:cs="Times New Roman"/>
              </w:rPr>
              <w:t>MOSER J. On invariant curves of area-preserving mappings of an annulus[J]. Nachrichten der Akademie der Wissenschaften in Göttingen, II. Mathematisch-Physikalische Klasse, 1962: 1-20.</w:t>
            </w:r>
            <w:bookmarkEnd w:id="37"/>
          </w:p>
          <w:p w14:paraId="3F0F0FCB">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8" w:name="_Ref23061"/>
            <w:r>
              <w:rPr>
                <w:rFonts w:hint="eastAsia" w:ascii="Times New Roman" w:hAnsi="Times New Roman" w:cs="Times New Roman"/>
              </w:rPr>
              <w:t>PÖSCHEL J. A lecture on the classical KAM theorem[EB/OL]. arXiv preprint: 0908.2234, 2009. https://arxiv.org/abs/0908.2234.</w:t>
            </w:r>
            <w:bookmarkEnd w:id="38"/>
          </w:p>
          <w:p w14:paraId="3FDDABFF">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39" w:name="_Ref222594858"/>
            <w:r>
              <w:rPr>
                <w:rFonts w:ascii="Times New Roman" w:hAnsi="Times New Roman" w:cs="Times New Roman"/>
              </w:rPr>
              <w:t>CHIERCHIA L, GALLAVOTTI G. Drift and diffusion in phase space[J]. Annales de l'Institut Henri Poincaré, Physique Théorique, 1994, 60(1): 1-144.</w:t>
            </w:r>
            <w:bookmarkEnd w:id="39"/>
          </w:p>
          <w:p w14:paraId="361C39E4">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0" w:name="_Ref222594876"/>
            <w:r>
              <w:rPr>
                <w:rFonts w:ascii="Times New Roman" w:hAnsi="Times New Roman" w:cs="Times New Roman"/>
              </w:rPr>
              <w:t>KUKSIN S B. Nearly integrable infinite-dimensional Hamiltonian systems[M]. Lecture Notes in Mathematics, Vol. 1556. Berlin: Springer-Verlag, 1993.</w:t>
            </w:r>
            <w:bookmarkEnd w:id="40"/>
          </w:p>
          <w:p w14:paraId="73E5BB03">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1" w:name="_Ref222594900"/>
            <w:r>
              <w:rPr>
                <w:rFonts w:ascii="Times New Roman" w:hAnsi="Times New Roman" w:cs="Times New Roman"/>
              </w:rPr>
              <w:t>PÖSCHEL J. A KAM-theorem for some nonlinear partial differential equations[J]. Annali della Scuola Normale Superiore di Pisa - Classe di Scienze, 1996, 23(1): 119-148.</w:t>
            </w:r>
            <w:bookmarkEnd w:id="41"/>
          </w:p>
          <w:p w14:paraId="4F446477">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2" w:name="_Ref222594921"/>
            <w:r>
              <w:rPr>
                <w:rFonts w:ascii="Times New Roman" w:hAnsi="Times New Roman" w:cs="Times New Roman"/>
              </w:rPr>
              <w:t>HARO À, CANADELL M, FIGUERAS J L, et al. The parameterization method for invariant manifolds: from rigorous results to effective computations[M]. Cham: Springer, 2016.</w:t>
            </w:r>
            <w:bookmarkEnd w:id="42"/>
          </w:p>
          <w:p w14:paraId="0DCF052C">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3" w:name="_Ref222594941"/>
            <w:r>
              <w:rPr>
                <w:rFonts w:ascii="Times New Roman" w:hAnsi="Times New Roman" w:cs="Times New Roman"/>
              </w:rPr>
              <w:t>CELLETTI A, CHIERCHIA L. KAM stability and celestial mechanics[J]. Memoirs of the American Mathematical Society, 2007, 187(878): 1-134.</w:t>
            </w:r>
            <w:bookmarkEnd w:id="43"/>
          </w:p>
          <w:p w14:paraId="5A061797">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4" w:name="_Ref23106"/>
            <w:r>
              <w:rPr>
                <w:rFonts w:hint="eastAsia" w:ascii="Times New Roman" w:hAnsi="Times New Roman" w:cs="Times New Roman"/>
              </w:rPr>
              <w:t xml:space="preserve"> DUMAS H S. The KAM story: a friendly introduction to the content, history, and significance of classical Kolmogorov-Arnold-Moser theory[M]. Singapore: World Scientific, 2014.</w:t>
            </w:r>
            <w:bookmarkEnd w:id="44"/>
          </w:p>
          <w:p w14:paraId="36C3D4F2">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5" w:name="_Ref222594974"/>
            <w:r>
              <w:rPr>
                <w:rFonts w:ascii="Times New Roman" w:hAnsi="Times New Roman" w:cs="Times New Roman"/>
              </w:rPr>
              <w:t>MORRISON P J. Hamiltonian description of the ideal fluid[J]. Reviews of Modern Physics, 1998, 70(2): 467-521.</w:t>
            </w:r>
            <w:bookmarkEnd w:id="45"/>
          </w:p>
          <w:p w14:paraId="11CD20A2">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6" w:name="_Ref972"/>
            <w:r>
              <w:rPr>
                <w:rFonts w:ascii="Times New Roman" w:hAnsi="Times New Roman" w:cs="Times New Roman"/>
              </w:rPr>
              <w:t>CHEN Y, MATSUBARA T, TANIGUCHI T</w:t>
            </w:r>
            <w:r>
              <w:rPr>
                <w:rFonts w:hint="eastAsia" w:ascii="Times New Roman" w:hAnsi="Times New Roman" w:cs="Times New Roman"/>
              </w:rPr>
              <w:t>.</w:t>
            </w:r>
            <w:r>
              <w:rPr>
                <w:rFonts w:ascii="Times New Roman" w:hAnsi="Times New Roman" w:cs="Times New Roman"/>
              </w:rPr>
              <w:t xml:space="preserve"> KAM theory meets statistical learning theory: Hamiltonian neural networks with non-zero training loss[C]//Proceedings of the AAAI Conference on Artificial Intelligence. Palo Alto, CA: AAAI Press, 2022: 6322-6332. DOI: 10.1609/aaai.v36i6.20582.</w:t>
            </w:r>
            <w:bookmarkEnd w:id="46"/>
          </w:p>
          <w:p w14:paraId="05699CBB">
            <w:pPr>
              <w:pStyle w:val="15"/>
              <w:numPr>
                <w:ilvl w:val="0"/>
                <w:numId w:val="2"/>
              </w:numPr>
              <w:tabs>
                <w:tab w:val="left" w:pos="420"/>
              </w:tabs>
              <w:wordWrap w:val="0"/>
              <w:autoSpaceDE w:val="0"/>
              <w:autoSpaceDN w:val="0"/>
              <w:spacing w:line="480" w:lineRule="atLeast"/>
              <w:ind w:firstLineChars="0"/>
              <w:rPr>
                <w:rFonts w:ascii="Times New Roman" w:hAnsi="Times New Roman" w:cs="Times New Roman"/>
              </w:rPr>
            </w:pPr>
            <w:bookmarkStart w:id="47" w:name="_Ref23208"/>
            <w:r>
              <w:rPr>
                <w:rFonts w:hint="eastAsia" w:ascii="Times New Roman" w:hAnsi="Times New Roman" w:cs="Times New Roman"/>
              </w:rPr>
              <w:t>YUAN X P. KAM theorems and open problems for infinite-dimensional Hamiltonian with short range[J]. Science China Mathematics, 2014, 57(7): 1479-1486.</w:t>
            </w:r>
            <w:bookmarkEnd w:id="47"/>
          </w:p>
          <w:p w14:paraId="3FAE560D">
            <w:pPr>
              <w:pStyle w:val="15"/>
              <w:tabs>
                <w:tab w:val="left" w:pos="420"/>
              </w:tabs>
              <w:wordWrap w:val="0"/>
              <w:autoSpaceDE w:val="0"/>
              <w:autoSpaceDN w:val="0"/>
              <w:spacing w:line="480" w:lineRule="atLeast"/>
              <w:ind w:left="440" w:firstLine="0" w:firstLineChars="0"/>
              <w:rPr>
                <w:rFonts w:ascii="Times New Roman" w:hAnsi="Times New Roman" w:cs="Times New Roman"/>
              </w:rPr>
            </w:pPr>
          </w:p>
          <w:p w14:paraId="1E27F955">
            <w:pPr>
              <w:spacing w:line="480" w:lineRule="atLeast"/>
              <w:rPr>
                <w:rFonts w:ascii="Times New Roman" w:hAnsi="Times New Roman" w:eastAsia="黑体" w:cs="Times New Roman"/>
                <w:b/>
                <w:sz w:val="28"/>
                <w:szCs w:val="28"/>
              </w:rPr>
            </w:pPr>
            <w:r>
              <w:rPr>
                <w:rFonts w:ascii="Times New Roman" w:hAnsi="Times New Roman" w:eastAsia="黑体" w:cs="Times New Roman"/>
                <w:b/>
                <w:sz w:val="28"/>
                <w:szCs w:val="28"/>
              </w:rPr>
              <w:t>4.创新点与项目特色：</w:t>
            </w:r>
          </w:p>
          <w:p w14:paraId="7E94E5BA">
            <w:pPr>
              <w:widowControl w:val="0"/>
              <w:spacing w:line="480" w:lineRule="atLeast"/>
              <w:rPr>
                <w:rFonts w:ascii="Times New Roman" w:hAnsi="Times New Roman" w:cs="Times New Roman"/>
                <w:b/>
              </w:rPr>
            </w:pPr>
            <w:r>
              <w:rPr>
                <w:rFonts w:ascii="Times New Roman" w:hAnsi="Times New Roman" w:cs="Times New Roman"/>
                <w:b/>
              </w:rPr>
              <w:t>（1）创新点</w:t>
            </w:r>
          </w:p>
          <w:p w14:paraId="313E0516">
            <w:pPr>
              <w:widowControl w:val="0"/>
              <w:spacing w:line="480" w:lineRule="atLeast"/>
              <w:rPr>
                <w:rFonts w:ascii="Times New Roman" w:hAnsi="Times New Roman" w:cs="Times New Roman"/>
                <w:b/>
              </w:rPr>
            </w:pPr>
            <w:r>
              <w:rPr>
                <w:rFonts w:hint="eastAsia" w:ascii="Times New Roman" w:hAnsi="Times New Roman" w:cs="Times New Roman"/>
                <w:b/>
              </w:rPr>
              <w:t>i</w:t>
            </w:r>
            <w:r>
              <w:rPr>
                <w:rFonts w:ascii="Times New Roman" w:hAnsi="Times New Roman" w:cs="Times New Roman"/>
                <w:b/>
              </w:rPr>
              <w:t>.微重力环境下磁驱动柔性导管四场耦合分布参数动力学模型</w:t>
            </w:r>
          </w:p>
          <w:p w14:paraId="3355E1DA">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现有磁驱动介入导管研究均在地面重力环境下开展，且多停留于准静态分析或单一物理场建模。本项目首次从物理第一性原理出发，将Kirchhoff弹性杆理论、Maxwell磁场张量理论与修正Morison流固耦合方法统一于同一动力学框架，建立了微重力条件下“弹性变形—磁力驱动—流固耦合—接触力”四场耦合的分布参数偏微分方程。该模型精准刻画了微重力消除重力势能主导项后，血流动力学（层流轴对称性增强、浮力/沉降效应消失）及导管-血管壁接触力学的本质变化，填补了空间医疗机器人动力学理论空白。</w:t>
            </w:r>
          </w:p>
          <w:p w14:paraId="00C63F44">
            <w:pPr>
              <w:widowControl w:val="0"/>
              <w:spacing w:line="480" w:lineRule="atLeast"/>
              <w:rPr>
                <w:rFonts w:ascii="Times New Roman" w:hAnsi="Times New Roman" w:cs="Times New Roman"/>
                <w:b/>
              </w:rPr>
            </w:pPr>
            <w:r>
              <w:rPr>
                <w:rFonts w:hint="eastAsia" w:ascii="Times New Roman" w:hAnsi="Times New Roman" w:cs="Times New Roman"/>
                <w:b/>
              </w:rPr>
              <w:t>ii</w:t>
            </w:r>
            <w:r>
              <w:rPr>
                <w:rFonts w:ascii="Times New Roman" w:hAnsi="Times New Roman" w:cs="Times New Roman"/>
                <w:b/>
              </w:rPr>
              <w:t>.复</w:t>
            </w:r>
            <w:r>
              <w:rPr>
                <w:rFonts w:hint="eastAsia" w:ascii="Times New Roman" w:hAnsi="Times New Roman" w:cs="Times New Roman"/>
                <w:b/>
              </w:rPr>
              <w:t>值</w:t>
            </w:r>
            <w:r>
              <w:rPr>
                <w:rFonts w:ascii="Times New Roman" w:hAnsi="Times New Roman" w:cs="Times New Roman"/>
                <w:b/>
              </w:rPr>
              <w:t>哈密顿神经网络（CHNN）及其在保守-耗散系统融合建模中的应用</w:t>
            </w:r>
          </w:p>
          <w:p w14:paraId="5075C9BA">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现有物理信息神经网络（如DHNN）需将保守项与耗散项分别由独立的网络参数化，增加了模型复杂度和参数化的非唯一性。本项目提出以复</w:t>
            </w:r>
            <w:r>
              <w:rPr>
                <w:rFonts w:hint="eastAsia" w:ascii="Times New Roman" w:hAnsi="Times New Roman" w:cs="Times New Roman"/>
                <w:bCs/>
              </w:rPr>
              <w:t>值</w:t>
            </w:r>
            <w:r>
              <w:rPr>
                <w:rFonts w:ascii="Times New Roman" w:hAnsi="Times New Roman" w:cs="Times New Roman"/>
                <w:bCs/>
              </w:rPr>
              <w:t>哈密顿量统一表征系统动力学：实部编码保守能量（动能与弹性势能），虚部编码耗散与磁驱动效应，通过Wirtinger微积分严格定义复数域正则方程，在数学结构上实现了保守与非保守动力学的代数统一。复</w:t>
            </w:r>
            <w:r>
              <w:rPr>
                <w:rFonts w:hint="eastAsia" w:ascii="Times New Roman" w:hAnsi="Times New Roman" w:cs="Times New Roman"/>
                <w:bCs/>
              </w:rPr>
              <w:t>值</w:t>
            </w:r>
            <w:r>
              <w:rPr>
                <w:rFonts w:ascii="Times New Roman" w:hAnsi="Times New Roman" w:cs="Times New Roman"/>
                <w:bCs/>
              </w:rPr>
              <w:t>神经元的振幅-相位分解机制与物理系统的能量-相位结构具有天然对应关系；已有理论研究表明，复值网络的参数空间中伪临界点数量少于等价的实值网络，有利于梯度优化避开非物理解。这是CHNN在柔性医疗机器人动力学建模中的首次应用。</w:t>
            </w:r>
          </w:p>
          <w:p w14:paraId="51C8BCFC">
            <w:pPr>
              <w:widowControl w:val="0"/>
              <w:spacing w:line="480" w:lineRule="atLeast"/>
              <w:rPr>
                <w:rFonts w:ascii="Times New Roman" w:hAnsi="Times New Roman" w:cs="Times New Roman"/>
                <w:b/>
              </w:rPr>
            </w:pPr>
            <w:r>
              <w:rPr>
                <w:rFonts w:hint="eastAsia" w:ascii="Times New Roman" w:hAnsi="Times New Roman" w:cs="Times New Roman"/>
                <w:b/>
              </w:rPr>
              <w:t>iii</w:t>
            </w:r>
            <w:r>
              <w:rPr>
                <w:rFonts w:ascii="Times New Roman" w:hAnsi="Times New Roman" w:cs="Times New Roman"/>
                <w:b/>
              </w:rPr>
              <w:t>.KAM理论引导的机器人稳定性分析与手术安全域解析刻画</w:t>
            </w:r>
          </w:p>
          <w:p w14:paraId="1D0701BD">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KAM理论在工程机器人领域长期缺失，根源在于工程系统难以写成近可积哈密顿形式。本项目通过CHNN从观测数据中分离出近可积哈密顿量</w:t>
            </w:r>
            <m:oMath>
              <m:r>
                <m:rPr/>
                <w:rPr>
                  <w:rFonts w:ascii="Cambria Math" w:hAnsi="Cambria Math" w:cs="Times New Roman"/>
                </w:rPr>
                <m:t xml:space="preserve"> </m:t>
              </m:r>
              <m:sSub>
                <m:sSubPr>
                  <m:ctrlPr>
                    <w:rPr>
                      <w:rFonts w:ascii="Cambria Math" w:hAnsi="Cambria Math" w:cs="Times New Roman"/>
                      <w:bCs/>
                    </w:rPr>
                  </m:ctrlPr>
                </m:sSubPr>
                <m:e>
                  <m:r>
                    <m:rPr>
                      <m:sty m:val="p"/>
                      <m:scr m:val="script"/>
                    </m:rPr>
                    <w:rPr>
                      <w:rFonts w:ascii="Cambria Math" w:hAnsi="Cambria Math" w:eastAsia="MS Mincho" w:cs="Times New Roman"/>
                    </w:rPr>
                    <m:t>ℋ</m:t>
                  </m:r>
                  <m:ctrlPr>
                    <w:rPr>
                      <w:rFonts w:ascii="Cambria Math" w:hAnsi="Cambria Math" w:cs="Times New Roman"/>
                      <w:bCs/>
                    </w:rPr>
                  </m:ctrlPr>
                </m:e>
                <m:sub>
                  <m:r>
                    <m:rPr>
                      <m:sty m:val="p"/>
                    </m:rPr>
                    <w:rPr>
                      <w:rFonts w:ascii="Cambria Math" w:hAnsi="Cambria Math" w:cs="Times New Roman"/>
                    </w:rPr>
                    <m:t>0</m:t>
                  </m:r>
                  <m:ctrlPr>
                    <w:rPr>
                      <w:rFonts w:ascii="Cambria Math" w:hAnsi="Cambria Math" w:cs="Times New Roman"/>
                      <w:bCs/>
                    </w:rPr>
                  </m:ctrlPr>
                </m:sub>
              </m:sSub>
            </m:oMath>
            <w:r>
              <w:rPr>
                <w:rFonts w:ascii="Times New Roman" w:hAnsi="Times New Roman" w:cs="Times New Roman"/>
                <w:bCs/>
              </w:rPr>
              <w:t>与小扰动项</w:t>
            </w:r>
            <w:r>
              <w:rPr>
                <w:rFonts w:hint="eastAsia" w:ascii="Times New Roman" w:hAnsi="Times New Roman" w:cs="Times New Roman"/>
                <w:bCs/>
              </w:rPr>
              <w:t xml:space="preserve"> </w:t>
            </w:r>
            <m:oMath>
              <m:r>
                <m:rPr>
                  <m:sty m:val="p"/>
                </m:rPr>
                <w:rPr>
                  <w:rFonts w:ascii="Cambria Math" w:hAnsi="Cambria Math" w:cs="Times New Roman"/>
                </w:rPr>
                <m:t>ε</m:t>
              </m:r>
              <m:sSub>
                <m:sSubPr>
                  <m:ctrlPr>
                    <w:rPr>
                      <w:rFonts w:ascii="Cambria Math" w:hAnsi="Cambria Math" w:cs="Times New Roman"/>
                      <w:bCs/>
                    </w:rPr>
                  </m:ctrlPr>
                </m:sSubPr>
                <m:e>
                  <m:r>
                    <m:rPr>
                      <m:sty m:val="p"/>
                      <m:scr m:val="script"/>
                    </m:rPr>
                    <w:rPr>
                      <w:rFonts w:ascii="Cambria Math" w:hAnsi="Cambria Math" w:eastAsia="MS Mincho" w:cs="Times New Roman"/>
                    </w:rPr>
                    <m:t>ℋ</m:t>
                  </m:r>
                  <m:ctrlPr>
                    <w:rPr>
                      <w:rFonts w:ascii="Cambria Math" w:hAnsi="Cambria Math" w:cs="Times New Roman"/>
                      <w:bCs/>
                    </w:rPr>
                  </m:ctrlPr>
                </m:e>
                <m:sub>
                  <m:r>
                    <m:rPr>
                      <m:sty m:val="p"/>
                    </m:rPr>
                    <w:rPr>
                      <w:rFonts w:ascii="Cambria Math" w:hAnsi="Cambria Math" w:cs="Times New Roman"/>
                    </w:rPr>
                    <m:t>1</m:t>
                  </m:r>
                  <m:ctrlPr>
                    <w:rPr>
                      <w:rFonts w:ascii="Cambria Math" w:hAnsi="Cambria Math" w:cs="Times New Roman"/>
                      <w:bCs/>
                    </w:rPr>
                  </m:ctrlPr>
                </m:sub>
              </m:sSub>
            </m:oMath>
            <w:r>
              <w:rPr>
                <w:rFonts w:ascii="Times New Roman" w:hAnsi="Times New Roman" w:cs="Times New Roman"/>
                <w:bCs/>
              </w:rPr>
              <w:t>，为KAM定理的工程化应用搭建了关键桥梁。在此基础上，系统验证非退化条件与Diophantine频率非共振条件，确定临界扰动阈值，构建磁场强度-梯度、推进速度、血流速度等参数空间中的KAM稳定性边界，并将其转化为最大允许磁场切换速率、最大推进速度等可量化的手术约束条件。进一步基于Chen等建立的KAM-统计学习联合框架，分析CHNN建模误差对KAM稳定性结论的影响，建立数据驱动建模精度与动力学稳定性之间的定量关联，确定使KAM结论有效所需的训练精度要求。</w:t>
            </w:r>
          </w:p>
          <w:p w14:paraId="30DA829B">
            <w:pPr>
              <w:widowControl w:val="0"/>
              <w:spacing w:line="480" w:lineRule="atLeast"/>
              <w:rPr>
                <w:rFonts w:ascii="Times New Roman" w:hAnsi="Times New Roman" w:cs="Times New Roman"/>
                <w:b/>
              </w:rPr>
            </w:pPr>
            <w:r>
              <w:rPr>
                <w:rFonts w:ascii="Times New Roman" w:hAnsi="Times New Roman" w:cs="Times New Roman"/>
                <w:b/>
              </w:rPr>
              <w:t>（2）项目特色</w:t>
            </w:r>
          </w:p>
          <w:p w14:paraId="49D15112">
            <w:pPr>
              <w:widowControl w:val="0"/>
              <w:spacing w:line="480" w:lineRule="atLeast"/>
              <w:rPr>
                <w:rFonts w:ascii="Times New Roman" w:hAnsi="Times New Roman" w:cs="Times New Roman"/>
                <w:b/>
              </w:rPr>
            </w:pPr>
            <w:r>
              <w:rPr>
                <w:rFonts w:hint="eastAsia" w:ascii="Times New Roman" w:hAnsi="Times New Roman" w:cs="Times New Roman"/>
                <w:b/>
              </w:rPr>
              <w:t>i</w:t>
            </w:r>
            <w:r>
              <w:rPr>
                <w:rFonts w:ascii="Times New Roman" w:hAnsi="Times New Roman" w:cs="Times New Roman"/>
                <w:b/>
              </w:rPr>
              <w:t>.面向国家重大战略需求的前沿交叉研究</w:t>
            </w:r>
          </w:p>
          <w:p w14:paraId="7E1FF46E">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本项目直接服务于我国载人航天工程和空间站运营，聚焦航天员在轨脑血管急症干预这一世界级难题，将机器人学、医学、力学、计算科学深度交叉融合，从零建立微重力环境下磁驱动介入手术的动力学理论，研究结论可直接支撑中国空间站神经外科急救能力建设，体现了基础研究的战略导向性。</w:t>
            </w:r>
          </w:p>
          <w:p w14:paraId="2AF11872">
            <w:pPr>
              <w:widowControl w:val="0"/>
              <w:spacing w:line="480" w:lineRule="atLeast"/>
              <w:rPr>
                <w:rFonts w:ascii="Times New Roman" w:hAnsi="Times New Roman" w:cs="Times New Roman"/>
                <w:b/>
              </w:rPr>
            </w:pPr>
            <w:r>
              <w:rPr>
                <w:rFonts w:hint="eastAsia" w:ascii="Times New Roman" w:hAnsi="Times New Roman" w:cs="Times New Roman"/>
                <w:b/>
              </w:rPr>
              <w:t>ii</w:t>
            </w:r>
            <w:r>
              <w:rPr>
                <w:rFonts w:ascii="Times New Roman" w:hAnsi="Times New Roman" w:cs="Times New Roman"/>
                <w:b/>
              </w:rPr>
              <w:t>.方法链条贯通性——物理建模、数据辨识与稳定性理论三位一体</w:t>
            </w:r>
          </w:p>
          <w:p w14:paraId="7E43AA3F">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本项目的技术路线形成了“哈密顿结构约束→复数域拓展→建模误差可控→KAM稳定性保障”的完整逻辑链条，三个研究内容在数学结构上严格递进：Galerkin离散化构造的哈密顿正则形式是CHNN架构设计的物理依据，CHNN提取的</w:t>
            </w:r>
            <w:r>
              <w:rPr>
                <w:rFonts w:hint="eastAsia" w:ascii="Times New Roman" w:hAnsi="Times New Roman" w:cs="Times New Roman"/>
                <w:bCs/>
              </w:rPr>
              <w:t xml:space="preserve"> </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hint="eastAsia" w:ascii="Times New Roman" w:hAnsi="Times New Roman" w:cs="Times New Roman"/>
              </w:rPr>
              <w:t xml:space="preserve"> </w:t>
            </w:r>
            <w:r>
              <w:rPr>
                <w:rFonts w:ascii="Times New Roman" w:hAnsi="Times New Roman" w:cs="Times New Roman"/>
                <w:bCs/>
              </w:rPr>
              <w:t>与</w:t>
            </w:r>
            <m:oMath>
              <m:r>
                <m:rPr/>
                <w:rPr>
                  <w:rFonts w:ascii="Cambria Math" w:hAnsi="Cambria Math" w:cs="Times New Roman"/>
                </w:rPr>
                <m:t xml:space="preserve"> ε</m:t>
              </m:r>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hint="eastAsia" w:ascii="Times New Roman" w:hAnsi="Times New Roman" w:cs="Times New Roman"/>
              </w:rPr>
              <w:t xml:space="preserve"> </w:t>
            </w:r>
            <w:r>
              <w:rPr>
                <w:rFonts w:ascii="Times New Roman" w:hAnsi="Times New Roman" w:cs="Times New Roman"/>
                <w:bCs/>
              </w:rPr>
              <w:t>是KAM定理的直接输入，KAM稳定性边界是手术安全参数域的解析来源。这种内在贯通性使各环节相互验证、相互约束，避免了现有研究中物理建模、机器学习和稳定性分析各自独立的碎片化格局。</w:t>
            </w:r>
          </w:p>
          <w:p w14:paraId="04E7351E">
            <w:pPr>
              <w:widowControl w:val="0"/>
              <w:spacing w:line="480" w:lineRule="atLeast"/>
              <w:rPr>
                <w:rFonts w:ascii="Times New Roman" w:hAnsi="Times New Roman" w:cs="Times New Roman"/>
                <w:b/>
              </w:rPr>
            </w:pPr>
            <w:r>
              <w:rPr>
                <w:rFonts w:hint="eastAsia" w:ascii="Times New Roman" w:hAnsi="Times New Roman" w:cs="Times New Roman"/>
                <w:b/>
              </w:rPr>
              <w:t>iii</w:t>
            </w:r>
            <w:r>
              <w:rPr>
                <w:rFonts w:ascii="Times New Roman" w:hAnsi="Times New Roman" w:cs="Times New Roman"/>
                <w:b/>
              </w:rPr>
              <w:t>.微重力环境的理论优势——有助于满足KAM非退化条件</w:t>
            </w:r>
          </w:p>
          <w:p w14:paraId="34ED67B0">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微重力环境消除了重力势能项，使可积哈密顿量</w:t>
            </w:r>
            <m:oMath>
              <m:sSub>
                <m:sSubPr>
                  <m:ctrlPr>
                    <w:rPr>
                      <w:rFonts w:ascii="Cambria Math" w:hAnsi="Cambria Math" w:cs="Times New Roman"/>
                    </w:rPr>
                  </m:ctrlPr>
                </m:sSubPr>
                <m:e>
                  <m:r>
                    <m:rPr>
                      <m:scr m:val="script"/>
                    </m:rPr>
                    <w:rPr>
                      <w:rFonts w:ascii="Cambria Math" w:hAnsi="Cambria Math" w:eastAsia="MS Mincho" w:cs="Times New Roman"/>
                    </w:rPr>
                    <m:t>ℋ</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ascii="Times New Roman" w:hAnsi="Times New Roman" w:cs="Times New Roman"/>
                <w:bCs/>
              </w:rPr>
              <w:t>中的势能部分简化为弹性势能</w:t>
            </w:r>
            <m:oMath>
              <m:r>
                <m:rPr>
                  <m:nor/>
                  <m:sty m:val="b"/>
                </m:rPr>
                <w:rPr>
                  <w:rFonts w:ascii="Times New Roman" w:hAnsi="Times New Roman" w:cs="Times New Roman"/>
                  <w:b/>
                  <w:bCs/>
                </w:rPr>
                <m:t>½qᵀKq</m:t>
              </m:r>
            </m:oMath>
            <w:r>
              <w:rPr>
                <w:rFonts w:ascii="Times New Roman" w:hAnsi="Times New Roman" w:cs="Times New Roman"/>
                <w:bCs/>
              </w:rPr>
              <w:t>，由于弹性势能的Hessian矩阵（刚度矩阵</w:t>
            </w:r>
            <w:r>
              <w:rPr>
                <w:rFonts w:ascii="Times New Roman" w:hAnsi="Times New Roman" w:cs="Times New Roman"/>
                <w:b/>
              </w:rPr>
              <w:t>K</w:t>
            </w:r>
            <w:r>
              <w:rPr>
                <w:rFonts w:ascii="Times New Roman" w:hAnsi="Times New Roman" w:cs="Times New Roman"/>
                <w:bCs/>
              </w:rPr>
              <w:t>）通常为正定矩阵，其非奇异性易于验证，从而简化了KAM定理非退化条件的检验。同时，微重力消除了重力引起的静态弯曲预应力，使导管在无外力时处于直线平衡构型，减少了基态周围线性化时的非线性耦合项，有利于近可积结构的辨识。本项目将系统对比微重力与地面重力条件下KAM稳定性边界的差异，为空间—地面手术参数的双向转化提供理论依据。</w:t>
            </w:r>
          </w:p>
          <w:p w14:paraId="12AF8FBA">
            <w:pPr>
              <w:widowControl w:val="0"/>
              <w:spacing w:line="480" w:lineRule="atLeast"/>
              <w:rPr>
                <w:rFonts w:ascii="Times New Roman" w:hAnsi="Times New Roman" w:cs="Times New Roman"/>
                <w:b/>
              </w:rPr>
            </w:pPr>
            <w:r>
              <w:rPr>
                <w:rFonts w:hint="eastAsia" w:ascii="Times New Roman" w:hAnsi="Times New Roman" w:cs="Times New Roman"/>
                <w:b/>
              </w:rPr>
              <w:t>iv</w:t>
            </w:r>
            <w:r>
              <w:rPr>
                <w:rFonts w:ascii="Times New Roman" w:hAnsi="Times New Roman" w:cs="Times New Roman"/>
                <w:b/>
              </w:rPr>
              <w:t>.方法论的可推广性</w:t>
            </w:r>
          </w:p>
          <w:p w14:paraId="74297C4D">
            <w:pPr>
              <w:widowControl w:val="0"/>
              <w:spacing w:line="480" w:lineRule="atLeast"/>
              <w:ind w:firstLine="480" w:firstLineChars="200"/>
              <w:rPr>
                <w:rFonts w:ascii="Times New Roman" w:hAnsi="Times New Roman" w:cs="Times New Roman"/>
                <w:bCs/>
              </w:rPr>
            </w:pPr>
            <w:r>
              <w:rPr>
                <w:rFonts w:ascii="Times New Roman" w:hAnsi="Times New Roman" w:cs="Times New Roman"/>
                <w:bCs/>
              </w:rPr>
              <w:t>本项目提出的“CHNN + KAM”分析框架不仅适用于磁驱动导管机器人，还可推广至其他柔性微器械（如内窥镜机器人、软体手术机器人）、磁悬浮系统、空间柔性结构等存在多物理场耦合与非线性动力学挑战的工程系统，具有广泛的方法论推广价值。</w:t>
            </w:r>
          </w:p>
          <w:p w14:paraId="76929CD7">
            <w:pPr>
              <w:widowControl w:val="0"/>
              <w:spacing w:line="480" w:lineRule="atLeast"/>
              <w:ind w:firstLine="480" w:firstLineChars="200"/>
              <w:rPr>
                <w:rFonts w:ascii="Times New Roman" w:hAnsi="Times New Roman" w:cs="Times New Roman"/>
                <w:bCs/>
              </w:rPr>
            </w:pPr>
          </w:p>
          <w:p w14:paraId="7197E282">
            <w:pPr>
              <w:spacing w:line="480" w:lineRule="atLeast"/>
              <w:rPr>
                <w:rFonts w:ascii="Times New Roman" w:hAnsi="Times New Roman" w:eastAsia="黑体" w:cs="Times New Roman"/>
                <w:b/>
                <w:sz w:val="28"/>
                <w:szCs w:val="28"/>
              </w:rPr>
            </w:pPr>
            <w:r>
              <w:rPr>
                <w:rFonts w:ascii="Times New Roman" w:hAnsi="Times New Roman" w:eastAsia="黑体" w:cs="Times New Roman"/>
                <w:b/>
                <w:sz w:val="28"/>
                <w:szCs w:val="28"/>
              </w:rPr>
              <w:t>5.技术路线、拟解决的问题及预期成果：</w:t>
            </w:r>
          </w:p>
          <w:p w14:paraId="6AD97F8C">
            <w:pPr>
              <w:spacing w:line="480" w:lineRule="atLeast"/>
              <w:rPr>
                <w:rFonts w:ascii="Times New Roman" w:hAnsi="Times New Roman" w:cs="Times New Roman"/>
                <w:b/>
                <w:bCs/>
              </w:rPr>
            </w:pPr>
            <w:r>
              <w:rPr>
                <w:rFonts w:ascii="Times New Roman" w:hAnsi="Times New Roman" w:cs="Times New Roman"/>
                <w:b/>
                <w:bCs/>
              </w:rPr>
              <w:t>（1）技术路线：</w:t>
            </w:r>
          </w:p>
          <w:p w14:paraId="34FF1479">
            <w:pPr>
              <w:rPr>
                <w:rStyle w:val="10"/>
                <w:rFonts w:ascii="Times New Roman" w:hAnsi="Times New Roman" w:cs="Times New Roman"/>
              </w:rPr>
            </w:pPr>
            <w:r>
              <w:rPr>
                <w:rFonts w:ascii="Times New Roman" w:hAnsi="Times New Roman" w:cs="Times New Roman"/>
              </w:rPr>
              <w:drawing>
                <wp:inline distT="0" distB="0" distL="114300" distR="114300">
                  <wp:extent cx="5875020" cy="5831840"/>
                  <wp:effectExtent l="0" t="0" r="508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875020" cy="5831840"/>
                          </a:xfrm>
                          <a:prstGeom prst="rect">
                            <a:avLst/>
                          </a:prstGeom>
                          <a:noFill/>
                          <a:ln>
                            <a:noFill/>
                          </a:ln>
                        </pic:spPr>
                      </pic:pic>
                    </a:graphicData>
                  </a:graphic>
                </wp:inline>
              </w:drawing>
            </w:r>
          </w:p>
          <w:p w14:paraId="38C12E1D">
            <w:pPr>
              <w:spacing w:line="480" w:lineRule="atLeast"/>
              <w:rPr>
                <w:rFonts w:ascii="Times New Roman" w:hAnsi="Times New Roman" w:cs="Times New Roman"/>
                <w:b/>
              </w:rPr>
            </w:pPr>
            <w:r>
              <w:rPr>
                <w:rFonts w:ascii="Times New Roman" w:hAnsi="Times New Roman" w:cs="Times New Roman"/>
                <w:b/>
              </w:rPr>
              <w:t>（2）拟解决的关键问题：</w:t>
            </w:r>
          </w:p>
          <w:p w14:paraId="6612E54D">
            <w:pPr>
              <w:spacing w:line="480" w:lineRule="atLeast"/>
              <w:ind w:firstLine="480" w:firstLineChars="200"/>
              <w:rPr>
                <w:rFonts w:ascii="Times New Roman" w:hAnsi="Times New Roman" w:cs="Times New Roman"/>
                <w:bCs/>
              </w:rPr>
            </w:pPr>
            <w:r>
              <w:rPr>
                <w:rFonts w:ascii="Times New Roman" w:hAnsi="Times New Roman" w:cs="Times New Roman"/>
              </w:rPr>
              <w:t>阐明微重力环境下磁驱动柔性导管四场耦合动力学机制，揭示微重力对导管弹性变形、流固耦合和接触力学的本质影响；构建复</w:t>
            </w:r>
            <w:r>
              <w:rPr>
                <w:rFonts w:hint="eastAsia" w:ascii="Times New Roman" w:hAnsi="Times New Roman" w:cs="Times New Roman"/>
              </w:rPr>
              <w:t>值</w:t>
            </w:r>
            <w:r>
              <w:rPr>
                <w:rFonts w:ascii="Times New Roman" w:hAnsi="Times New Roman" w:cs="Times New Roman"/>
              </w:rPr>
              <w:t>哈密顿神经网络（CHNN）实现保守-耗散动力学的代数统一辨识；应用KAM理论确定系统从稳定操控进入混沌失稳的临界扰动阈值，刻画空间脑血管介入手术的安全操控约束域。</w:t>
            </w:r>
          </w:p>
          <w:p w14:paraId="7DF3A1D9">
            <w:pPr>
              <w:spacing w:line="480" w:lineRule="atLeast"/>
              <w:rPr>
                <w:rFonts w:ascii="Times New Roman" w:hAnsi="Times New Roman" w:cs="Times New Roman"/>
                <w:b/>
              </w:rPr>
            </w:pPr>
            <w:r>
              <w:rPr>
                <w:rFonts w:ascii="Times New Roman" w:hAnsi="Times New Roman" w:cs="Times New Roman"/>
                <w:b/>
              </w:rPr>
              <w:t>（3）预期成果：</w:t>
            </w:r>
          </w:p>
          <w:p w14:paraId="0694EABC">
            <w:pPr>
              <w:spacing w:line="480" w:lineRule="atLeast"/>
              <w:rPr>
                <w:rFonts w:ascii="Times New Roman" w:hAnsi="Times New Roman" w:cs="Times New Roman"/>
                <w:bCs/>
              </w:rPr>
            </w:pPr>
            <w:r>
              <w:rPr>
                <w:rFonts w:ascii="Times New Roman" w:hAnsi="Times New Roman" w:cs="Times New Roman" w:eastAsiaTheme="minorEastAsia"/>
                <w:bCs/>
              </w:rPr>
              <w:t xml:space="preserve">     </w:t>
            </w:r>
            <w:r>
              <w:rPr>
                <w:rFonts w:hint="eastAsia" w:ascii="Times New Roman" w:hAnsi="Times New Roman" w:cs="Times New Roman" w:eastAsiaTheme="minorEastAsia"/>
                <w:bCs/>
              </w:rPr>
              <w:t xml:space="preserve">  </w:t>
            </w:r>
            <w:r>
              <w:rPr>
                <w:rFonts w:ascii="Times New Roman" w:hAnsi="Times New Roman" w:cs="Times New Roman"/>
                <w:bCs/>
              </w:rPr>
              <w:t xml:space="preserve"> 探究"四场耦合动力学建模—CHNN数据辨识—KAM稳定性分析"技术路线在空间站脑血管介入场景中的可行性，为在轨神经外科机器人安全导航提供理论依据，并在此基础上向抗扰控制与自主手术方向深入拓展。</w:t>
            </w:r>
          </w:p>
          <w:p w14:paraId="19FDED2A">
            <w:pPr>
              <w:spacing w:line="480" w:lineRule="atLeast"/>
              <w:rPr>
                <w:rFonts w:ascii="Times New Roman" w:hAnsi="Times New Roman" w:cs="Times New Roman"/>
                <w:bCs/>
              </w:rPr>
            </w:pPr>
          </w:p>
          <w:p w14:paraId="3D8026F2">
            <w:pPr>
              <w:spacing w:line="480" w:lineRule="atLeast"/>
              <w:rPr>
                <w:rFonts w:ascii="Times New Roman" w:hAnsi="Times New Roman" w:eastAsia="黑体" w:cs="Times New Roman"/>
                <w:b/>
                <w:sz w:val="28"/>
                <w:szCs w:val="28"/>
              </w:rPr>
            </w:pPr>
            <w:r>
              <w:rPr>
                <w:rFonts w:ascii="Times New Roman" w:hAnsi="Times New Roman" w:eastAsia="黑体" w:cs="Times New Roman"/>
                <w:b/>
                <w:sz w:val="28"/>
                <w:szCs w:val="28"/>
              </w:rPr>
              <w:t>6.项目研究进度安排：</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3"/>
              <w:gridCol w:w="5812"/>
            </w:tblGrid>
            <w:tr w14:paraId="19B0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7862DEB6">
                  <w:pPr>
                    <w:spacing w:line="480" w:lineRule="atLeast"/>
                    <w:jc w:val="center"/>
                    <w:rPr>
                      <w:rFonts w:ascii="Times New Roman" w:hAnsi="Times New Roman" w:cs="Times New Roman"/>
                      <w:b/>
                    </w:rPr>
                  </w:pPr>
                  <w:r>
                    <w:rPr>
                      <w:rFonts w:ascii="Times New Roman" w:hAnsi="Times New Roman" w:cs="Times New Roman"/>
                      <w:b/>
                    </w:rPr>
                    <w:t>项目研究进度安排</w:t>
                  </w:r>
                </w:p>
              </w:tc>
              <w:tc>
                <w:tcPr>
                  <w:tcW w:w="5812" w:type="dxa"/>
                  <w:vAlign w:val="center"/>
                </w:tcPr>
                <w:p w14:paraId="0406F34B">
                  <w:pPr>
                    <w:spacing w:line="480" w:lineRule="atLeast"/>
                    <w:jc w:val="center"/>
                    <w:rPr>
                      <w:rFonts w:ascii="Times New Roman" w:hAnsi="Times New Roman" w:cs="Times New Roman"/>
                      <w:b/>
                    </w:rPr>
                  </w:pPr>
                  <w:r>
                    <w:rPr>
                      <w:rFonts w:ascii="Times New Roman" w:hAnsi="Times New Roman" w:cs="Times New Roman"/>
                      <w:b/>
                    </w:rPr>
                    <w:t>内容</w:t>
                  </w:r>
                </w:p>
              </w:tc>
            </w:tr>
            <w:tr w14:paraId="7EBE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167F1B17">
                  <w:pPr>
                    <w:spacing w:line="480" w:lineRule="atLeast"/>
                    <w:jc w:val="center"/>
                    <w:rPr>
                      <w:rFonts w:ascii="Times New Roman" w:hAnsi="Times New Roman" w:cs="Times New Roman"/>
                      <w:bCs/>
                    </w:rPr>
                  </w:pPr>
                  <w:bookmarkStart w:id="48" w:name="OLE_LINK3"/>
                  <w:r>
                    <w:rPr>
                      <w:rFonts w:ascii="Times New Roman" w:hAnsi="Times New Roman" w:cs="Times New Roman"/>
                      <w:bCs/>
                    </w:rPr>
                    <w:t>202</w:t>
                  </w:r>
                  <w:r>
                    <w:rPr>
                      <w:rFonts w:hint="eastAsia" w:ascii="Times New Roman" w:hAnsi="Times New Roman" w:cs="Times New Roman"/>
                      <w:bCs/>
                    </w:rPr>
                    <w:t>6</w:t>
                  </w:r>
                  <w:r>
                    <w:rPr>
                      <w:rFonts w:ascii="Times New Roman" w:hAnsi="Times New Roman" w:cs="Times New Roman"/>
                      <w:bCs/>
                    </w:rPr>
                    <w:t>年1月—2026年3月</w:t>
                  </w:r>
                  <w:bookmarkEnd w:id="48"/>
                </w:p>
              </w:tc>
              <w:tc>
                <w:tcPr>
                  <w:tcW w:w="5812" w:type="dxa"/>
                  <w:vAlign w:val="center"/>
                </w:tcPr>
                <w:p w14:paraId="253F0C10">
                  <w:pPr>
                    <w:spacing w:line="480" w:lineRule="atLeast"/>
                    <w:rPr>
                      <w:rFonts w:ascii="Times New Roman" w:hAnsi="Times New Roman" w:cs="Times New Roman"/>
                      <w:bCs/>
                    </w:rPr>
                  </w:pPr>
                  <w:r>
                    <w:rPr>
                      <w:rFonts w:ascii="Times New Roman" w:hAnsi="Times New Roman" w:cs="Times New Roman"/>
                      <w:bCs/>
                    </w:rPr>
                    <w:t>明确分工，制定研究大纲与技术方案，细化各项研究内容；系统收集相关文献进行分析，配置仿真软件与计算环境；</w:t>
                  </w:r>
                  <w:r>
                    <w:rPr>
                      <w:rFonts w:hint="eastAsia" w:ascii="Times New Roman" w:hAnsi="Times New Roman" w:cs="Times New Roman"/>
                      <w:bCs/>
                    </w:rPr>
                    <w:t>安装latex软件，将文献综述部分转化到latex文稿中；</w:t>
                  </w:r>
                </w:p>
              </w:tc>
            </w:tr>
            <w:tr w14:paraId="6123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6C334337">
                  <w:pPr>
                    <w:spacing w:line="480" w:lineRule="atLeast"/>
                    <w:jc w:val="center"/>
                    <w:rPr>
                      <w:rFonts w:ascii="Times New Roman" w:hAnsi="Times New Roman" w:cs="Times New Roman"/>
                      <w:bCs/>
                    </w:rPr>
                  </w:pPr>
                  <w:r>
                    <w:rPr>
                      <w:rFonts w:ascii="Times New Roman" w:hAnsi="Times New Roman" w:cs="Times New Roman"/>
                      <w:bCs/>
                    </w:rPr>
                    <w:t>2026年4月—2026年6月</w:t>
                  </w:r>
                </w:p>
              </w:tc>
              <w:tc>
                <w:tcPr>
                  <w:tcW w:w="5812" w:type="dxa"/>
                  <w:vAlign w:val="center"/>
                </w:tcPr>
                <w:p w14:paraId="05A68AB2">
                  <w:pPr>
                    <w:spacing w:line="480" w:lineRule="atLeast"/>
                    <w:rPr>
                      <w:rFonts w:ascii="Times New Roman" w:hAnsi="Times New Roman" w:cs="Times New Roman"/>
                      <w:bCs/>
                    </w:rPr>
                  </w:pPr>
                  <w:r>
                    <w:rPr>
                      <w:rFonts w:ascii="Times New Roman" w:hAnsi="Times New Roman" w:cs="Times New Roman"/>
                      <w:bCs/>
                    </w:rPr>
                    <w:t>建模与仿真阶段</w:t>
                  </w:r>
                  <w:r>
                    <w:rPr>
                      <w:rFonts w:hint="eastAsia"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 xml:space="preserve"> </w:instrText>
                  </w:r>
                  <w:r>
                    <w:rPr>
                      <w:rFonts w:hint="eastAsia" w:ascii="Times New Roman" w:hAnsi="Times New Roman" w:cs="Times New Roman"/>
                      <w:bCs/>
                    </w:rPr>
                    <w:instrText xml:space="preserve">= 1 \* GB3</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hint="eastAsia" w:ascii="Times New Roman" w:hAnsi="Times New Roman" w:cs="Times New Roman"/>
                      <w:bCs/>
                    </w:rPr>
                    <w:t>①</w:t>
                  </w:r>
                  <w:r>
                    <w:rPr>
                      <w:rFonts w:ascii="Times New Roman" w:hAnsi="Times New Roman" w:cs="Times New Roman"/>
                      <w:bCs/>
                    </w:rPr>
                    <w:fldChar w:fldCharType="end"/>
                  </w:r>
                  <w:r>
                    <w:rPr>
                      <w:rFonts w:ascii="Times New Roman" w:hAnsi="Times New Roman" w:cs="Times New Roman"/>
                      <w:bCs/>
                    </w:rPr>
                    <w:t>推导微重力下磁驱动柔性导管四场耦合动力学模型，完成Galerkin离散化与哈密顿正则化</w:t>
                  </w:r>
                  <w:r>
                    <w:rPr>
                      <w:rFonts w:hint="eastAsia" w:ascii="Times New Roman" w:hAnsi="Times New Roman" w:cs="Times New Roman"/>
                      <w:bCs/>
                    </w:rPr>
                    <w:t>，撰写到latex文稿；</w:t>
                  </w:r>
                  <w:r>
                    <w:rPr>
                      <w:rFonts w:ascii="Times New Roman" w:hAnsi="Times New Roman" w:cs="Times New Roman"/>
                      <w:bCs/>
                    </w:rPr>
                    <w:fldChar w:fldCharType="begin"/>
                  </w:r>
                  <w:r>
                    <w:rPr>
                      <w:rFonts w:ascii="Times New Roman" w:hAnsi="Times New Roman" w:cs="Times New Roman"/>
                      <w:bCs/>
                    </w:rPr>
                    <w:instrText xml:space="preserve"> </w:instrText>
                  </w:r>
                  <w:r>
                    <w:rPr>
                      <w:rFonts w:hint="eastAsia" w:ascii="Times New Roman" w:hAnsi="Times New Roman" w:cs="Times New Roman"/>
                      <w:bCs/>
                    </w:rPr>
                    <w:instrText xml:space="preserve">= 2 \* GB3</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hint="eastAsia" w:ascii="Times New Roman" w:hAnsi="Times New Roman" w:cs="Times New Roman"/>
                      <w:bCs/>
                    </w:rPr>
                    <w:t>②</w:t>
                  </w:r>
                  <w:r>
                    <w:rPr>
                      <w:rFonts w:ascii="Times New Roman" w:hAnsi="Times New Roman" w:cs="Times New Roman"/>
                      <w:bCs/>
                    </w:rPr>
                    <w:fldChar w:fldCharType="end"/>
                  </w:r>
                  <w:r>
                    <w:rPr>
                      <w:rFonts w:ascii="Times New Roman" w:hAnsi="Times New Roman" w:cs="Times New Roman"/>
                      <w:bCs/>
                    </w:rPr>
                    <w:t>利用COMSOL搭建多物理场仿真平台，生成多工况训练与验证数据集；</w:t>
                  </w:r>
                </w:p>
              </w:tc>
            </w:tr>
            <w:tr w14:paraId="4C10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2C5558F5">
                  <w:pPr>
                    <w:spacing w:line="480" w:lineRule="atLeast"/>
                    <w:jc w:val="center"/>
                    <w:rPr>
                      <w:rFonts w:ascii="Times New Roman" w:hAnsi="Times New Roman" w:cs="Times New Roman"/>
                      <w:bCs/>
                    </w:rPr>
                  </w:pPr>
                  <w:r>
                    <w:rPr>
                      <w:rFonts w:ascii="Times New Roman" w:hAnsi="Times New Roman" w:cs="Times New Roman"/>
                      <w:bCs/>
                    </w:rPr>
                    <w:t>2026年7月—2026年9月</w:t>
                  </w:r>
                </w:p>
              </w:tc>
              <w:tc>
                <w:tcPr>
                  <w:tcW w:w="5812" w:type="dxa"/>
                  <w:vAlign w:val="center"/>
                </w:tcPr>
                <w:p w14:paraId="61426B05">
                  <w:pPr>
                    <w:spacing w:line="480" w:lineRule="atLeast"/>
                    <w:rPr>
                      <w:rFonts w:ascii="Times New Roman" w:hAnsi="Times New Roman" w:cs="Times New Roman"/>
                      <w:bCs/>
                    </w:rPr>
                  </w:pPr>
                  <w:r>
                    <w:rPr>
                      <w:rFonts w:ascii="Times New Roman" w:hAnsi="Times New Roman" w:cs="Times New Roman"/>
                      <w:bCs/>
                    </w:rPr>
                    <w:t>核心研究阶段</w:t>
                  </w:r>
                  <w:r>
                    <w:rPr>
                      <w:rFonts w:hint="eastAsia" w:ascii="Times New Roman" w:hAnsi="Times New Roman" w:cs="Times New Roman"/>
                      <w:bCs/>
                    </w:rPr>
                    <w:t>：</w:t>
                  </w:r>
                  <w:r>
                    <w:rPr>
                      <w:rFonts w:ascii="Times New Roman" w:hAnsi="Times New Roman" w:cs="Times New Roman"/>
                      <w:bCs/>
                    </w:rPr>
                    <w:t>构建复</w:t>
                  </w:r>
                  <w:r>
                    <w:rPr>
                      <w:rFonts w:hint="eastAsia" w:ascii="Times New Roman" w:hAnsi="Times New Roman" w:cs="Times New Roman"/>
                      <w:bCs/>
                    </w:rPr>
                    <w:t>值</w:t>
                  </w:r>
                  <w:r>
                    <w:rPr>
                      <w:rFonts w:ascii="Times New Roman" w:hAnsi="Times New Roman" w:cs="Times New Roman"/>
                      <w:bCs/>
                    </w:rPr>
                    <w:t>哈密顿神经网络（CHNN）并完成训练与验证，辨识系统未建模动力学项；基于CHNN输出执行KAM稳定性分析，确定临界扰动阈值，刻画安全操控参数域；</w:t>
                  </w:r>
                  <w:r>
                    <w:rPr>
                      <w:rFonts w:hint="eastAsia" w:ascii="Times New Roman" w:hAnsi="Times New Roman" w:cs="Times New Roman"/>
                      <w:bCs/>
                    </w:rPr>
                    <w:t>将数值和数据分析结果高度凝练后转化到latex文稿中；</w:t>
                  </w:r>
                </w:p>
              </w:tc>
            </w:tr>
            <w:tr w14:paraId="45A6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31C8D5FC">
                  <w:pPr>
                    <w:spacing w:line="480" w:lineRule="atLeast"/>
                    <w:jc w:val="center"/>
                    <w:rPr>
                      <w:rFonts w:ascii="Times New Roman" w:hAnsi="Times New Roman" w:cs="Times New Roman"/>
                      <w:bCs/>
                    </w:rPr>
                  </w:pPr>
                  <w:r>
                    <w:rPr>
                      <w:rFonts w:ascii="Times New Roman" w:hAnsi="Times New Roman" w:cs="Times New Roman"/>
                      <w:bCs/>
                    </w:rPr>
                    <w:t>2026年10月—2026年12月</w:t>
                  </w:r>
                </w:p>
              </w:tc>
              <w:tc>
                <w:tcPr>
                  <w:tcW w:w="5812" w:type="dxa"/>
                  <w:vAlign w:val="center"/>
                </w:tcPr>
                <w:p w14:paraId="00C5F71F">
                  <w:pPr>
                    <w:spacing w:line="480" w:lineRule="atLeast"/>
                    <w:rPr>
                      <w:rFonts w:ascii="Times New Roman" w:hAnsi="Times New Roman" w:cs="Times New Roman"/>
                      <w:bCs/>
                    </w:rPr>
                  </w:pPr>
                  <w:r>
                    <w:rPr>
                      <w:rFonts w:ascii="Times New Roman" w:hAnsi="Times New Roman" w:cs="Times New Roman"/>
                      <w:bCs/>
                    </w:rPr>
                    <w:t>整理</w:t>
                  </w:r>
                  <w:r>
                    <w:rPr>
                      <w:rFonts w:hint="eastAsia" w:ascii="Times New Roman" w:hAnsi="Times New Roman" w:cs="Times New Roman"/>
                      <w:bCs/>
                    </w:rPr>
                    <w:t>latex文稿，将正文和引言、结论部分完美衔接，仔细校对；选择契合度高的SCI高水平杂志，修改格式后</w:t>
                  </w:r>
                  <w:r>
                    <w:rPr>
                      <w:rFonts w:ascii="Times New Roman" w:hAnsi="Times New Roman" w:cs="Times New Roman"/>
                      <w:bCs/>
                    </w:rPr>
                    <w:t>投稿</w:t>
                  </w:r>
                  <w:r>
                    <w:rPr>
                      <w:rFonts w:hint="eastAsia" w:ascii="Times New Roman" w:hAnsi="Times New Roman" w:cs="Times New Roman"/>
                      <w:bCs/>
                    </w:rPr>
                    <w:t>；</w:t>
                  </w:r>
                </w:p>
              </w:tc>
            </w:tr>
            <w:tr w14:paraId="2FF9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10474037">
                  <w:pPr>
                    <w:spacing w:line="480" w:lineRule="atLeast"/>
                    <w:jc w:val="center"/>
                    <w:rPr>
                      <w:rFonts w:ascii="Times New Roman" w:hAnsi="Times New Roman" w:cs="Times New Roman"/>
                      <w:bCs/>
                    </w:rPr>
                  </w:pPr>
                  <w:r>
                    <w:rPr>
                      <w:rFonts w:ascii="Times New Roman" w:hAnsi="Times New Roman" w:cs="Times New Roman"/>
                      <w:bCs/>
                    </w:rPr>
                    <w:t>202</w:t>
                  </w:r>
                  <w:r>
                    <w:rPr>
                      <w:rFonts w:hint="eastAsia" w:ascii="Times New Roman" w:hAnsi="Times New Roman" w:cs="Times New Roman"/>
                      <w:bCs/>
                    </w:rPr>
                    <w:t>7</w:t>
                  </w:r>
                  <w:r>
                    <w:rPr>
                      <w:rFonts w:ascii="Times New Roman" w:hAnsi="Times New Roman" w:cs="Times New Roman"/>
                      <w:bCs/>
                    </w:rPr>
                    <w:t>年1月—202</w:t>
                  </w:r>
                  <w:r>
                    <w:rPr>
                      <w:rFonts w:hint="eastAsia" w:ascii="Times New Roman" w:hAnsi="Times New Roman" w:cs="Times New Roman"/>
                      <w:bCs/>
                    </w:rPr>
                    <w:t>7</w:t>
                  </w:r>
                  <w:r>
                    <w:rPr>
                      <w:rFonts w:ascii="Times New Roman" w:hAnsi="Times New Roman" w:cs="Times New Roman"/>
                      <w:bCs/>
                    </w:rPr>
                    <w:t>年3月</w:t>
                  </w:r>
                </w:p>
              </w:tc>
              <w:tc>
                <w:tcPr>
                  <w:tcW w:w="5812" w:type="dxa"/>
                  <w:vAlign w:val="center"/>
                </w:tcPr>
                <w:p w14:paraId="18773355">
                  <w:pPr>
                    <w:spacing w:line="480" w:lineRule="atLeast"/>
                    <w:rPr>
                      <w:rFonts w:ascii="Times New Roman" w:hAnsi="Times New Roman" w:cs="Times New Roman"/>
                      <w:bCs/>
                    </w:rPr>
                  </w:pPr>
                  <w:r>
                    <w:rPr>
                      <w:rFonts w:hint="eastAsia" w:ascii="Times New Roman" w:hAnsi="Times New Roman" w:cs="Times New Roman"/>
                      <w:bCs/>
                    </w:rPr>
                    <w:t>根据审稿结果适当完善，补充数值和数据实验，关注空间站手术机器人的最新结果，酌情加入正文；</w:t>
                  </w:r>
                </w:p>
              </w:tc>
            </w:tr>
            <w:tr w14:paraId="155E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7F191A00">
                  <w:pPr>
                    <w:spacing w:line="480" w:lineRule="atLeast"/>
                    <w:jc w:val="center"/>
                    <w:rPr>
                      <w:rFonts w:ascii="Times New Roman" w:hAnsi="Times New Roman" w:cs="Times New Roman"/>
                      <w:bCs/>
                    </w:rPr>
                  </w:pPr>
                  <w:r>
                    <w:rPr>
                      <w:rFonts w:ascii="Times New Roman" w:hAnsi="Times New Roman" w:cs="Times New Roman"/>
                      <w:bCs/>
                    </w:rPr>
                    <w:t>202</w:t>
                  </w:r>
                  <w:r>
                    <w:rPr>
                      <w:rFonts w:hint="eastAsia" w:ascii="Times New Roman" w:hAnsi="Times New Roman" w:cs="Times New Roman"/>
                      <w:bCs/>
                    </w:rPr>
                    <w:t>7</w:t>
                  </w:r>
                  <w:r>
                    <w:rPr>
                      <w:rFonts w:ascii="Times New Roman" w:hAnsi="Times New Roman" w:cs="Times New Roman"/>
                      <w:bCs/>
                    </w:rPr>
                    <w:t>年</w:t>
                  </w:r>
                  <w:r>
                    <w:rPr>
                      <w:rFonts w:hint="eastAsia" w:ascii="Times New Roman" w:hAnsi="Times New Roman" w:cs="Times New Roman"/>
                      <w:bCs/>
                    </w:rPr>
                    <w:t>4</w:t>
                  </w:r>
                  <w:r>
                    <w:rPr>
                      <w:rFonts w:ascii="Times New Roman" w:hAnsi="Times New Roman" w:cs="Times New Roman"/>
                      <w:bCs/>
                    </w:rPr>
                    <w:t>月—202</w:t>
                  </w:r>
                  <w:r>
                    <w:rPr>
                      <w:rFonts w:hint="eastAsia" w:ascii="Times New Roman" w:hAnsi="Times New Roman" w:cs="Times New Roman"/>
                      <w:bCs/>
                    </w:rPr>
                    <w:t>7</w:t>
                  </w:r>
                  <w:r>
                    <w:rPr>
                      <w:rFonts w:ascii="Times New Roman" w:hAnsi="Times New Roman" w:cs="Times New Roman"/>
                      <w:bCs/>
                    </w:rPr>
                    <w:t>年</w:t>
                  </w:r>
                  <w:r>
                    <w:rPr>
                      <w:rFonts w:hint="eastAsia" w:ascii="Times New Roman" w:hAnsi="Times New Roman" w:cs="Times New Roman"/>
                      <w:bCs/>
                    </w:rPr>
                    <w:t>6</w:t>
                  </w:r>
                  <w:r>
                    <w:rPr>
                      <w:rFonts w:ascii="Times New Roman" w:hAnsi="Times New Roman" w:cs="Times New Roman"/>
                      <w:bCs/>
                    </w:rPr>
                    <w:t>月</w:t>
                  </w:r>
                </w:p>
              </w:tc>
              <w:tc>
                <w:tcPr>
                  <w:tcW w:w="5812" w:type="dxa"/>
                  <w:vAlign w:val="center"/>
                </w:tcPr>
                <w:p w14:paraId="01076FF5">
                  <w:pPr>
                    <w:spacing w:line="480" w:lineRule="atLeast"/>
                    <w:rPr>
                      <w:rFonts w:ascii="Times New Roman" w:hAnsi="Times New Roman" w:cs="Times New Roman"/>
                      <w:bCs/>
                    </w:rPr>
                  </w:pPr>
                  <w:r>
                    <w:rPr>
                      <w:rFonts w:hint="eastAsia" w:ascii="Times New Roman" w:hAnsi="Times New Roman" w:cs="Times New Roman"/>
                      <w:bCs/>
                    </w:rPr>
                    <w:t>等待审稿结果；提高latex编写能力；</w:t>
                  </w:r>
                </w:p>
              </w:tc>
            </w:tr>
            <w:tr w14:paraId="7507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vAlign w:val="center"/>
                </w:tcPr>
                <w:p w14:paraId="708C12DA">
                  <w:pPr>
                    <w:spacing w:line="480" w:lineRule="atLeast"/>
                    <w:jc w:val="center"/>
                    <w:rPr>
                      <w:rFonts w:ascii="Times New Roman" w:hAnsi="Times New Roman" w:cs="Times New Roman"/>
                      <w:bCs/>
                    </w:rPr>
                  </w:pPr>
                  <w:r>
                    <w:rPr>
                      <w:rFonts w:ascii="Times New Roman" w:hAnsi="Times New Roman" w:cs="Times New Roman"/>
                      <w:bCs/>
                    </w:rPr>
                    <w:t>202</w:t>
                  </w:r>
                  <w:r>
                    <w:rPr>
                      <w:rFonts w:hint="eastAsia" w:ascii="Times New Roman" w:hAnsi="Times New Roman" w:cs="Times New Roman"/>
                      <w:bCs/>
                    </w:rPr>
                    <w:t>7</w:t>
                  </w:r>
                  <w:r>
                    <w:rPr>
                      <w:rFonts w:ascii="Times New Roman" w:hAnsi="Times New Roman" w:cs="Times New Roman"/>
                      <w:bCs/>
                    </w:rPr>
                    <w:t>年</w:t>
                  </w:r>
                  <w:r>
                    <w:rPr>
                      <w:rFonts w:hint="eastAsia" w:ascii="Times New Roman" w:hAnsi="Times New Roman" w:cs="Times New Roman"/>
                      <w:bCs/>
                    </w:rPr>
                    <w:t>7</w:t>
                  </w:r>
                  <w:r>
                    <w:rPr>
                      <w:rFonts w:ascii="Times New Roman" w:hAnsi="Times New Roman" w:cs="Times New Roman"/>
                      <w:bCs/>
                    </w:rPr>
                    <w:t>月—202</w:t>
                  </w:r>
                  <w:r>
                    <w:rPr>
                      <w:rFonts w:hint="eastAsia" w:ascii="Times New Roman" w:hAnsi="Times New Roman" w:cs="Times New Roman"/>
                      <w:bCs/>
                    </w:rPr>
                    <w:t>7</w:t>
                  </w:r>
                  <w:r>
                    <w:rPr>
                      <w:rFonts w:ascii="Times New Roman" w:hAnsi="Times New Roman" w:cs="Times New Roman"/>
                      <w:bCs/>
                    </w:rPr>
                    <w:t>年</w:t>
                  </w:r>
                  <w:r>
                    <w:rPr>
                      <w:rFonts w:hint="eastAsia" w:ascii="Times New Roman" w:hAnsi="Times New Roman" w:cs="Times New Roman"/>
                      <w:bCs/>
                    </w:rPr>
                    <w:t>9</w:t>
                  </w:r>
                  <w:r>
                    <w:rPr>
                      <w:rFonts w:ascii="Times New Roman" w:hAnsi="Times New Roman" w:cs="Times New Roman"/>
                      <w:bCs/>
                    </w:rPr>
                    <w:t>月</w:t>
                  </w:r>
                </w:p>
              </w:tc>
              <w:tc>
                <w:tcPr>
                  <w:tcW w:w="5812" w:type="dxa"/>
                  <w:vAlign w:val="center"/>
                </w:tcPr>
                <w:p w14:paraId="48BC25ED">
                  <w:pPr>
                    <w:spacing w:line="480" w:lineRule="atLeast"/>
                    <w:rPr>
                      <w:rFonts w:ascii="Times New Roman" w:hAnsi="Times New Roman" w:cs="Times New Roman"/>
                      <w:bCs/>
                    </w:rPr>
                  </w:pPr>
                  <w:r>
                    <w:rPr>
                      <w:rFonts w:hint="eastAsia" w:ascii="Times New Roman" w:hAnsi="Times New Roman" w:cs="Times New Roman"/>
                      <w:bCs/>
                    </w:rPr>
                    <w:t>确定最终稿，提交总结报告。</w:t>
                  </w:r>
                </w:p>
              </w:tc>
            </w:tr>
          </w:tbl>
          <w:p w14:paraId="4658AD58">
            <w:pPr>
              <w:widowControl w:val="0"/>
              <w:rPr>
                <w:rFonts w:ascii="Times New Roman" w:hAnsi="Times New Roman" w:eastAsia="黑体" w:cs="Times New Roman"/>
                <w:bCs/>
                <w:sz w:val="28"/>
                <w:szCs w:val="28"/>
              </w:rPr>
            </w:pPr>
          </w:p>
          <w:p w14:paraId="52FEE3B5">
            <w:pPr>
              <w:widowControl w:val="0"/>
              <w:rPr>
                <w:rFonts w:ascii="Times New Roman" w:hAnsi="Times New Roman" w:eastAsia="黑体" w:cs="Times New Roman"/>
                <w:b/>
                <w:sz w:val="28"/>
                <w:szCs w:val="28"/>
              </w:rPr>
            </w:pPr>
            <w:r>
              <w:rPr>
                <w:rFonts w:ascii="Times New Roman" w:hAnsi="Times New Roman" w:eastAsia="黑体" w:cs="Times New Roman"/>
                <w:b/>
                <w:sz w:val="28"/>
                <w:szCs w:val="28"/>
              </w:rPr>
              <w:t>7.已有基础（与本项目有关的研究积累和已取得的成绩和已具备的条件，尚缺少的条件及解决方法）</w:t>
            </w:r>
          </w:p>
          <w:p w14:paraId="17726F52">
            <w:pPr>
              <w:widowControl w:val="0"/>
              <w:spacing w:line="480" w:lineRule="atLeast"/>
              <w:rPr>
                <w:rFonts w:ascii="Times New Roman" w:hAnsi="Times New Roman" w:cs="Times New Roman" w:eastAsiaTheme="minorEastAsia"/>
                <w:b/>
              </w:rPr>
            </w:pPr>
            <w:r>
              <w:rPr>
                <w:rFonts w:ascii="Times New Roman" w:hAnsi="Times New Roman" w:cs="Times New Roman"/>
                <w:b/>
                <w:sz w:val="21"/>
                <w:szCs w:val="21"/>
              </w:rPr>
              <w:t>（1）</w:t>
            </w:r>
            <w:r>
              <w:rPr>
                <w:rFonts w:ascii="Times New Roman" w:hAnsi="Times New Roman" w:cs="Times New Roman" w:eastAsiaTheme="minorEastAsia"/>
                <w:b/>
              </w:rPr>
              <w:t>与本项目有关的研究积累和已取得的成绩：</w:t>
            </w:r>
          </w:p>
          <w:p w14:paraId="1C256B17">
            <w:pPr>
              <w:spacing w:line="480" w:lineRule="atLeast"/>
              <w:ind w:firstLine="480" w:firstLineChars="200"/>
              <w:rPr>
                <w:rFonts w:ascii="Times New Roman" w:hAnsi="Times New Roman" w:cs="Times New Roman"/>
                <w:bCs/>
              </w:rPr>
            </w:pPr>
            <w:r>
              <w:rPr>
                <w:rFonts w:ascii="Cambria Math" w:hAnsi="Cambria Math" w:cs="Cambria Math"/>
                <w:bCs/>
              </w:rPr>
              <w:t>①</w:t>
            </w:r>
            <w:r>
              <w:rPr>
                <w:rFonts w:ascii="Times New Roman" w:hAnsi="Times New Roman" w:cs="Times New Roman"/>
                <w:bCs/>
              </w:rPr>
              <w:t>研究现状：近年来，在本项目涉及的四大核心板块——Kirchhoff弹性杆理论与流固耦合力学、磁驱动介入导管技术、物理信息神经网络（HNN/DHNN/PINNs及复值神经网络）、KAM稳定性理论等研究领域，已有多篇论文的介绍及大量的研究基础。</w:t>
            </w:r>
          </w:p>
          <w:p w14:paraId="628A2413">
            <w:pPr>
              <w:spacing w:line="480" w:lineRule="atLeast"/>
              <w:ind w:firstLine="480" w:firstLineChars="200"/>
              <w:rPr>
                <w:rFonts w:ascii="Times New Roman" w:hAnsi="Times New Roman" w:cs="Times New Roman"/>
                <w:bCs/>
              </w:rPr>
            </w:pPr>
            <w:r>
              <w:rPr>
                <w:rFonts w:ascii="Cambria Math" w:hAnsi="Cambria Math" w:cs="Cambria Math"/>
                <w:bCs/>
              </w:rPr>
              <w:t>②</w:t>
            </w:r>
            <w:r>
              <w:rPr>
                <w:rFonts w:ascii="Times New Roman" w:hAnsi="Times New Roman" w:cs="Times New Roman"/>
                <w:bCs/>
              </w:rPr>
              <w:t>团队查阅相关资料，针对项目的各方面进行深入了解，在拥有</w:t>
            </w:r>
            <w:r>
              <w:rPr>
                <w:rFonts w:hint="eastAsia" w:ascii="Times New Roman" w:hAnsi="Times New Roman" w:cs="Times New Roman"/>
                <w:bCs/>
              </w:rPr>
              <w:t>较扎实</w:t>
            </w:r>
            <w:r>
              <w:rPr>
                <w:rFonts w:ascii="Times New Roman" w:hAnsi="Times New Roman" w:cs="Times New Roman"/>
                <w:bCs/>
              </w:rPr>
              <w:t>的理论知识的基础下开展项目。</w:t>
            </w:r>
          </w:p>
          <w:p w14:paraId="6896DB1F">
            <w:pPr>
              <w:spacing w:line="480" w:lineRule="atLeast"/>
              <w:rPr>
                <w:rFonts w:ascii="Times New Roman" w:hAnsi="Times New Roman" w:cs="Times New Roman" w:eastAsiaTheme="minorEastAsia"/>
                <w:b/>
              </w:rPr>
            </w:pPr>
            <w:r>
              <w:rPr>
                <w:rFonts w:hint="eastAsia" w:cs="Times New Roman"/>
                <w:b/>
              </w:rPr>
              <w:t>（2）</w:t>
            </w:r>
            <w:r>
              <w:rPr>
                <w:rFonts w:ascii="Times New Roman" w:hAnsi="Times New Roman" w:cs="Times New Roman" w:eastAsiaTheme="minorEastAsia"/>
                <w:b/>
              </w:rPr>
              <w:t>已具备的条件：</w:t>
            </w:r>
          </w:p>
          <w:p w14:paraId="7E611584">
            <w:pPr>
              <w:spacing w:line="480" w:lineRule="atLeast"/>
              <w:ind w:firstLine="480" w:firstLineChars="200"/>
              <w:rPr>
                <w:rFonts w:ascii="Times New Roman" w:hAnsi="Times New Roman" w:cs="Times New Roman"/>
                <w:bCs/>
                <w:color w:val="07133E"/>
                <w:spacing w:val="5"/>
              </w:rPr>
            </w:pPr>
            <w:r>
              <w:rPr>
                <w:rFonts w:ascii="Times New Roman" w:hAnsi="Times New Roman" w:cs="Times New Roman"/>
                <w:bCs/>
              </w:rPr>
              <w:t>专业技能：</w:t>
            </w:r>
            <w:r>
              <w:rPr>
                <w:rFonts w:ascii="Times New Roman" w:hAnsi="Times New Roman" w:cs="Times New Roman"/>
                <w:bCs/>
                <w:color w:val="07133E"/>
                <w:spacing w:val="5"/>
              </w:rPr>
              <w:t>团队成员具备</w:t>
            </w:r>
            <w:bookmarkStart w:id="49" w:name="OLE_LINK5"/>
            <w:r>
              <w:rPr>
                <w:rFonts w:ascii="Times New Roman" w:hAnsi="Times New Roman" w:cs="Times New Roman"/>
                <w:bCs/>
                <w:color w:val="07133E"/>
                <w:spacing w:val="5"/>
              </w:rPr>
              <w:t>MATLAB/Python数值计算、PyTorch神经网络搭建训练、COMSOL有限元仿真</w:t>
            </w:r>
            <w:bookmarkEnd w:id="49"/>
            <w:r>
              <w:rPr>
                <w:rFonts w:ascii="Times New Roman" w:hAnsi="Times New Roman" w:cs="Times New Roman"/>
                <w:bCs/>
                <w:color w:val="07133E"/>
                <w:spacing w:val="5"/>
              </w:rPr>
              <w:t>等科学研究工具的操作能力；</w:t>
            </w:r>
          </w:p>
          <w:p w14:paraId="6D836050">
            <w:pPr>
              <w:spacing w:line="480" w:lineRule="atLeast"/>
              <w:ind w:firstLine="480" w:firstLineChars="200"/>
              <w:rPr>
                <w:rFonts w:ascii="Times New Roman" w:hAnsi="Times New Roman" w:cs="Times New Roman"/>
                <w:bCs/>
                <w:color w:val="07133E"/>
                <w:spacing w:val="5"/>
              </w:rPr>
            </w:pPr>
            <w:r>
              <w:rPr>
                <w:rFonts w:ascii="Times New Roman" w:hAnsi="Times New Roman" w:cs="Times New Roman"/>
                <w:bCs/>
              </w:rPr>
              <w:t>专业知识：</w:t>
            </w:r>
            <w:r>
              <w:rPr>
                <w:rFonts w:ascii="Times New Roman" w:hAnsi="Times New Roman" w:cs="Times New Roman"/>
                <w:bCs/>
                <w:color w:val="07133E"/>
                <w:spacing w:val="5"/>
              </w:rPr>
              <w:t>团队成员学习了理论力学、流体力学、电磁学、数值分析、机器学习等相关课程，具备一定的理论基础</w:t>
            </w:r>
            <w:r>
              <w:rPr>
                <w:rFonts w:hint="eastAsia" w:ascii="Times New Roman" w:hAnsi="Times New Roman" w:cs="Times New Roman"/>
                <w:bCs/>
                <w:color w:val="07133E"/>
                <w:spacing w:val="5"/>
              </w:rPr>
              <w:t>。正在有侧重点地学习</w:t>
            </w:r>
            <w:r>
              <w:rPr>
                <w:rFonts w:ascii="Times New Roman" w:hAnsi="Times New Roman" w:cs="Times New Roman"/>
                <w:bCs/>
                <w:color w:val="07133E"/>
                <w:spacing w:val="5"/>
              </w:rPr>
              <w:t>机器人学</w:t>
            </w:r>
            <w:r>
              <w:rPr>
                <w:rFonts w:hint="eastAsia" w:ascii="Times New Roman" w:hAnsi="Times New Roman" w:cs="Times New Roman"/>
                <w:bCs/>
                <w:color w:val="07133E"/>
                <w:spacing w:val="5"/>
              </w:rPr>
              <w:t>、复分析和KAM理论的知识</w:t>
            </w:r>
            <w:r>
              <w:rPr>
                <w:rFonts w:ascii="Times New Roman" w:hAnsi="Times New Roman" w:cs="Times New Roman"/>
                <w:bCs/>
                <w:color w:val="07133E"/>
                <w:spacing w:val="5"/>
              </w:rPr>
              <w:t>；</w:t>
            </w:r>
          </w:p>
          <w:p w14:paraId="6412C489">
            <w:pPr>
              <w:spacing w:line="480" w:lineRule="atLeast"/>
              <w:ind w:firstLine="480" w:firstLineChars="200"/>
              <w:rPr>
                <w:rFonts w:ascii="Times New Roman" w:hAnsi="Times New Roman" w:cs="Times New Roman"/>
                <w:bCs/>
              </w:rPr>
            </w:pPr>
            <w:r>
              <w:rPr>
                <w:rFonts w:ascii="Times New Roman" w:hAnsi="Times New Roman" w:cs="Times New Roman"/>
                <w:bCs/>
              </w:rPr>
              <w:t>科学研究基本方法：</w:t>
            </w:r>
            <w:r>
              <w:rPr>
                <w:rFonts w:hint="eastAsia" w:ascii="Times New Roman" w:hAnsi="Times New Roman" w:cs="Times New Roman"/>
                <w:bCs/>
              </w:rPr>
              <w:t>学习过</w:t>
            </w:r>
            <w:r>
              <w:rPr>
                <w:rFonts w:ascii="Times New Roman" w:hAnsi="Times New Roman" w:cs="Times New Roman"/>
                <w:bCs/>
              </w:rPr>
              <w:t>基本的实验研究与科学研究的方法；</w:t>
            </w:r>
          </w:p>
          <w:p w14:paraId="3F0AB621">
            <w:pPr>
              <w:spacing w:line="480" w:lineRule="atLeast"/>
              <w:ind w:firstLine="480" w:firstLineChars="200"/>
              <w:rPr>
                <w:rFonts w:ascii="Times New Roman" w:hAnsi="Times New Roman" w:cs="Times New Roman"/>
                <w:bCs/>
              </w:rPr>
            </w:pPr>
            <w:r>
              <w:rPr>
                <w:rFonts w:ascii="Times New Roman" w:hAnsi="Times New Roman" w:cs="Times New Roman"/>
                <w:bCs/>
              </w:rPr>
              <w:t>设备仪器：GPU云服务器，满足深度学习训练和大规模数值仿真的算力需求；已配备MATLAB、Python、COMSOL等核心软件可以满足实验研究的需求</w:t>
            </w:r>
            <w:r>
              <w:rPr>
                <w:rFonts w:hint="eastAsia" w:ascii="Times New Roman" w:hAnsi="Times New Roman" w:cs="Times New Roman"/>
                <w:bCs/>
              </w:rPr>
              <w:t>。</w:t>
            </w:r>
          </w:p>
          <w:p w14:paraId="18F9DB38">
            <w:pPr>
              <w:spacing w:line="480" w:lineRule="atLeast"/>
              <w:rPr>
                <w:rFonts w:ascii="Times New Roman" w:hAnsi="Times New Roman" w:cs="Times New Roman" w:eastAsiaTheme="minorEastAsia"/>
                <w:bCs/>
              </w:rPr>
            </w:pPr>
            <w:r>
              <w:rPr>
                <w:rFonts w:hint="eastAsia" w:cs="Times New Roman"/>
                <w:b/>
              </w:rPr>
              <w:t>（3）</w:t>
            </w:r>
            <w:r>
              <w:rPr>
                <w:rFonts w:ascii="Times New Roman" w:hAnsi="Times New Roman" w:cs="Times New Roman" w:eastAsiaTheme="minorEastAsia"/>
                <w:b/>
              </w:rPr>
              <w:t>尚缺少的条件及解决办法</w:t>
            </w:r>
            <w:r>
              <w:rPr>
                <w:rFonts w:ascii="Times New Roman" w:hAnsi="Times New Roman" w:cs="Times New Roman" w:eastAsiaTheme="minorEastAsia"/>
                <w:bCs/>
              </w:rPr>
              <w:t>：</w:t>
            </w:r>
          </w:p>
          <w:p w14:paraId="445BB4E8">
            <w:pPr>
              <w:spacing w:line="480" w:lineRule="atLeast"/>
              <w:ind w:firstLine="480" w:firstLineChars="200"/>
              <w:rPr>
                <w:rFonts w:ascii="Times New Roman" w:hAnsi="Times New Roman" w:cs="Times New Roman"/>
                <w:bCs/>
              </w:rPr>
            </w:pPr>
            <w:r>
              <w:rPr>
                <w:rFonts w:ascii="Cambria Math" w:hAnsi="Cambria Math" w:cs="Cambria Math"/>
                <w:bCs/>
              </w:rPr>
              <w:t>①</w:t>
            </w:r>
            <w:r>
              <w:rPr>
                <w:rFonts w:ascii="Times New Roman" w:hAnsi="Times New Roman" w:cs="Times New Roman"/>
                <w:bCs/>
              </w:rPr>
              <w:t>缺少微重力实验条件：团队无法获取真实微重力环境进行实验验证。解决办法：以COMSOL多物理场有限元仿真（重力加速度置零）替代物理实验，生成多工况仿真数据作为训练集和验证基准；同时利用文献公开的地面实验数据进行方法初步校验。</w:t>
            </w:r>
          </w:p>
          <w:p w14:paraId="0D37FFA7">
            <w:pPr>
              <w:spacing w:line="480" w:lineRule="atLeast"/>
              <w:ind w:firstLine="480" w:firstLineChars="200"/>
              <w:rPr>
                <w:rFonts w:ascii="Times New Roman" w:hAnsi="Times New Roman" w:cs="Times New Roman"/>
              </w:rPr>
            </w:pPr>
            <w:r>
              <w:rPr>
                <w:rFonts w:ascii="Cambria Math" w:hAnsi="Cambria Math" w:cs="Cambria Math"/>
                <w:bCs/>
              </w:rPr>
              <w:t>②</w:t>
            </w:r>
            <w:r>
              <w:rPr>
                <w:rFonts w:ascii="Times New Roman" w:hAnsi="Times New Roman" w:cs="Times New Roman"/>
                <w:bCs/>
              </w:rPr>
              <w:t>缺少CHNN的直接实现经验：CHNN为原创方法，无先例可循。解决办法：采用分阶段递进策略——先复现标准HNN/DHNN经典算例，再逐步拓展至复数域，利用PyTorch原生复数张量支持实现CHNN，从低维系统验证后逐步推广至完整模型。</w:t>
            </w:r>
          </w:p>
        </w:tc>
      </w:tr>
    </w:tbl>
    <w:p w14:paraId="096C73D3">
      <w:pPr>
        <w:pStyle w:val="2"/>
        <w:keepNext/>
        <w:spacing w:line="600" w:lineRule="atLeast"/>
        <w:textAlignment w:val="center"/>
        <w:rPr>
          <w:rFonts w:ascii="Times New Roman" w:hAnsi="Times New Roman" w:eastAsia="黑体" w:cs="Times New Roman"/>
          <w:b w:val="0"/>
          <w:bCs w:val="0"/>
          <w:sz w:val="28"/>
          <w:szCs w:val="28"/>
        </w:rPr>
      </w:pPr>
      <w:r>
        <w:rPr>
          <w:rFonts w:ascii="Times New Roman" w:hAnsi="Times New Roman" w:eastAsia="黑体" w:cs="Times New Roman"/>
          <w:b w:val="0"/>
          <w:bCs w:val="0"/>
          <w:sz w:val="28"/>
          <w:szCs w:val="28"/>
        </w:rPr>
        <w:t xml:space="preserve">三、 经费预算 </w:t>
      </w:r>
    </w:p>
    <w:tbl>
      <w:tblPr>
        <w:tblStyle w:val="5"/>
        <w:tblW w:w="5000" w:type="pct"/>
        <w:tblInd w:w="0" w:type="dxa"/>
        <w:tblLayout w:type="autofit"/>
        <w:tblCellMar>
          <w:top w:w="0" w:type="dxa"/>
          <w:left w:w="108" w:type="dxa"/>
          <w:bottom w:w="0" w:type="dxa"/>
          <w:right w:w="108" w:type="dxa"/>
        </w:tblCellMar>
      </w:tblPr>
      <w:tblGrid>
        <w:gridCol w:w="2588"/>
        <w:gridCol w:w="1608"/>
        <w:gridCol w:w="2652"/>
        <w:gridCol w:w="1266"/>
        <w:gridCol w:w="1266"/>
      </w:tblGrid>
      <w:tr w14:paraId="11AAA07D">
        <w:tblPrEx>
          <w:tblCellMar>
            <w:top w:w="0" w:type="dxa"/>
            <w:left w:w="108" w:type="dxa"/>
            <w:bottom w:w="0" w:type="dxa"/>
            <w:right w:w="108" w:type="dxa"/>
          </w:tblCellMar>
        </w:tblPrEx>
        <w:trPr>
          <w:tblHeader/>
        </w:trPr>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0A42784">
            <w:pPr>
              <w:jc w:val="center"/>
              <w:rPr>
                <w:rFonts w:ascii="Times New Roman" w:hAnsi="Times New Roman" w:cs="Times New Roman"/>
                <w:b/>
                <w:bCs/>
              </w:rPr>
            </w:pPr>
            <w:r>
              <w:rPr>
                <w:rFonts w:ascii="Times New Roman" w:hAnsi="Times New Roman" w:cs="Times New Roman"/>
                <w:b/>
                <w:bCs/>
              </w:rPr>
              <w:t xml:space="preserve">开支科目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48CBFD4">
            <w:pPr>
              <w:jc w:val="center"/>
              <w:rPr>
                <w:rFonts w:ascii="Times New Roman" w:hAnsi="Times New Roman" w:cs="Times New Roman"/>
                <w:b/>
                <w:bCs/>
              </w:rPr>
            </w:pPr>
            <w:r>
              <w:rPr>
                <w:rFonts w:ascii="Times New Roman" w:hAnsi="Times New Roman" w:cs="Times New Roman"/>
                <w:b/>
                <w:bCs/>
              </w:rPr>
              <w:t xml:space="preserve">预算经费（元）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6A80FCB">
            <w:pPr>
              <w:jc w:val="center"/>
              <w:rPr>
                <w:rFonts w:ascii="Times New Roman" w:hAnsi="Times New Roman" w:cs="Times New Roman"/>
                <w:b/>
                <w:bCs/>
              </w:rPr>
            </w:pPr>
            <w:r>
              <w:rPr>
                <w:rFonts w:ascii="Times New Roman" w:hAnsi="Times New Roman" w:cs="Times New Roman"/>
                <w:b/>
                <w:bCs/>
              </w:rPr>
              <w:t xml:space="preserve">主要用途 </w:t>
            </w:r>
          </w:p>
        </w:tc>
        <w:tc>
          <w:tcPr>
            <w:tcW w:w="0" w:type="auto"/>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872A82C">
            <w:pPr>
              <w:jc w:val="center"/>
              <w:rPr>
                <w:rFonts w:ascii="Times New Roman" w:hAnsi="Times New Roman" w:cs="Times New Roman"/>
                <w:b/>
                <w:bCs/>
              </w:rPr>
            </w:pPr>
            <w:r>
              <w:rPr>
                <w:rFonts w:ascii="Times New Roman" w:hAnsi="Times New Roman" w:cs="Times New Roman"/>
                <w:b/>
                <w:bCs/>
              </w:rPr>
              <w:t xml:space="preserve">阶段下达经费计划（元） </w:t>
            </w:r>
          </w:p>
        </w:tc>
      </w:tr>
      <w:tr w14:paraId="6CE6ADB3">
        <w:tblPrEx>
          <w:tblCellMar>
            <w:top w:w="0" w:type="dxa"/>
            <w:left w:w="108" w:type="dxa"/>
            <w:bottom w:w="0" w:type="dxa"/>
            <w:right w:w="108" w:type="dxa"/>
          </w:tblCellMar>
        </w:tblPrEx>
        <w:trPr>
          <w:tblHeader/>
        </w:trPr>
        <w:tc>
          <w:tcPr>
            <w:tcW w:w="0" w:type="auto"/>
            <w:vMerge w:val="continue"/>
            <w:tcBorders>
              <w:top w:val="single" w:color="auto" w:sz="8" w:space="0"/>
              <w:left w:val="single" w:color="auto" w:sz="8" w:space="0"/>
              <w:bottom w:val="single" w:color="auto" w:sz="8" w:space="0"/>
              <w:right w:val="single" w:color="auto" w:sz="8" w:space="0"/>
            </w:tcBorders>
            <w:vAlign w:val="center"/>
          </w:tcPr>
          <w:p w14:paraId="59DBA297">
            <w:pPr>
              <w:rPr>
                <w:rFonts w:ascii="Times New Roman" w:hAnsi="Times New Roman" w:cs="Times New Roman"/>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59F96A1F">
            <w:pPr>
              <w:rPr>
                <w:rFonts w:ascii="Times New Roman" w:hAnsi="Times New Roman" w:cs="Times New Roman"/>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50691D59">
            <w:pPr>
              <w:rPr>
                <w:rFonts w:ascii="Times New Roman" w:hAnsi="Times New Roman" w:cs="Times New Roman"/>
                <w:b/>
                <w:bCs/>
              </w:rPr>
            </w:pP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B97C35C">
            <w:pPr>
              <w:jc w:val="center"/>
              <w:rPr>
                <w:rFonts w:ascii="Times New Roman" w:hAnsi="Times New Roman" w:cs="Times New Roman"/>
                <w:b/>
                <w:bCs/>
              </w:rPr>
            </w:pPr>
            <w:r>
              <w:rPr>
                <w:rFonts w:ascii="Times New Roman" w:hAnsi="Times New Roman" w:cs="Times New Roman"/>
                <w:b/>
                <w:bCs/>
              </w:rPr>
              <w:t>前半阶段</w:t>
            </w: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82E8D12">
            <w:pPr>
              <w:jc w:val="center"/>
              <w:rPr>
                <w:rFonts w:ascii="Times New Roman" w:hAnsi="Times New Roman" w:cs="Times New Roman"/>
                <w:b/>
                <w:bCs/>
              </w:rPr>
            </w:pPr>
            <w:r>
              <w:rPr>
                <w:rFonts w:ascii="Times New Roman" w:hAnsi="Times New Roman" w:cs="Times New Roman"/>
                <w:b/>
                <w:bCs/>
              </w:rPr>
              <w:t>后半阶段</w:t>
            </w:r>
          </w:p>
        </w:tc>
      </w:tr>
      <w:tr w14:paraId="45C49CA6">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8A294C6">
            <w:pPr>
              <w:rPr>
                <w:rFonts w:ascii="Times New Roman" w:hAnsi="Times New Roman" w:cs="Times New Roman"/>
              </w:rPr>
            </w:pPr>
            <w:r>
              <w:rPr>
                <w:rFonts w:ascii="Times New Roman" w:hAnsi="Times New Roman" w:cs="Times New Roman"/>
              </w:rPr>
              <w:t xml:space="preserve">预算经费总额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0326DBC">
            <w:pPr>
              <w:jc w:val="center"/>
              <w:rPr>
                <w:rFonts w:ascii="Times New Roman" w:hAnsi="Times New Roman" w:cs="Times New Roman"/>
              </w:rPr>
            </w:pPr>
            <w:r>
              <w:rPr>
                <w:rFonts w:ascii="Times New Roman" w:hAnsi="Times New Roman" w:cs="Times New Roman"/>
              </w:rPr>
              <w:t xml:space="preserve">1500.00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9A89E29">
            <w:pPr>
              <w:jc w:val="center"/>
              <w:rPr>
                <w:rFonts w:ascii="Times New Roman" w:hAnsi="Times New Roman" w:cs="Times New Roman"/>
              </w:rPr>
            </w:pPr>
            <w:r>
              <w:rPr>
                <w:rFonts w:ascii="Times New Roman" w:hAnsi="Times New Roman" w:cs="Times New Roman"/>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4C87512">
            <w:pPr>
              <w:jc w:val="center"/>
              <w:rPr>
                <w:rFonts w:ascii="Times New Roman" w:hAnsi="Times New Roman" w:cs="Times New Roman"/>
              </w:rPr>
            </w:pPr>
            <w:r>
              <w:rPr>
                <w:rFonts w:hint="eastAsia" w:ascii="Times New Roman" w:hAnsi="Times New Roman" w:cs="Times New Roman"/>
                <w:lang w:val="en-US" w:eastAsia="zh-CN"/>
              </w:rPr>
              <w:t>60</w:t>
            </w: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93FF5C7">
            <w:pPr>
              <w:jc w:val="center"/>
              <w:rPr>
                <w:rFonts w:ascii="Times New Roman" w:hAnsi="Times New Roman" w:cs="Times New Roman"/>
              </w:rPr>
            </w:pPr>
            <w:r>
              <w:rPr>
                <w:rFonts w:hint="eastAsia" w:ascii="Times New Roman" w:hAnsi="Times New Roman" w:cs="Times New Roman"/>
                <w:lang w:val="en-US" w:eastAsia="zh-CN"/>
              </w:rPr>
              <w:t>90</w:t>
            </w:r>
            <w:r>
              <w:rPr>
                <w:rFonts w:ascii="Times New Roman" w:hAnsi="Times New Roman" w:cs="Times New Roman"/>
              </w:rPr>
              <w:t xml:space="preserve">0.00 </w:t>
            </w:r>
          </w:p>
        </w:tc>
      </w:tr>
      <w:tr w14:paraId="0D886E97">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2BA5F7A">
            <w:pPr>
              <w:rPr>
                <w:rFonts w:ascii="Times New Roman" w:hAnsi="Times New Roman" w:cs="Times New Roman"/>
              </w:rPr>
            </w:pPr>
            <w:r>
              <w:rPr>
                <w:rFonts w:ascii="Times New Roman" w:hAnsi="Times New Roman" w:cs="Times New Roman"/>
              </w:rPr>
              <w:t xml:space="preserve">1. 业务费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2ED969F">
            <w:pPr>
              <w:jc w:val="center"/>
              <w:rPr>
                <w:rFonts w:ascii="Times New Roman" w:hAnsi="Times New Roman" w:cs="Times New Roman"/>
              </w:rPr>
            </w:pPr>
            <w:r>
              <w:rPr>
                <w:rFonts w:hint="eastAsia" w:ascii="Times New Roman" w:hAnsi="Times New Roman" w:cs="Times New Roman"/>
                <w:lang w:val="en-US" w:eastAsia="zh-CN"/>
              </w:rPr>
              <w:t>120</w:t>
            </w: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FB840A8">
            <w:pPr>
              <w:jc w:val="center"/>
              <w:rPr>
                <w:rFonts w:ascii="Times New Roman" w:hAnsi="Times New Roman" w:cs="Times New Roman"/>
              </w:rPr>
            </w:pPr>
            <w:r>
              <w:rPr>
                <w:rFonts w:ascii="Times New Roman" w:hAnsi="Times New Roman" w:cs="Times New Roman"/>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A954046">
            <w:pPr>
              <w:jc w:val="center"/>
              <w:rPr>
                <w:rFonts w:ascii="Times New Roman" w:hAnsi="Times New Roman" w:cs="Times New Roman"/>
              </w:rPr>
            </w:pPr>
            <w:r>
              <w:rPr>
                <w:rFonts w:hint="eastAsia" w:ascii="Times New Roman" w:hAnsi="Times New Roman" w:cs="Times New Roman"/>
                <w:lang w:val="en-US" w:eastAsia="zh-CN"/>
              </w:rPr>
              <w:t>30</w:t>
            </w: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ACFB610">
            <w:pPr>
              <w:jc w:val="center"/>
              <w:rPr>
                <w:rFonts w:ascii="Times New Roman" w:hAnsi="Times New Roman" w:cs="Times New Roman"/>
              </w:rPr>
            </w:pPr>
            <w:r>
              <w:rPr>
                <w:rFonts w:hint="eastAsia" w:ascii="Times New Roman" w:hAnsi="Times New Roman" w:cs="Times New Roman"/>
                <w:lang w:val="en-US" w:eastAsia="zh-CN"/>
              </w:rPr>
              <w:t>90</w:t>
            </w:r>
            <w:r>
              <w:rPr>
                <w:rFonts w:ascii="Times New Roman" w:hAnsi="Times New Roman" w:cs="Times New Roman"/>
              </w:rPr>
              <w:t xml:space="preserve">0.00 </w:t>
            </w:r>
          </w:p>
        </w:tc>
      </w:tr>
      <w:tr w14:paraId="76BC831B">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6074430">
            <w:pPr>
              <w:rPr>
                <w:rFonts w:ascii="Times New Roman" w:hAnsi="Times New Roman" w:cs="Times New Roman"/>
              </w:rPr>
            </w:pPr>
            <w:r>
              <w:rPr>
                <w:rFonts w:ascii="Times New Roman" w:hAnsi="Times New Roman" w:cs="Times New Roman"/>
              </w:rPr>
              <w:t xml:space="preserve">（1）计算、分析、测试费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FCFBB28">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F4BBF93">
            <w:pPr>
              <w:jc w:val="center"/>
              <w:rPr>
                <w:rFonts w:ascii="Times New Roman" w:hAnsi="Times New Roman" w:cs="Times New Roman"/>
              </w:rPr>
            </w:pPr>
            <w:r>
              <w:rPr>
                <w:rFonts w:ascii="Times New Roman" w:hAnsi="Times New Roman" w:cs="Times New Roman"/>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80166A3">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8CB34FD">
            <w:pPr>
              <w:jc w:val="center"/>
              <w:rPr>
                <w:rFonts w:ascii="Times New Roman" w:hAnsi="Times New Roman" w:cs="Times New Roman"/>
              </w:rPr>
            </w:pPr>
            <w:r>
              <w:rPr>
                <w:rFonts w:ascii="Times New Roman" w:hAnsi="Times New Roman" w:cs="Times New Roman"/>
              </w:rPr>
              <w:t xml:space="preserve">0.00 </w:t>
            </w:r>
          </w:p>
        </w:tc>
      </w:tr>
      <w:tr w14:paraId="1F494157">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8FEA1AA">
            <w:pPr>
              <w:rPr>
                <w:rFonts w:ascii="Times New Roman" w:hAnsi="Times New Roman" w:cs="Times New Roman"/>
              </w:rPr>
            </w:pPr>
            <w:r>
              <w:rPr>
                <w:rFonts w:ascii="Times New Roman" w:hAnsi="Times New Roman" w:cs="Times New Roman"/>
              </w:rPr>
              <w:t xml:space="preserve">（2）能源动力费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B8CBE2B">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1682F12">
            <w:pPr>
              <w:jc w:val="center"/>
              <w:rPr>
                <w:rFonts w:ascii="Times New Roman" w:hAnsi="Times New Roman" w:cs="Times New Roman"/>
              </w:rPr>
            </w:pPr>
            <w:r>
              <w:rPr>
                <w:rFonts w:ascii="Times New Roman" w:hAnsi="Times New Roman" w:cs="Times New Roman"/>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4E288E7">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1AAC4B5">
            <w:pPr>
              <w:jc w:val="center"/>
              <w:rPr>
                <w:rFonts w:ascii="Times New Roman" w:hAnsi="Times New Roman" w:cs="Times New Roman"/>
              </w:rPr>
            </w:pPr>
            <w:r>
              <w:rPr>
                <w:rFonts w:ascii="Times New Roman" w:hAnsi="Times New Roman" w:cs="Times New Roman"/>
              </w:rPr>
              <w:t xml:space="preserve">0.00 </w:t>
            </w:r>
          </w:p>
        </w:tc>
      </w:tr>
      <w:tr w14:paraId="2F97BA2D">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85C5FD9">
            <w:pPr>
              <w:rPr>
                <w:rFonts w:ascii="Times New Roman" w:hAnsi="Times New Roman" w:cs="Times New Roman"/>
              </w:rPr>
            </w:pPr>
            <w:r>
              <w:rPr>
                <w:rFonts w:ascii="Times New Roman" w:hAnsi="Times New Roman" w:cs="Times New Roman"/>
              </w:rPr>
              <w:t xml:space="preserve">（3）会议、差旅费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AD5FF57">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EB1A1F2">
            <w:pPr>
              <w:jc w:val="center"/>
              <w:rPr>
                <w:rFonts w:ascii="Times New Roman" w:hAnsi="Times New Roman" w:cs="Times New Roman"/>
              </w:rPr>
            </w:pPr>
            <w:r>
              <w:rPr>
                <w:rFonts w:ascii="Times New Roman" w:hAnsi="Times New Roman" w:cs="Times New Roman"/>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F9E85C5">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F7ED3FF">
            <w:pPr>
              <w:jc w:val="center"/>
              <w:rPr>
                <w:rFonts w:ascii="Times New Roman" w:hAnsi="Times New Roman" w:cs="Times New Roman"/>
              </w:rPr>
            </w:pPr>
            <w:r>
              <w:rPr>
                <w:rFonts w:ascii="Times New Roman" w:hAnsi="Times New Roman" w:cs="Times New Roman"/>
              </w:rPr>
              <w:t xml:space="preserve">0.00 </w:t>
            </w:r>
          </w:p>
        </w:tc>
      </w:tr>
      <w:tr w14:paraId="6196D2D0">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ACE1056">
            <w:pPr>
              <w:rPr>
                <w:rFonts w:ascii="Times New Roman" w:hAnsi="Times New Roman" w:cs="Times New Roman"/>
              </w:rPr>
            </w:pPr>
            <w:r>
              <w:rPr>
                <w:rFonts w:ascii="Times New Roman" w:hAnsi="Times New Roman" w:cs="Times New Roman"/>
              </w:rPr>
              <w:t xml:space="preserve">（4）文献检索费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E5591B9">
            <w:pPr>
              <w:jc w:val="center"/>
              <w:rPr>
                <w:rFonts w:ascii="Times New Roman" w:hAnsi="Times New Roman" w:cs="Times New Roman"/>
              </w:rPr>
            </w:pPr>
            <w:r>
              <w:rPr>
                <w:rFonts w:ascii="Times New Roman" w:hAnsi="Times New Roman" w:cs="Times New Roman"/>
              </w:rPr>
              <w:t xml:space="preserve">300.00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3C4685C">
            <w:pPr>
              <w:jc w:val="center"/>
              <w:rPr>
                <w:rFonts w:ascii="Times New Roman" w:hAnsi="Times New Roman" w:cs="Times New Roman"/>
              </w:rPr>
            </w:pPr>
            <w:r>
              <w:rPr>
                <w:rFonts w:ascii="Times New Roman" w:hAnsi="Times New Roman" w:cs="Times New Roman"/>
              </w:rPr>
              <w:t xml:space="preserve">在线讨论产生的网络费用等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0E45888">
            <w:pPr>
              <w:jc w:val="center"/>
              <w:rPr>
                <w:rFonts w:ascii="Times New Roman" w:hAnsi="Times New Roman" w:cs="Times New Roman"/>
              </w:rPr>
            </w:pPr>
            <w:r>
              <w:rPr>
                <w:rFonts w:ascii="Times New Roman" w:hAnsi="Times New Roman" w:cs="Times New Roman"/>
              </w:rPr>
              <w:t xml:space="preserve">300.00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3251B58">
            <w:pPr>
              <w:jc w:val="center"/>
              <w:rPr>
                <w:rFonts w:ascii="Times New Roman" w:hAnsi="Times New Roman" w:cs="Times New Roman"/>
              </w:rPr>
            </w:pPr>
            <w:r>
              <w:rPr>
                <w:rFonts w:ascii="Times New Roman" w:hAnsi="Times New Roman" w:cs="Times New Roman"/>
              </w:rPr>
              <w:t xml:space="preserve">0.00 </w:t>
            </w:r>
          </w:p>
        </w:tc>
      </w:tr>
      <w:tr w14:paraId="6811A84E">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2225937">
            <w:pPr>
              <w:rPr>
                <w:rFonts w:ascii="Times New Roman" w:hAnsi="Times New Roman" w:cs="Times New Roman"/>
              </w:rPr>
            </w:pPr>
            <w:r>
              <w:rPr>
                <w:rFonts w:ascii="Times New Roman" w:hAnsi="Times New Roman" w:cs="Times New Roman"/>
              </w:rPr>
              <w:t xml:space="preserve">（5）论文出版费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AC58326">
            <w:pPr>
              <w:jc w:val="center"/>
              <w:rPr>
                <w:rFonts w:ascii="Times New Roman" w:hAnsi="Times New Roman" w:cs="Times New Roman"/>
              </w:rPr>
            </w:pPr>
            <w:r>
              <w:rPr>
                <w:rFonts w:ascii="Times New Roman" w:hAnsi="Times New Roman" w:cs="Times New Roman"/>
              </w:rPr>
              <w:t xml:space="preserve">900.00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6451F7E">
            <w:pPr>
              <w:jc w:val="center"/>
              <w:rPr>
                <w:rFonts w:ascii="Times New Roman" w:hAnsi="Times New Roman" w:cs="Times New Roman"/>
              </w:rPr>
            </w:pPr>
            <w:r>
              <w:rPr>
                <w:rFonts w:ascii="Times New Roman" w:hAnsi="Times New Roman" w:cs="Times New Roman"/>
              </w:rPr>
              <w:t>出版论文的版面费</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4D62B0B">
            <w:pPr>
              <w:jc w:val="center"/>
              <w:rPr>
                <w:rFonts w:ascii="Times New Roman" w:hAnsi="Times New Roman" w:cs="Times New Roman"/>
              </w:rPr>
            </w:pPr>
            <w:r>
              <w:rPr>
                <w:rFonts w:ascii="Times New Roman" w:hAnsi="Times New Roman" w:cs="Times New Roman"/>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73E3205">
            <w:pPr>
              <w:jc w:val="center"/>
              <w:rPr>
                <w:rFonts w:ascii="Times New Roman" w:hAnsi="Times New Roman" w:cs="Times New Roman"/>
              </w:rPr>
            </w:pPr>
            <w:r>
              <w:rPr>
                <w:rFonts w:ascii="Times New Roman" w:hAnsi="Times New Roman" w:cs="Times New Roman"/>
              </w:rPr>
              <w:t xml:space="preserve">900.00 </w:t>
            </w:r>
          </w:p>
        </w:tc>
      </w:tr>
      <w:tr w14:paraId="4E39AB46">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872A4E9">
            <w:pPr>
              <w:rPr>
                <w:rFonts w:ascii="Times New Roman" w:hAnsi="Times New Roman" w:cs="Times New Roman"/>
              </w:rPr>
            </w:pPr>
            <w:r>
              <w:rPr>
                <w:rFonts w:ascii="Times New Roman" w:hAnsi="Times New Roman" w:cs="Times New Roman"/>
              </w:rPr>
              <w:t xml:space="preserve">2. 材料费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12D39B0">
            <w:pPr>
              <w:jc w:val="center"/>
              <w:rPr>
                <w:rFonts w:ascii="Times New Roman" w:hAnsi="Times New Roman" w:cs="Times New Roman"/>
              </w:rPr>
            </w:pPr>
            <w:r>
              <w:rPr>
                <w:rFonts w:ascii="Times New Roman" w:hAnsi="Times New Roman" w:cs="Times New Roman"/>
              </w:rPr>
              <w:t xml:space="preserve">300.00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F0AF3DF">
            <w:pPr>
              <w:jc w:val="center"/>
              <w:rPr>
                <w:rFonts w:ascii="Times New Roman" w:hAnsi="Times New Roman" w:cs="Times New Roman"/>
              </w:rPr>
            </w:pPr>
            <w:r>
              <w:rPr>
                <w:rFonts w:ascii="Times New Roman" w:hAnsi="Times New Roman" w:cs="Times New Roman"/>
              </w:rPr>
              <w:t>购买参考</w:t>
            </w:r>
            <w:r>
              <w:rPr>
                <w:rFonts w:hint="eastAsia" w:ascii="Times New Roman" w:hAnsi="Times New Roman" w:cs="Times New Roman"/>
              </w:rPr>
              <w:t>书籍</w:t>
            </w:r>
            <w:r>
              <w:rPr>
                <w:rFonts w:ascii="Times New Roman" w:hAnsi="Times New Roman" w:cs="Times New Roman"/>
              </w:rPr>
              <w:t>等</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23A912B">
            <w:pPr>
              <w:jc w:val="center"/>
              <w:rPr>
                <w:rFonts w:ascii="Times New Roman" w:hAnsi="Times New Roman" w:cs="Times New Roman"/>
              </w:rPr>
            </w:pPr>
            <w:r>
              <w:rPr>
                <w:rFonts w:ascii="Times New Roman" w:hAnsi="Times New Roman" w:cs="Times New Roman"/>
              </w:rPr>
              <w:t xml:space="preserve">300.00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BE012B0">
            <w:pPr>
              <w:jc w:val="center"/>
              <w:rPr>
                <w:rFonts w:ascii="Times New Roman" w:hAnsi="Times New Roman" w:cs="Times New Roman"/>
              </w:rPr>
            </w:pPr>
            <w:r>
              <w:rPr>
                <w:rFonts w:ascii="Times New Roman" w:hAnsi="Times New Roman" w:cs="Times New Roman"/>
              </w:rPr>
              <w:t xml:space="preserve">0.00 </w:t>
            </w:r>
          </w:p>
        </w:tc>
      </w:tr>
      <w:tr w14:paraId="78CC142E">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56C8542">
            <w:pPr>
              <w:jc w:val="center"/>
              <w:rPr>
                <w:rFonts w:ascii="Times New Roman" w:hAnsi="Times New Roman" w:cs="Times New Roman"/>
              </w:rPr>
            </w:pPr>
            <w:r>
              <w:rPr>
                <w:rFonts w:ascii="Times New Roman" w:hAnsi="Times New Roman" w:cs="Times New Roman"/>
                <w:b/>
                <w:bCs/>
              </w:rPr>
              <w:t>学校拨款</w:t>
            </w:r>
            <w:r>
              <w:rPr>
                <w:rFonts w:ascii="Times New Roman" w:hAnsi="Times New Roman" w:cs="Times New Roman"/>
              </w:rPr>
              <w:t xml:space="preserve"> </w:t>
            </w:r>
          </w:p>
        </w:tc>
        <w:tc>
          <w:tcPr>
            <w:tcW w:w="0" w:type="auto"/>
            <w:gridSpan w:val="4"/>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F40ECDF">
            <w:pPr>
              <w:ind w:firstLine="240" w:firstLineChars="100"/>
              <w:rPr>
                <w:rFonts w:ascii="Times New Roman" w:hAnsi="Times New Roman" w:cs="Times New Roman"/>
              </w:rPr>
            </w:pPr>
            <w:r>
              <w:rPr>
                <w:rFonts w:ascii="Times New Roman" w:hAnsi="Times New Roman" w:cs="Times New Roman"/>
              </w:rPr>
              <w:t>1500</w:t>
            </w:r>
            <w:r>
              <w:rPr>
                <w:rFonts w:hint="eastAsia" w:ascii="Times New Roman" w:hAnsi="Times New Roman" w:cs="Times New Roman"/>
              </w:rPr>
              <w:t>元</w:t>
            </w:r>
          </w:p>
        </w:tc>
      </w:tr>
      <w:tr w14:paraId="3FB3ADEF">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82F1B93">
            <w:pPr>
              <w:jc w:val="center"/>
              <w:rPr>
                <w:rFonts w:ascii="Times New Roman" w:hAnsi="Times New Roman" w:cs="Times New Roman"/>
              </w:rPr>
            </w:pPr>
            <w:r>
              <w:rPr>
                <w:rFonts w:ascii="Times New Roman" w:hAnsi="Times New Roman" w:cs="Times New Roman"/>
                <w:b/>
                <w:bCs/>
              </w:rPr>
              <w:t>财政拨款</w:t>
            </w:r>
            <w:r>
              <w:rPr>
                <w:rFonts w:ascii="Times New Roman" w:hAnsi="Times New Roman" w:cs="Times New Roman"/>
              </w:rPr>
              <w:t xml:space="preserve"> </w:t>
            </w:r>
          </w:p>
        </w:tc>
        <w:tc>
          <w:tcPr>
            <w:tcW w:w="0" w:type="auto"/>
            <w:gridSpan w:val="4"/>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241C1C6">
            <w:pPr>
              <w:rPr>
                <w:rFonts w:ascii="Times New Roman" w:hAnsi="Times New Roman" w:cs="Times New Roman"/>
              </w:rPr>
            </w:pPr>
            <w:r>
              <w:rPr>
                <w:rFonts w:hint="eastAsia" w:ascii="Times New Roman" w:hAnsi="Times New Roman" w:cs="Times New Roman"/>
              </w:rPr>
              <w:t xml:space="preserve">     0元</w:t>
            </w:r>
          </w:p>
        </w:tc>
      </w:tr>
    </w:tbl>
    <w:p w14:paraId="6B247DF7">
      <w:pPr>
        <w:pStyle w:val="2"/>
        <w:keepNext/>
        <w:spacing w:line="600" w:lineRule="atLeast"/>
        <w:textAlignment w:val="center"/>
        <w:rPr>
          <w:rFonts w:ascii="Times New Roman" w:hAnsi="Times New Roman" w:eastAsia="黑体" w:cs="Times New Roman"/>
          <w:b w:val="0"/>
          <w:bCs w:val="0"/>
          <w:sz w:val="28"/>
          <w:szCs w:val="28"/>
        </w:rPr>
      </w:pPr>
      <w:r>
        <w:rPr>
          <w:rFonts w:ascii="Times New Roman" w:hAnsi="Times New Roman" w:eastAsia="黑体" w:cs="Times New Roman"/>
          <w:b w:val="0"/>
          <w:bCs w:val="0"/>
          <w:sz w:val="28"/>
          <w:szCs w:val="28"/>
        </w:rPr>
        <w:t xml:space="preserve">四、 项目组成员签名 </w:t>
      </w:r>
    </w:p>
    <w:tbl>
      <w:tblPr>
        <w:tblStyle w:val="5"/>
        <w:tblW w:w="5000" w:type="pct"/>
        <w:tblInd w:w="0" w:type="dxa"/>
        <w:tblLayout w:type="autofit"/>
        <w:tblCellMar>
          <w:top w:w="0" w:type="dxa"/>
          <w:left w:w="108" w:type="dxa"/>
          <w:bottom w:w="0" w:type="dxa"/>
          <w:right w:w="108" w:type="dxa"/>
        </w:tblCellMar>
      </w:tblPr>
      <w:tblGrid>
        <w:gridCol w:w="9440"/>
      </w:tblGrid>
      <w:tr w14:paraId="3BA2FFCF">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2016C41">
            <w:pPr>
              <w:spacing w:before="240" w:after="240"/>
              <w:ind w:right="240"/>
              <w:rPr>
                <w:rFonts w:hint="eastAsia" w:ascii="Times New Roman" w:hAnsi="Times New Roman" w:eastAsia="宋体" w:cs="Times New Roman"/>
                <w:lang w:eastAsia="zh-CN"/>
              </w:rPr>
            </w:pPr>
            <w:r>
              <w:drawing>
                <wp:inline distT="0" distB="0" distL="114300" distR="114300">
                  <wp:extent cx="997585" cy="648970"/>
                  <wp:effectExtent l="0" t="0" r="5715" b="1143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1"/>
                          <a:stretch>
                            <a:fillRect/>
                          </a:stretch>
                        </pic:blipFill>
                        <pic:spPr>
                          <a:xfrm>
                            <a:off x="0" y="0"/>
                            <a:ext cx="997585" cy="648970"/>
                          </a:xfrm>
                          <a:prstGeom prst="rect">
                            <a:avLst/>
                          </a:prstGeom>
                          <a:noFill/>
                          <a:ln>
                            <a:noFill/>
                          </a:ln>
                        </pic:spPr>
                      </pic:pic>
                    </a:graphicData>
                  </a:graphic>
                </wp:inline>
              </w:drawing>
            </w:r>
            <w:r>
              <w:rPr>
                <w:rFonts w:hint="eastAsia" w:ascii="Times New Roman" w:hAnsi="Times New Roman" w:cs="Times New Roman"/>
                <w:b/>
                <w:bCs/>
                <w:color w:val="EE0000"/>
              </w:rPr>
              <w:drawing>
                <wp:inline distT="0" distB="0" distL="114300" distR="114300">
                  <wp:extent cx="1029970" cy="647700"/>
                  <wp:effectExtent l="0" t="0" r="11430" b="0"/>
                  <wp:docPr id="5" name="图片 5" descr="d2134dd1c9aad5df86ad76fd60a17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2134dd1c9aad5df86ad76fd60a175b8"/>
                          <pic:cNvPicPr>
                            <a:picLocks noChangeAspect="1"/>
                          </pic:cNvPicPr>
                        </pic:nvPicPr>
                        <pic:blipFill>
                          <a:blip r:embed="rId12"/>
                          <a:stretch>
                            <a:fillRect/>
                          </a:stretch>
                        </pic:blipFill>
                        <pic:spPr>
                          <a:xfrm>
                            <a:off x="0" y="0"/>
                            <a:ext cx="1029970" cy="647700"/>
                          </a:xfrm>
                          <a:prstGeom prst="rect">
                            <a:avLst/>
                          </a:prstGeom>
                        </pic:spPr>
                      </pic:pic>
                    </a:graphicData>
                  </a:graphic>
                </wp:inline>
              </w:drawing>
            </w:r>
            <w:bookmarkStart w:id="50" w:name="_GoBack"/>
            <w:r>
              <w:rPr>
                <w:rFonts w:hint="eastAsia" w:ascii="Times New Roman" w:hAnsi="Times New Roman" w:eastAsia="宋体" w:cs="Times New Roman"/>
                <w:lang w:eastAsia="zh-CN"/>
              </w:rPr>
              <w:drawing>
                <wp:inline distT="0" distB="0" distL="114300" distR="114300">
                  <wp:extent cx="1202690" cy="648970"/>
                  <wp:effectExtent l="0" t="0" r="3810" b="11430"/>
                  <wp:docPr id="6" name="图片 6" descr="e47e37cf21c7b6574362b910d024b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47e37cf21c7b6574362b910d024b4da"/>
                          <pic:cNvPicPr>
                            <a:picLocks noChangeAspect="1"/>
                          </pic:cNvPicPr>
                        </pic:nvPicPr>
                        <pic:blipFill>
                          <a:blip r:embed="rId13"/>
                          <a:stretch>
                            <a:fillRect/>
                          </a:stretch>
                        </pic:blipFill>
                        <pic:spPr>
                          <a:xfrm>
                            <a:off x="0" y="0"/>
                            <a:ext cx="1202690" cy="648970"/>
                          </a:xfrm>
                          <a:prstGeom prst="rect">
                            <a:avLst/>
                          </a:prstGeom>
                        </pic:spPr>
                      </pic:pic>
                    </a:graphicData>
                  </a:graphic>
                </wp:inline>
              </w:drawing>
            </w:r>
            <w:bookmarkEnd w:id="50"/>
          </w:p>
        </w:tc>
      </w:tr>
    </w:tbl>
    <w:p w14:paraId="773C8E53">
      <w:pPr>
        <w:pStyle w:val="2"/>
        <w:keepNext/>
        <w:spacing w:line="600" w:lineRule="atLeast"/>
        <w:textAlignment w:val="center"/>
        <w:rPr>
          <w:rFonts w:ascii="Times New Roman" w:hAnsi="Times New Roman" w:eastAsia="黑体" w:cs="Times New Roman"/>
          <w:b w:val="0"/>
          <w:bCs w:val="0"/>
          <w:sz w:val="28"/>
          <w:szCs w:val="28"/>
        </w:rPr>
      </w:pPr>
      <w:r>
        <w:rPr>
          <w:rFonts w:ascii="Times New Roman" w:hAnsi="Times New Roman" w:eastAsia="黑体" w:cs="Times New Roman"/>
          <w:b w:val="0"/>
          <w:bCs w:val="0"/>
          <w:sz w:val="28"/>
          <w:szCs w:val="28"/>
        </w:rPr>
        <w:t xml:space="preserve">五、 指导教师意见 </w:t>
      </w:r>
    </w:p>
    <w:tbl>
      <w:tblPr>
        <w:tblStyle w:val="5"/>
        <w:tblW w:w="5000" w:type="pct"/>
        <w:tblInd w:w="0" w:type="dxa"/>
        <w:tblLayout w:type="autofit"/>
        <w:tblCellMar>
          <w:top w:w="0" w:type="dxa"/>
          <w:left w:w="108" w:type="dxa"/>
          <w:bottom w:w="0" w:type="dxa"/>
          <w:right w:w="108" w:type="dxa"/>
        </w:tblCellMar>
      </w:tblPr>
      <w:tblGrid>
        <w:gridCol w:w="9440"/>
      </w:tblGrid>
      <w:tr w14:paraId="0339629C">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92CF618">
            <w:pPr>
              <w:rPr>
                <w:rFonts w:ascii="Times New Roman" w:hAnsi="Times New Roman" w:cs="Times New Roman"/>
                <w:bCs/>
                <w:sz w:val="28"/>
                <w:szCs w:val="28"/>
              </w:rPr>
            </w:pPr>
            <w:r>
              <w:rPr>
                <w:rFonts w:ascii="Times New Roman" w:hAnsi="Times New Roman" w:eastAsia="仿宋" w:cs="Times New Roman"/>
              </w:rPr>
              <w:tab/>
            </w:r>
            <w:r>
              <w:rPr>
                <w:rFonts w:hint="eastAsia" w:ascii="Times New Roman" w:hAnsi="Times New Roman" w:eastAsia="仿宋" w:cs="Times New Roman"/>
                <w:sz w:val="28"/>
                <w:szCs w:val="28"/>
              </w:rPr>
              <w:t>本课题的研究背景前沿，且研究工具丰富多彩。研究的关键点在于将动力系统KAM理论与复值哈密顿神经网络CHNN（保守+耗散）恰当融合，使得拟周期状态与混沌状态的临界值得以量化，从而得到空间站磁驱动导管机器人的安全性操作控制策略。建议：1、在数学推导部分，反复校对参数的估计；2、在数值和数据分析部分，注意CHNN激活函数的解析性、权重的选取：幅值和相位。经过及时的讨论和优化，相信能够得到预期的结果。</w:t>
            </w:r>
          </w:p>
          <w:p w14:paraId="7CE9DEF1">
            <w:pPr>
              <w:ind w:right="964"/>
              <w:rPr>
                <w:rFonts w:ascii="Times New Roman" w:hAnsi="Times New Roman" w:eastAsia="仿宋" w:cs="Times New Roman"/>
                <w:b/>
                <w:bCs/>
              </w:rPr>
            </w:pPr>
          </w:p>
          <w:p w14:paraId="331AB6CB">
            <w:pPr>
              <w:ind w:right="964" w:firstLine="1200" w:firstLineChars="500"/>
              <w:rPr>
                <w:rFonts w:ascii="Times New Roman" w:hAnsi="Times New Roman" w:eastAsia="仿宋" w:cs="Times New Roman"/>
                <w:b/>
                <w:bCs/>
                <w:color w:val="EE0000"/>
              </w:rPr>
            </w:pPr>
            <w:r>
              <w:rPr>
                <w:color w:val="EE0000"/>
              </w:rPr>
              <w:drawing>
                <wp:anchor distT="0" distB="0" distL="114300" distR="114300" simplePos="0" relativeHeight="251659264" behindDoc="0" locked="0" layoutInCell="1" allowOverlap="1">
                  <wp:simplePos x="0" y="0"/>
                  <wp:positionH relativeFrom="column">
                    <wp:posOffset>5035550</wp:posOffset>
                  </wp:positionH>
                  <wp:positionV relativeFrom="paragraph">
                    <wp:posOffset>91440</wp:posOffset>
                  </wp:positionV>
                  <wp:extent cx="861060" cy="368300"/>
                  <wp:effectExtent l="0" t="0" r="254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861060" cy="368300"/>
                          </a:xfrm>
                          <a:prstGeom prst="rect">
                            <a:avLst/>
                          </a:prstGeom>
                          <a:noFill/>
                          <a:ln>
                            <a:noFill/>
                          </a:ln>
                        </pic:spPr>
                      </pic:pic>
                    </a:graphicData>
                  </a:graphic>
                </wp:anchor>
              </w:drawing>
            </w:r>
          </w:p>
          <w:p w14:paraId="22E34B4F">
            <w:pPr>
              <w:ind w:right="964" w:firstLine="6264" w:firstLineChars="2600"/>
              <w:rPr>
                <w:rFonts w:ascii="Times New Roman" w:hAnsi="Times New Roman" w:eastAsia="仿宋" w:cs="Times New Roman"/>
                <w:b/>
                <w:bCs/>
              </w:rPr>
            </w:pPr>
            <w:r>
              <w:rPr>
                <w:rFonts w:ascii="Times New Roman" w:hAnsi="Times New Roman" w:eastAsia="仿宋" w:cs="Times New Roman"/>
                <w:b/>
                <w:bCs/>
              </w:rPr>
              <w:t>导师（签章）：</w:t>
            </w:r>
          </w:p>
          <w:p w14:paraId="04CCED12">
            <w:pPr>
              <w:jc w:val="right"/>
              <w:rPr>
                <w:rFonts w:ascii="Times New Roman" w:hAnsi="Times New Roman" w:eastAsia="仿宋" w:cs="Times New Roman"/>
                <w:b/>
                <w:bCs/>
              </w:rPr>
            </w:pPr>
          </w:p>
          <w:p w14:paraId="44AF7713">
            <w:pPr>
              <w:jc w:val="right"/>
              <w:rPr>
                <w:rFonts w:ascii="Times New Roman" w:hAnsi="Times New Roman" w:eastAsia="仿宋" w:cs="Times New Roman"/>
                <w:b/>
                <w:bCs/>
              </w:rPr>
            </w:pPr>
          </w:p>
          <w:p w14:paraId="1A77DBD6">
            <w:pPr>
              <w:jc w:val="right"/>
              <w:rPr>
                <w:rFonts w:ascii="Times New Roman" w:hAnsi="Times New Roman" w:eastAsia="仿宋" w:cs="Times New Roman"/>
                <w:b/>
                <w:bCs/>
              </w:rPr>
            </w:pPr>
            <w:r>
              <w:rPr>
                <w:rFonts w:hint="eastAsia" w:ascii="Times New Roman" w:hAnsi="Times New Roman" w:eastAsia="仿宋" w:cs="Times New Roman"/>
                <w:b/>
                <w:bCs/>
              </w:rPr>
              <w:t>2026</w:t>
            </w:r>
            <w:r>
              <w:rPr>
                <w:rFonts w:ascii="Times New Roman" w:hAnsi="Times New Roman" w:eastAsia="仿宋" w:cs="Times New Roman"/>
                <w:b/>
                <w:bCs/>
              </w:rPr>
              <w:t> 年  </w:t>
            </w:r>
            <w:r>
              <w:rPr>
                <w:rFonts w:hint="eastAsia" w:ascii="Times New Roman" w:hAnsi="Times New Roman" w:eastAsia="仿宋" w:cs="Times New Roman"/>
                <w:b/>
                <w:bCs/>
              </w:rPr>
              <w:t>2</w:t>
            </w:r>
            <w:r>
              <w:rPr>
                <w:rFonts w:ascii="Times New Roman" w:hAnsi="Times New Roman" w:eastAsia="仿宋" w:cs="Times New Roman"/>
                <w:b/>
                <w:bCs/>
              </w:rPr>
              <w:t> 月  </w:t>
            </w:r>
            <w:r>
              <w:rPr>
                <w:rFonts w:hint="eastAsia" w:ascii="Times New Roman" w:hAnsi="Times New Roman" w:eastAsia="仿宋" w:cs="Times New Roman"/>
                <w:b/>
                <w:bCs/>
              </w:rPr>
              <w:t>22</w:t>
            </w:r>
            <w:r>
              <w:rPr>
                <w:rFonts w:ascii="Times New Roman" w:hAnsi="Times New Roman" w:eastAsia="仿宋" w:cs="Times New Roman"/>
                <w:b/>
                <w:bCs/>
              </w:rPr>
              <w:t> 日  </w:t>
            </w:r>
          </w:p>
        </w:tc>
      </w:tr>
    </w:tbl>
    <w:p w14:paraId="4B88A12F">
      <w:pPr>
        <w:rPr>
          <w:rFonts w:ascii="Times New Roman" w:hAnsi="Times New Roman" w:cs="Times New Roman"/>
        </w:rPr>
      </w:pPr>
    </w:p>
    <w:sectPr>
      <w:footerReference r:id="rId4" w:type="first"/>
      <w:footerReference r:id="rId3" w:type="default"/>
      <w:pgSz w:w="12240" w:h="15840"/>
      <w:pgMar w:top="1440" w:right="1440" w:bottom="1440" w:left="1440" w:header="720" w:footer="720"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0"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0BD13">
    <w:pPr>
      <w:pStyle w:val="3"/>
      <w:jc w:val="center"/>
      <w:rPr>
        <w:rFonts w:hint="eastAsia"/>
      </w:rPr>
    </w:pPr>
    <w:r>
      <w:rPr>
        <w:rFonts w:hint="eastAsia"/>
      </w:rPr>
      <w:fldChar w:fldCharType="begin"/>
    </w:r>
    <w:r>
      <w:rPr>
        <w:rFonts w:hint="eastAsia"/>
      </w:rPr>
      <w:instrText xml:space="preserve">PAGE</w:instrText>
    </w:r>
    <w:r>
      <w:rPr>
        <w:rFonts w:hint="eastAsia"/>
      </w:rPr>
      <w:fldChar w:fldCharType="separate"/>
    </w:r>
    <w:r>
      <w:t>6</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t>6</w:t>
    </w:r>
    <w:r>
      <w:rPr>
        <w:rFonts w:hint="eastAsia"/>
      </w:rPr>
      <w:fldChar w:fldCharType="end"/>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D8E93">
    <w:pPr>
      <w:pStyle w:val="3"/>
      <w:jc w:val="center"/>
      <w:rPr>
        <w:rFonts w:hint="eastAsia"/>
      </w:rPr>
    </w:pPr>
    <w:r>
      <w:rPr>
        <w:rFonts w:hint="eastAsia"/>
      </w:rPr>
      <w:fldChar w:fldCharType="begin"/>
    </w:r>
    <w:r>
      <w:rPr>
        <w:rFonts w:hint="eastAsia"/>
      </w:rPr>
      <w:instrText xml:space="preserve">PAGE</w:instrText>
    </w:r>
    <w:r>
      <w:rPr>
        <w:rFonts w:hint="eastAsia"/>
      </w:rP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t>6</w:t>
    </w:r>
    <w:r>
      <w:rPr>
        <w:rFonts w:hint="eastAsia"/>
      </w:rPr>
      <w:fldChar w:fldCharType="end"/>
    </w:r>
    <w:r>
      <w:rPr>
        <w:rFonts w:hint="eastAsia"/>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CB463F"/>
    <w:multiLevelType w:val="multilevel"/>
    <w:tmpl w:val="78CB463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F5B07C9"/>
    <w:multiLevelType w:val="multilevel"/>
    <w:tmpl w:val="7F5B07C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76A"/>
    <w:rsid w:val="000063C3"/>
    <w:rsid w:val="00011C37"/>
    <w:rsid w:val="000266C4"/>
    <w:rsid w:val="00052DD3"/>
    <w:rsid w:val="00062AB6"/>
    <w:rsid w:val="000654B5"/>
    <w:rsid w:val="00081CC1"/>
    <w:rsid w:val="000A449D"/>
    <w:rsid w:val="000B3A30"/>
    <w:rsid w:val="000B46BB"/>
    <w:rsid w:val="000C793E"/>
    <w:rsid w:val="000F7FA9"/>
    <w:rsid w:val="001100F2"/>
    <w:rsid w:val="00120096"/>
    <w:rsid w:val="00123BDC"/>
    <w:rsid w:val="00123BFF"/>
    <w:rsid w:val="00124965"/>
    <w:rsid w:val="001307EE"/>
    <w:rsid w:val="00140751"/>
    <w:rsid w:val="00167006"/>
    <w:rsid w:val="0018758E"/>
    <w:rsid w:val="001B1D78"/>
    <w:rsid w:val="001B25F7"/>
    <w:rsid w:val="00210F66"/>
    <w:rsid w:val="00226CA3"/>
    <w:rsid w:val="00226E97"/>
    <w:rsid w:val="00231EC9"/>
    <w:rsid w:val="002C0BA4"/>
    <w:rsid w:val="002C29C8"/>
    <w:rsid w:val="002C2AB4"/>
    <w:rsid w:val="002C6751"/>
    <w:rsid w:val="002E293A"/>
    <w:rsid w:val="002E2F5B"/>
    <w:rsid w:val="002F2B28"/>
    <w:rsid w:val="00301072"/>
    <w:rsid w:val="003064EB"/>
    <w:rsid w:val="00341B62"/>
    <w:rsid w:val="003A00AF"/>
    <w:rsid w:val="003B7C7E"/>
    <w:rsid w:val="003F2853"/>
    <w:rsid w:val="0040012F"/>
    <w:rsid w:val="004017A6"/>
    <w:rsid w:val="00402B75"/>
    <w:rsid w:val="00417384"/>
    <w:rsid w:val="004274BA"/>
    <w:rsid w:val="00461518"/>
    <w:rsid w:val="00484B9D"/>
    <w:rsid w:val="0048717B"/>
    <w:rsid w:val="0049229E"/>
    <w:rsid w:val="004928A8"/>
    <w:rsid w:val="004C55DC"/>
    <w:rsid w:val="004C779A"/>
    <w:rsid w:val="004C77A1"/>
    <w:rsid w:val="00501CEB"/>
    <w:rsid w:val="00520C90"/>
    <w:rsid w:val="00544506"/>
    <w:rsid w:val="0054788D"/>
    <w:rsid w:val="00547E90"/>
    <w:rsid w:val="0056399A"/>
    <w:rsid w:val="00573010"/>
    <w:rsid w:val="00581AF9"/>
    <w:rsid w:val="00583D02"/>
    <w:rsid w:val="00591100"/>
    <w:rsid w:val="005B051A"/>
    <w:rsid w:val="005D50C0"/>
    <w:rsid w:val="005D62D6"/>
    <w:rsid w:val="005E2E9C"/>
    <w:rsid w:val="005F29A1"/>
    <w:rsid w:val="005F7390"/>
    <w:rsid w:val="0061319A"/>
    <w:rsid w:val="00645A54"/>
    <w:rsid w:val="006730C3"/>
    <w:rsid w:val="006A2563"/>
    <w:rsid w:val="006D376A"/>
    <w:rsid w:val="006E591A"/>
    <w:rsid w:val="006F14B9"/>
    <w:rsid w:val="0071272B"/>
    <w:rsid w:val="0071580E"/>
    <w:rsid w:val="00735426"/>
    <w:rsid w:val="00773BD1"/>
    <w:rsid w:val="007900E4"/>
    <w:rsid w:val="0079799F"/>
    <w:rsid w:val="007B1381"/>
    <w:rsid w:val="007C67CD"/>
    <w:rsid w:val="007E1796"/>
    <w:rsid w:val="007E3E1E"/>
    <w:rsid w:val="007F77C9"/>
    <w:rsid w:val="0082137C"/>
    <w:rsid w:val="00844A87"/>
    <w:rsid w:val="00867DF4"/>
    <w:rsid w:val="00877371"/>
    <w:rsid w:val="00886BE5"/>
    <w:rsid w:val="008B45E5"/>
    <w:rsid w:val="008C2717"/>
    <w:rsid w:val="008D49A1"/>
    <w:rsid w:val="008D636B"/>
    <w:rsid w:val="0091487B"/>
    <w:rsid w:val="00917130"/>
    <w:rsid w:val="00921FD4"/>
    <w:rsid w:val="00923B15"/>
    <w:rsid w:val="00951750"/>
    <w:rsid w:val="00955BC5"/>
    <w:rsid w:val="00983BBB"/>
    <w:rsid w:val="009B113D"/>
    <w:rsid w:val="009C4D8D"/>
    <w:rsid w:val="009C54B5"/>
    <w:rsid w:val="009D2A65"/>
    <w:rsid w:val="009E4F6D"/>
    <w:rsid w:val="009F7A10"/>
    <w:rsid w:val="00A05647"/>
    <w:rsid w:val="00A2292D"/>
    <w:rsid w:val="00A30DE9"/>
    <w:rsid w:val="00A51CFF"/>
    <w:rsid w:val="00A60BA7"/>
    <w:rsid w:val="00A621A6"/>
    <w:rsid w:val="00A635CC"/>
    <w:rsid w:val="00A73081"/>
    <w:rsid w:val="00A94190"/>
    <w:rsid w:val="00AA63B9"/>
    <w:rsid w:val="00AA69EE"/>
    <w:rsid w:val="00AC5922"/>
    <w:rsid w:val="00AC66E3"/>
    <w:rsid w:val="00AE47BD"/>
    <w:rsid w:val="00AE4F61"/>
    <w:rsid w:val="00B008B6"/>
    <w:rsid w:val="00B07629"/>
    <w:rsid w:val="00B21BEC"/>
    <w:rsid w:val="00B2288B"/>
    <w:rsid w:val="00B355F8"/>
    <w:rsid w:val="00B52B48"/>
    <w:rsid w:val="00B658D6"/>
    <w:rsid w:val="00B70015"/>
    <w:rsid w:val="00B97193"/>
    <w:rsid w:val="00BA0073"/>
    <w:rsid w:val="00BB72B7"/>
    <w:rsid w:val="00BE2082"/>
    <w:rsid w:val="00BF0B81"/>
    <w:rsid w:val="00C24A76"/>
    <w:rsid w:val="00C31305"/>
    <w:rsid w:val="00C44754"/>
    <w:rsid w:val="00C5578F"/>
    <w:rsid w:val="00C72B5E"/>
    <w:rsid w:val="00CF367A"/>
    <w:rsid w:val="00D40DC9"/>
    <w:rsid w:val="00D63D39"/>
    <w:rsid w:val="00D6718C"/>
    <w:rsid w:val="00DA49E2"/>
    <w:rsid w:val="00DA7AF1"/>
    <w:rsid w:val="00DB0C03"/>
    <w:rsid w:val="00DC49A1"/>
    <w:rsid w:val="00DD2C09"/>
    <w:rsid w:val="00DD4568"/>
    <w:rsid w:val="00DF213E"/>
    <w:rsid w:val="00E20CB7"/>
    <w:rsid w:val="00E448CC"/>
    <w:rsid w:val="00E54077"/>
    <w:rsid w:val="00E759B8"/>
    <w:rsid w:val="00E817D9"/>
    <w:rsid w:val="00EB1325"/>
    <w:rsid w:val="00ED08B0"/>
    <w:rsid w:val="00F01A80"/>
    <w:rsid w:val="00F04CBC"/>
    <w:rsid w:val="00F055A9"/>
    <w:rsid w:val="00F30B1A"/>
    <w:rsid w:val="00F60BE0"/>
    <w:rsid w:val="00F63659"/>
    <w:rsid w:val="00F67E71"/>
    <w:rsid w:val="00F939AA"/>
    <w:rsid w:val="00FA167B"/>
    <w:rsid w:val="00FB4BDC"/>
    <w:rsid w:val="00FB6618"/>
    <w:rsid w:val="00FC12C8"/>
    <w:rsid w:val="00FD7ADF"/>
    <w:rsid w:val="00FE5D77"/>
    <w:rsid w:val="00FF4164"/>
    <w:rsid w:val="0E926CA7"/>
    <w:rsid w:val="13B302DA"/>
    <w:rsid w:val="14AD45DD"/>
    <w:rsid w:val="17986478"/>
    <w:rsid w:val="37FD4B8E"/>
    <w:rsid w:val="39E43402"/>
    <w:rsid w:val="42BD1E60"/>
    <w:rsid w:val="441F7291"/>
    <w:rsid w:val="453803A1"/>
    <w:rsid w:val="490E68D0"/>
    <w:rsid w:val="497C7100"/>
    <w:rsid w:val="4AEC68F9"/>
    <w:rsid w:val="4F981789"/>
    <w:rsid w:val="4FC70966"/>
    <w:rsid w:val="52873B96"/>
    <w:rsid w:val="540957A8"/>
    <w:rsid w:val="564941CA"/>
    <w:rsid w:val="63C408E5"/>
    <w:rsid w:val="6A220F1A"/>
    <w:rsid w:val="6C6476E1"/>
    <w:rsid w:val="6ED35045"/>
    <w:rsid w:val="76411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4"/>
    <w:basedOn w:val="1"/>
    <w:link w:val="11"/>
    <w:qFormat/>
    <w:uiPriority w:val="9"/>
    <w:pPr>
      <w:spacing w:before="100" w:beforeAutospacing="1" w:after="100" w:afterAutospacing="1"/>
      <w:outlineLvl w:val="3"/>
    </w:pPr>
    <w:rPr>
      <w:b/>
      <w:bCs/>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4"/>
    <w:unhideWhenUsed/>
    <w:qFormat/>
    <w:uiPriority w:val="99"/>
    <w:pPr>
      <w:tabs>
        <w:tab w:val="center" w:pos="4320"/>
        <w:tab w:val="right" w:pos="8640"/>
      </w:tabs>
    </w:pPr>
    <w:rPr>
      <w:rFonts w:ascii="等线" w:hAnsi="等线" w:eastAsia="等线"/>
    </w:rPr>
  </w:style>
  <w:style w:type="paragraph" w:styleId="4">
    <w:name w:val="header"/>
    <w:basedOn w:val="1"/>
    <w:link w:val="13"/>
    <w:unhideWhenUsed/>
    <w:qFormat/>
    <w:uiPriority w:val="99"/>
    <w:pPr>
      <w:spacing w:before="100" w:beforeAutospacing="1" w:after="100" w:afterAutospacing="1"/>
    </w:p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Emphasis"/>
    <w:basedOn w:val="7"/>
    <w:qFormat/>
    <w:uiPriority w:val="20"/>
    <w:rPr>
      <w:i/>
    </w:rPr>
  </w:style>
  <w:style w:type="character" w:styleId="10">
    <w:name w:val="annotation reference"/>
    <w:basedOn w:val="7"/>
    <w:qFormat/>
    <w:uiPriority w:val="0"/>
    <w:rPr>
      <w:sz w:val="21"/>
      <w:szCs w:val="21"/>
    </w:rPr>
  </w:style>
  <w:style w:type="character" w:customStyle="1" w:styleId="11">
    <w:name w:val="标题 4 字符"/>
    <w:basedOn w:val="7"/>
    <w:link w:val="2"/>
    <w:semiHidden/>
    <w:qFormat/>
    <w:uiPriority w:val="9"/>
    <w:rPr>
      <w:rFonts w:hint="eastAsia" w:asciiTheme="majorHAnsi" w:hAnsiTheme="majorHAnsi" w:eastAsiaTheme="majorEastAsia" w:cstheme="majorBidi"/>
      <w:b/>
      <w:bCs/>
      <w:sz w:val="28"/>
      <w:szCs w:val="28"/>
    </w:rPr>
  </w:style>
  <w:style w:type="paragraph" w:customStyle="1" w:styleId="12">
    <w:name w:val="msonormal"/>
    <w:basedOn w:val="1"/>
    <w:qFormat/>
    <w:uiPriority w:val="0"/>
    <w:pPr>
      <w:spacing w:before="100" w:beforeAutospacing="1" w:after="100" w:afterAutospacing="1"/>
    </w:pPr>
  </w:style>
  <w:style w:type="character" w:customStyle="1" w:styleId="13">
    <w:name w:val="页眉 字符"/>
    <w:basedOn w:val="7"/>
    <w:link w:val="4"/>
    <w:qFormat/>
    <w:uiPriority w:val="99"/>
    <w:rPr>
      <w:rFonts w:hint="eastAsia" w:ascii="宋体" w:hAnsi="宋体" w:eastAsia="宋体" w:cs="宋体"/>
      <w:sz w:val="18"/>
      <w:szCs w:val="18"/>
    </w:rPr>
  </w:style>
  <w:style w:type="character" w:customStyle="1" w:styleId="14">
    <w:name w:val="页脚 字符"/>
    <w:basedOn w:val="7"/>
    <w:link w:val="3"/>
    <w:qFormat/>
    <w:uiPriority w:val="99"/>
    <w:rPr>
      <w:rFonts w:hint="eastAsia" w:ascii="宋体" w:hAnsi="宋体" w:eastAsia="宋体" w:cs="宋体"/>
      <w:sz w:val="18"/>
      <w:szCs w:val="18"/>
    </w:rPr>
  </w:style>
  <w:style w:type="paragraph" w:styleId="15">
    <w:name w:val="List Paragraph"/>
    <w:basedOn w:val="1"/>
    <w:qFormat/>
    <w:uiPriority w:val="34"/>
    <w:pPr>
      <w:ind w:firstLine="420" w:firstLineChars="200"/>
    </w:pPr>
  </w:style>
  <w:style w:type="paragraph" w:customStyle="1" w:styleId="16">
    <w:name w:val="c-word--empty"/>
    <w:basedOn w:val="1"/>
    <w:qFormat/>
    <w:uiPriority w:val="0"/>
    <w:pPr>
      <w:spacing w:before="100" w:beforeAutospacing="1" w:after="100" w:afterAutospacing="1"/>
      <w:jc w:val="center"/>
    </w:pPr>
    <w:rPr>
      <w:color w:val="DDDDDD"/>
      <w:sz w:val="36"/>
      <w:szCs w:val="36"/>
    </w:rPr>
  </w:style>
  <w:style w:type="paragraph" w:customStyle="1" w:styleId="17">
    <w:name w:val="c-word--title"/>
    <w:basedOn w:val="1"/>
    <w:qFormat/>
    <w:uiPriority w:val="0"/>
    <w:pPr>
      <w:jc w:val="center"/>
    </w:pPr>
  </w:style>
  <w:style w:type="paragraph" w:customStyle="1" w:styleId="18">
    <w:name w:val="text-center"/>
    <w:basedOn w:val="1"/>
    <w:qFormat/>
    <w:uiPriority w:val="0"/>
    <w:pPr>
      <w:spacing w:before="100" w:beforeAutospacing="1" w:after="100" w:afterAutospacing="1"/>
      <w:jc w:val="center"/>
    </w:pPr>
  </w:style>
  <w:style w:type="paragraph" w:customStyle="1" w:styleId="19">
    <w:name w:val="c-lxyj-title"/>
    <w:basedOn w:val="1"/>
    <w:qFormat/>
    <w:uiPriority w:val="0"/>
    <w:pPr>
      <w:spacing w:before="100" w:beforeAutospacing="1" w:after="100" w:afterAutospacing="1"/>
    </w:pPr>
  </w:style>
  <w:style w:type="paragraph" w:customStyle="1" w:styleId="20">
    <w:name w:val="c-lxyj-content"/>
    <w:basedOn w:val="1"/>
    <w:qFormat/>
    <w:uiPriority w:val="0"/>
    <w:pPr>
      <w:spacing w:before="100" w:beforeAutospacing="1" w:after="100" w:afterAutospacing="1"/>
    </w:pPr>
  </w:style>
  <w:style w:type="paragraph" w:customStyle="1" w:styleId="21">
    <w:name w:val="word-logo"/>
    <w:basedOn w:val="1"/>
    <w:qFormat/>
    <w:uiPriority w:val="0"/>
    <w:pPr>
      <w:spacing w:before="100" w:beforeAutospacing="1" w:after="100" w:afterAutospacing="1"/>
    </w:pPr>
  </w:style>
  <w:style w:type="paragraph" w:customStyle="1" w:styleId="22">
    <w:name w:val="word-title1"/>
    <w:basedOn w:val="1"/>
    <w:qFormat/>
    <w:uiPriority w:val="0"/>
    <w:pPr>
      <w:spacing w:before="100" w:beforeAutospacing="1" w:after="100" w:afterAutospacing="1"/>
    </w:pPr>
  </w:style>
  <w:style w:type="paragraph" w:customStyle="1" w:styleId="23">
    <w:name w:val="c-base-info-title"/>
    <w:basedOn w:val="1"/>
    <w:qFormat/>
    <w:uiPriority w:val="0"/>
    <w:pPr>
      <w:spacing w:before="100" w:beforeAutospacing="1" w:after="100" w:afterAutospacing="1"/>
    </w:pPr>
  </w:style>
  <w:style w:type="paragraph" w:customStyle="1" w:styleId="24">
    <w:name w:val="c-base-info-content"/>
    <w:basedOn w:val="1"/>
    <w:qFormat/>
    <w:uiPriority w:val="0"/>
    <w:pPr>
      <w:spacing w:before="100" w:beforeAutospacing="1" w:after="100" w:afterAutospacing="1"/>
    </w:pPr>
  </w:style>
  <w:style w:type="paragraph" w:customStyle="1" w:styleId="25">
    <w:name w:val="c-yijian-sign"/>
    <w:basedOn w:val="1"/>
    <w:qFormat/>
    <w:uiPriority w:val="0"/>
    <w:pPr>
      <w:spacing w:before="100" w:beforeAutospacing="1" w:after="100" w:afterAutospacing="1"/>
    </w:pPr>
  </w:style>
  <w:style w:type="paragraph" w:customStyle="1" w:styleId="26">
    <w:name w:val="c-yijian-content"/>
    <w:basedOn w:val="1"/>
    <w:qFormat/>
    <w:uiPriority w:val="0"/>
    <w:pPr>
      <w:spacing w:before="100" w:beforeAutospacing="1" w:after="100" w:afterAutospacing="1"/>
    </w:pPr>
  </w:style>
  <w:style w:type="paragraph" w:customStyle="1" w:styleId="27">
    <w:name w:val="c-lxyj-sub"/>
    <w:basedOn w:val="1"/>
    <w:qFormat/>
    <w:uiPriority w:val="0"/>
    <w:pPr>
      <w:spacing w:before="100" w:beforeAutospacing="1" w:after="100" w:afterAutospacing="1"/>
    </w:pPr>
  </w:style>
  <w:style w:type="paragraph" w:customStyle="1" w:styleId="28">
    <w:name w:val="c-lxyj-sub-title"/>
    <w:basedOn w:val="1"/>
    <w:qFormat/>
    <w:uiPriority w:val="0"/>
    <w:pPr>
      <w:spacing w:before="100" w:beforeAutospacing="1" w:after="100" w:afterAutospacing="1"/>
    </w:pPr>
  </w:style>
  <w:style w:type="paragraph" w:customStyle="1" w:styleId="29">
    <w:name w:val="c-lxyj-sub-contet"/>
    <w:basedOn w:val="1"/>
    <w:qFormat/>
    <w:uiPriority w:val="0"/>
    <w:pPr>
      <w:spacing w:before="100" w:beforeAutospacing="1" w:after="100" w:afterAutospacing="1"/>
    </w:pPr>
  </w:style>
  <w:style w:type="paragraph" w:customStyle="1" w:styleId="30">
    <w:name w:val="word-logo1"/>
    <w:basedOn w:val="1"/>
    <w:qFormat/>
    <w:uiPriority w:val="0"/>
    <w:pPr>
      <w:spacing w:before="200" w:after="200"/>
      <w:jc w:val="center"/>
    </w:pPr>
  </w:style>
  <w:style w:type="paragraph" w:customStyle="1" w:styleId="31">
    <w:name w:val="word-title11"/>
    <w:basedOn w:val="1"/>
    <w:qFormat/>
    <w:uiPriority w:val="0"/>
    <w:pPr>
      <w:spacing w:before="200" w:after="400"/>
      <w:jc w:val="center"/>
    </w:pPr>
    <w:rPr>
      <w:rFonts w:ascii="黑体" w:hAnsi="黑体" w:eastAsia="黑体"/>
      <w:sz w:val="52"/>
      <w:szCs w:val="52"/>
    </w:rPr>
  </w:style>
  <w:style w:type="paragraph" w:customStyle="1" w:styleId="32">
    <w:name w:val="c-base-info-title1"/>
    <w:basedOn w:val="1"/>
    <w:qFormat/>
    <w:uiPriority w:val="0"/>
    <w:pPr>
      <w:keepNext/>
      <w:spacing w:before="100" w:beforeAutospacing="1" w:after="100" w:afterAutospacing="1" w:line="600" w:lineRule="atLeast"/>
    </w:pPr>
    <w:rPr>
      <w:rFonts w:ascii="黑体" w:hAnsi="黑体" w:eastAsia="黑体"/>
      <w:sz w:val="28"/>
      <w:szCs w:val="28"/>
    </w:rPr>
  </w:style>
  <w:style w:type="paragraph" w:customStyle="1" w:styleId="33">
    <w:name w:val="c-base-info-content1"/>
    <w:basedOn w:val="1"/>
    <w:qFormat/>
    <w:uiPriority w:val="0"/>
    <w:pPr>
      <w:spacing w:before="20" w:after="20"/>
    </w:pPr>
  </w:style>
  <w:style w:type="paragraph" w:customStyle="1" w:styleId="34">
    <w:name w:val="c-lxyj-title1"/>
    <w:basedOn w:val="1"/>
    <w:qFormat/>
    <w:uiPriority w:val="0"/>
    <w:pPr>
      <w:spacing w:before="120" w:after="120" w:line="400" w:lineRule="atLeast"/>
    </w:pPr>
    <w:rPr>
      <w:b/>
      <w:bCs/>
    </w:rPr>
  </w:style>
  <w:style w:type="paragraph" w:customStyle="1" w:styleId="35">
    <w:name w:val="c-lxyj-content1"/>
    <w:basedOn w:val="1"/>
    <w:qFormat/>
    <w:uiPriority w:val="0"/>
    <w:pPr>
      <w:spacing w:before="240" w:after="480" w:line="480" w:lineRule="atLeast"/>
      <w:ind w:left="80" w:right="80" w:firstLine="480"/>
    </w:pPr>
  </w:style>
  <w:style w:type="paragraph" w:customStyle="1" w:styleId="36">
    <w:name w:val="c-lxyj-sub1"/>
    <w:basedOn w:val="1"/>
    <w:qFormat/>
    <w:uiPriority w:val="0"/>
    <w:pPr>
      <w:spacing w:before="120" w:after="240"/>
    </w:pPr>
  </w:style>
  <w:style w:type="paragraph" w:customStyle="1" w:styleId="37">
    <w:name w:val="c-lxyj-sub-title1"/>
    <w:basedOn w:val="1"/>
    <w:qFormat/>
    <w:uiPriority w:val="0"/>
    <w:pPr>
      <w:spacing w:before="100" w:beforeAutospacing="1" w:after="100" w:afterAutospacing="1"/>
      <w:ind w:firstLine="480"/>
    </w:pPr>
    <w:rPr>
      <w:rFonts w:ascii="仿宋" w:hAnsi="仿宋" w:eastAsia="仿宋"/>
      <w:b/>
      <w:bCs/>
    </w:rPr>
  </w:style>
  <w:style w:type="paragraph" w:customStyle="1" w:styleId="38">
    <w:name w:val="c-lxyj-sub-contet1"/>
    <w:basedOn w:val="1"/>
    <w:qFormat/>
    <w:uiPriority w:val="0"/>
    <w:pPr>
      <w:spacing w:before="40" w:after="240"/>
      <w:ind w:left="480" w:right="480" w:firstLine="480"/>
    </w:pPr>
  </w:style>
  <w:style w:type="paragraph" w:customStyle="1" w:styleId="39">
    <w:name w:val="c-yijian-sign1"/>
    <w:basedOn w:val="1"/>
    <w:qFormat/>
    <w:uiPriority w:val="0"/>
    <w:pPr>
      <w:spacing w:before="240" w:after="40"/>
      <w:ind w:right="800"/>
      <w:jc w:val="right"/>
    </w:pPr>
    <w:rPr>
      <w:rFonts w:ascii="仿宋" w:hAnsi="仿宋" w:eastAsia="仿宋"/>
      <w:b/>
      <w:bCs/>
    </w:rPr>
  </w:style>
  <w:style w:type="paragraph" w:customStyle="1" w:styleId="40">
    <w:name w:val="c-yijian-content1"/>
    <w:basedOn w:val="1"/>
    <w:qFormat/>
    <w:uiPriority w:val="0"/>
    <w:pPr>
      <w:spacing w:before="240" w:after="240"/>
      <w:ind w:left="240" w:right="240"/>
    </w:pPr>
  </w:style>
  <w:style w:type="character" w:customStyle="1" w:styleId="41">
    <w:name w:val="c-title"/>
    <w:basedOn w:val="7"/>
    <w:qFormat/>
    <w:uiPriority w:val="0"/>
  </w:style>
  <w:style w:type="character" w:customStyle="1" w:styleId="42">
    <w:name w:val="c-value"/>
    <w:basedOn w:val="7"/>
    <w:qFormat/>
    <w:uiPriority w:val="0"/>
  </w:style>
  <w:style w:type="paragraph" w:customStyle="1" w:styleId="43">
    <w:name w:val="普通(网站) Char"/>
    <w:basedOn w:val="1"/>
    <w:qFormat/>
    <w:uiPriority w:val="0"/>
    <w:pPr>
      <w:spacing w:before="100" w:beforeAutospacing="1" w:after="100" w:afterAutospacing="1"/>
    </w:pPr>
    <w:rPr>
      <w:rFonts w:hint="eastAsia"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image" Target="media/image3.wmf"/><Relationship Id="rId7" Type="http://schemas.openxmlformats.org/officeDocument/2006/relationships/image" Target="media/image2.w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8B36F-7220-4911-B3CA-D15238D67FFA}">
  <ds:schemaRefs/>
</ds:datastoreItem>
</file>

<file path=docProps/app.xml><?xml version="1.0" encoding="utf-8"?>
<Properties xmlns="http://schemas.openxmlformats.org/officeDocument/2006/extended-properties" xmlns:vt="http://schemas.openxmlformats.org/officeDocument/2006/docPropsVTypes">
  <Template>Normal</Template>
  <Pages>23</Pages>
  <Words>12954</Words>
  <Characters>19974</Characters>
  <Lines>511</Lines>
  <Paragraphs>349</Paragraphs>
  <TotalTime>102</TotalTime>
  <ScaleCrop>false</ScaleCrop>
  <LinksUpToDate>false</LinksUpToDate>
  <CharactersWithSpaces>21204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2026-02-21T11:38:00Z</dcterms:created>
  <dc:creator>雷颖</dc:creator>
  <cp:lastModifiedBy>郭静</cp:lastModifiedBy>
  <dcterms:modified xsi:type="dcterms:W3CDTF">2026-03-04T07:35:04Z</dcterms:modified>
  <dc:title>南京农业大学_创新训练项目_2021年01月08日11时23分47秒</dc:title>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7A3F05388FBA4914881E3C0DCB22FAE1_13</vt:lpwstr>
  </property>
  <property fmtid="{D5CDD505-2E9C-101B-9397-08002B2CF9AE}" pid="4" name="KSOTemplateDocerSaveRecord">
    <vt:lpwstr>eyJoZGlkIjoiNTJlNGQzZmFhZWQ4YzJiNGMzMmRlMzMzMjFmYWQ5YWUiLCJ1c2VySWQiOiIxNzkxNDI2NjAxIn0=</vt:lpwstr>
  </property>
</Properties>
</file>