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sz w:val="40"/>
        </w:rPr>
        <w:t>地府跨界協調會議紀錄</w:t>
      </w:r>
    </w:p>
    <w:p>
      <w:pPr>
        <w:jc w:val="center"/>
      </w:pPr>
      <w:r>
        <w:rPr>
          <w:rFonts w:ascii="Noto Sans CJK TC" w:hAnsi="Noto Sans CJK TC" w:eastAsia="Noto Sans CJK TC"/>
          <w:sz w:val="18"/>
        </w:rPr>
        <w:t>會議編號：DF-2026-0902｜密等：內部｜紀錄：跨界協調處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Noto Sans CJK TC" w:hAnsi="Noto Sans CJK TC" w:eastAsia="Noto Sans CJK TC"/>
              </w:rPr>
              <w:t>會議時間</w:t>
            </w:r>
          </w:p>
        </w:tc>
        <w:tc>
          <w:tcPr>
            <w:tcW w:type="dxa" w:w="5100"/>
          </w:tcPr>
          <w:p>
            <w:r>
              <w:rPr>
                <w:rFonts w:ascii="Noto Sans CJK TC" w:hAnsi="Noto Sans CJK TC" w:eastAsia="Noto Sans CJK TC"/>
              </w:rPr>
              <w:t>2026年9月2日 10:00-11:42</w:t>
            </w:r>
          </w:p>
        </w:tc>
      </w:tr>
      <w:tr>
        <w:tc>
          <w:tcPr>
            <w:tcW w:type="dxa" w:w="5100"/>
          </w:tcPr>
          <w:p>
            <w:r>
              <w:rPr>
                <w:rFonts w:ascii="Noto Sans CJK TC" w:hAnsi="Noto Sans CJK TC" w:eastAsia="Noto Sans CJK TC"/>
              </w:rPr>
              <w:t>會議地點</w:t>
            </w:r>
          </w:p>
        </w:tc>
        <w:tc>
          <w:tcPr>
            <w:tcW w:type="dxa" w:w="5100"/>
          </w:tcPr>
          <w:p>
            <w:r>
              <w:rPr>
                <w:rFonts w:ascii="Noto Sans CJK TC" w:hAnsi="Noto Sans CJK TC" w:eastAsia="Noto Sans CJK TC"/>
              </w:rPr>
              <w:t>地府第三議事殿／天界遠端法陣同步</w:t>
            </w:r>
          </w:p>
        </w:tc>
      </w:tr>
      <w:tr>
        <w:tc>
          <w:tcPr>
            <w:tcW w:type="dxa" w:w="5100"/>
          </w:tcPr>
          <w:p>
            <w:r>
              <w:rPr>
                <w:rFonts w:ascii="Noto Sans CJK TC" w:hAnsi="Noto Sans CJK TC" w:eastAsia="Noto Sans CJK TC"/>
              </w:rPr>
              <w:t>主席</w:t>
            </w:r>
          </w:p>
        </w:tc>
        <w:tc>
          <w:tcPr>
            <w:tcW w:type="dxa" w:w="5100"/>
          </w:tcPr>
          <w:p>
            <w:r>
              <w:rPr>
                <w:rFonts w:ascii="Noto Sans CJK TC" w:hAnsi="Noto Sans CJK TC" w:eastAsia="Noto Sans CJK TC"/>
              </w:rPr>
              <w:t>地府判務司副司長 陸玄</w:t>
            </w:r>
          </w:p>
        </w:tc>
      </w:tr>
      <w:tr>
        <w:tc>
          <w:tcPr>
            <w:tcW w:type="dxa" w:w="5100"/>
          </w:tcPr>
          <w:p>
            <w:r>
              <w:rPr>
                <w:rFonts w:ascii="Noto Sans CJK TC" w:hAnsi="Noto Sans CJK TC" w:eastAsia="Noto Sans CJK TC"/>
              </w:rPr>
              <w:t>天界代表</w:t>
            </w:r>
          </w:p>
        </w:tc>
        <w:tc>
          <w:tcPr>
            <w:tcW w:type="dxa" w:w="5100"/>
          </w:tcPr>
          <w:p>
            <w:r>
              <w:rPr>
                <w:rFonts w:ascii="Noto Sans CJK TC" w:hAnsi="Noto Sans CJK TC" w:eastAsia="Noto Sans CJK TC"/>
              </w:rPr>
              <w:t>天門司、妖籍司、天帝府；午未缺席，由玳敕青代收資料</w:t>
            </w:r>
          </w:p>
        </w:tc>
      </w:tr>
      <w:tr>
        <w:tc>
          <w:tcPr>
            <w:tcW w:type="dxa" w:w="5100"/>
          </w:tcPr>
          <w:p>
            <w:r>
              <w:rPr>
                <w:rFonts w:ascii="Noto Sans CJK TC" w:hAnsi="Noto Sans CJK TC" w:eastAsia="Noto Sans CJK TC"/>
              </w:rPr>
              <w:t>齋堂列席</w:t>
            </w:r>
          </w:p>
        </w:tc>
        <w:tc>
          <w:tcPr>
            <w:tcW w:type="dxa" w:w="5100"/>
          </w:tcPr>
          <w:p>
            <w:r>
              <w:rPr>
                <w:rFonts w:ascii="Noto Sans CJK TC" w:hAnsi="Noto Sans CJK TC" w:eastAsia="Noto Sans CJK TC"/>
              </w:rPr>
              <w:t>裘芨、賀止損</w:t>
            </w:r>
          </w:p>
        </w:tc>
      </w:tr>
      <w:tr>
        <w:tc>
          <w:tcPr>
            <w:tcW w:type="dxa" w:w="5100"/>
          </w:tcPr>
          <w:p>
            <w:r>
              <w:rPr>
                <w:rFonts w:ascii="Noto Sans CJK TC" w:hAnsi="Noto Sans CJK TC" w:eastAsia="Noto Sans CJK TC"/>
              </w:rPr>
              <w:t>會議主旨</w:t>
            </w:r>
          </w:p>
        </w:tc>
        <w:tc>
          <w:tcPr>
            <w:tcW w:type="dxa" w:w="5100"/>
          </w:tcPr>
          <w:p>
            <w:r>
              <w:rPr>
                <w:rFonts w:ascii="Noto Sans CJK TC" w:hAnsi="Noto Sans CJK TC" w:eastAsia="Noto Sans CJK TC"/>
              </w:rPr>
              <w:t>協調近期人界大型凶宅、無主亡魂與跨界通道壅塞問題</w:t>
            </w:r>
          </w:p>
        </w:tc>
      </w:tr>
    </w:tbl>
    <w:p>
      <w:pPr>
        <w:pStyle w:val="Heading1"/>
      </w:pPr>
      <w:r>
        <w:rPr>
          <w:rFonts w:ascii="Noto Sans CJK TC" w:hAnsi="Noto Sans CJK TC" w:eastAsia="Noto Sans CJK TC"/>
        </w:rPr>
        <w:t>一、背景說明</w:t>
      </w:r>
    </w:p>
    <w:p>
      <w:r>
        <w:rPr>
          <w:rFonts w:ascii="Noto Sans CJK TC" w:hAnsi="Noto Sans CJK TC" w:eastAsia="Noto Sans CJK TC"/>
        </w:rPr>
        <w:t>八月下旬起，人界多處大型事故屋同時出現靈體滯留，部分亡魂因執念未解而拒絕進入地府程序；另有未登記妖物利用薄弱結界跨界，造成地府轉生通道與天界妖籍查核量同步增加。</w:t>
      </w:r>
    </w:p>
    <w:p>
      <w:pPr>
        <w:pStyle w:val="Heading1"/>
      </w:pPr>
      <w:r>
        <w:rPr>
          <w:rFonts w:ascii="Noto Sans CJK TC" w:hAnsi="Noto Sans CJK TC" w:eastAsia="Noto Sans CJK TC"/>
        </w:rPr>
        <w:t>二、討論事項</w:t>
      </w:r>
    </w:p>
    <w:p>
      <w:r>
        <w:rPr>
          <w:rFonts w:ascii="Noto Sans CJK TC" w:hAnsi="Noto Sans CJK TC" w:eastAsia="Noto Sans CJK TC"/>
          <w:b/>
        </w:rPr>
        <w:t>1. 大型凶宅分流：</w:t>
      </w:r>
      <w:r>
        <w:rPr>
          <w:rFonts w:ascii="Noto Sans CJK TC" w:hAnsi="Noto Sans CJK TC" w:eastAsia="Noto Sans CJK TC"/>
        </w:rPr>
        <w:t>極凶等級由齋堂房屋先行封鎖現場，松聽簷或褚日央依因果型態處理；涉及自殺執念者可請渚瀾評估。</w:t>
      </w:r>
    </w:p>
    <w:p>
      <w:r>
        <w:rPr>
          <w:rFonts w:ascii="Noto Sans CJK TC" w:hAnsi="Noto Sans CJK TC" w:eastAsia="Noto Sans CJK TC"/>
          <w:b/>
        </w:rPr>
        <w:t>2. 無主亡魂移交：</w:t>
      </w:r>
      <w:r>
        <w:rPr>
          <w:rFonts w:ascii="Noto Sans CJK TC" w:hAnsi="Noto Sans CJK TC" w:eastAsia="Noto Sans CJK TC"/>
        </w:rPr>
        <w:t>地府同意提供72小時暫緩移交期，供人界端完成身分確認與執念處理。逾期仍無法處置者須提出延長理由。</w:t>
      </w:r>
    </w:p>
    <w:p>
      <w:r>
        <w:rPr>
          <w:rFonts w:ascii="Noto Sans CJK TC" w:hAnsi="Noto Sans CJK TC" w:eastAsia="Noto Sans CJK TC"/>
          <w:b/>
        </w:rPr>
        <w:t>3. 妖籍查核：</w:t>
      </w:r>
      <w:r>
        <w:rPr>
          <w:rFonts w:ascii="Noto Sans CJK TC" w:hAnsi="Noto Sans CJK TC" w:eastAsia="Noto Sans CJK TC"/>
        </w:rPr>
        <w:t>妖籍司將第三季異動名冊與地府亡魂資料進行交叉比對，避免已轉生者仍被人界誤列為活動妖物。</w:t>
      </w:r>
    </w:p>
    <w:p>
      <w:r>
        <w:rPr>
          <w:rFonts w:ascii="Noto Sans CJK TC" w:hAnsi="Noto Sans CJK TC" w:eastAsia="Noto Sans CJK TC"/>
          <w:b/>
        </w:rPr>
        <w:t>4. 跨界通道：</w:t>
      </w:r>
      <w:r>
        <w:rPr>
          <w:rFonts w:ascii="Noto Sans CJK TC" w:hAnsi="Noto Sans CJK TC" w:eastAsia="Noto Sans CJK TC"/>
        </w:rPr>
        <w:t>南天門與地府第七通道於本月安排聯合維護，維護期間不得以私人理由插隊傳送。</w:t>
      </w:r>
    </w:p>
    <w:p>
      <w:r>
        <w:rPr>
          <w:rFonts w:ascii="Noto Sans CJK TC" w:hAnsi="Noto Sans CJK TC" w:eastAsia="Noto Sans CJK TC"/>
          <w:b/>
        </w:rPr>
        <w:t>5. 功德計算：</w:t>
      </w:r>
      <w:r>
        <w:rPr>
          <w:rFonts w:ascii="Noto Sans CJK TC" w:hAnsi="Noto Sans CJK TC" w:eastAsia="Noto Sans CJK TC"/>
        </w:rPr>
        <w:t>凶宅處理功德以實際解除危害、完成超度與後續穩定度計算，不接受單純「到場拍照」申報。</w:t>
      </w:r>
    </w:p>
    <w:p>
      <w:pPr>
        <w:pStyle w:val="Heading1"/>
      </w:pPr>
      <w:r>
        <w:rPr>
          <w:rFonts w:ascii="Noto Sans CJK TC" w:hAnsi="Noto Sans CJK TC" w:eastAsia="Noto Sans CJK TC"/>
        </w:rPr>
        <w:t>三、爭議紀錄</w:t>
      </w:r>
    </w:p>
    <w:p>
      <w:pPr>
        <w:pStyle w:val="ListBullet"/>
      </w:pPr>
      <w:r>
        <w:rPr>
          <w:rFonts w:ascii="Noto Sans CJK TC" w:hAnsi="Noto Sans CJK TC" w:eastAsia="Noto Sans CJK TC"/>
        </w:rPr>
        <w:t>裘芨主張跨界案件應加計夜間、危險與精神損耗三項功德係數；地府財務司表示「精神損耗」難以量化，雙方未達共識。</w:t>
      </w:r>
    </w:p>
    <w:p>
      <w:pPr>
        <w:pStyle w:val="ListBullet"/>
      </w:pPr>
      <w:r>
        <w:rPr>
          <w:rFonts w:ascii="Noto Sans CJK TC" w:hAnsi="Noto Sans CJK TC" w:eastAsia="Noto Sans CJK TC"/>
        </w:rPr>
        <w:t>賀止損提出：若靈體破壞房屋、法器或帳冊，應明確區分「超自然損耗」與「員工自己弄壞」。此案獲一致同意。</w:t>
      </w:r>
    </w:p>
    <w:p>
      <w:pPr>
        <w:pStyle w:val="ListBullet"/>
      </w:pPr>
      <w:r>
        <w:rPr>
          <w:rFonts w:ascii="Noto Sans CJK TC" w:hAnsi="Noto Sans CJK TC" w:eastAsia="Noto Sans CJK TC"/>
        </w:rPr>
        <w:t>會議期間天帝午未未上線。天帝府回覆：「陛下外出視察民生。」裘芨當場要求將「甜點店排隊」排除於民生視察定義之外。</w:t>
      </w:r>
    </w:p>
    <w:p>
      <w:pPr>
        <w:pStyle w:val="Heading1"/>
      </w:pPr>
      <w:r>
        <w:rPr>
          <w:rFonts w:ascii="Noto Sans CJK TC" w:hAnsi="Noto Sans CJK TC" w:eastAsia="Noto Sans CJK TC"/>
        </w:rPr>
        <w:t>四、決議與待辦</w:t>
      </w:r>
    </w:p>
    <w:p>
      <w:pPr>
        <w:pStyle w:val="ListNumber"/>
      </w:pPr>
      <w:r>
        <w:rPr>
          <w:rFonts w:ascii="Noto Sans CJK TC" w:hAnsi="Noto Sans CJK TC" w:eastAsia="Noto Sans CJK TC"/>
        </w:rPr>
        <w:t>天門司於9月10日前提出南天門結界維護排程。</w:t>
      </w:r>
    </w:p>
    <w:p>
      <w:pPr>
        <w:pStyle w:val="ListNumber"/>
      </w:pPr>
      <w:r>
        <w:rPr>
          <w:rFonts w:ascii="Noto Sans CJK TC" w:hAnsi="Noto Sans CJK TC" w:eastAsia="Noto Sans CJK TC"/>
        </w:rPr>
        <w:t>妖籍司於9月12日前完成第三季異動名冊交叉比對。</w:t>
      </w:r>
    </w:p>
    <w:p>
      <w:pPr>
        <w:pStyle w:val="ListNumber"/>
      </w:pPr>
      <w:r>
        <w:rPr>
          <w:rFonts w:ascii="Noto Sans CJK TC" w:hAnsi="Noto Sans CJK TC" w:eastAsia="Noto Sans CJK TC"/>
        </w:rPr>
        <w:t>齋堂房屋每週五提交大型凶宅處理摘要與未結案件。</w:t>
      </w:r>
    </w:p>
    <w:p>
      <w:pPr>
        <w:pStyle w:val="ListNumber"/>
      </w:pPr>
      <w:r>
        <w:rPr>
          <w:rFonts w:ascii="Noto Sans CJK TC" w:hAnsi="Noto Sans CJK TC" w:eastAsia="Noto Sans CJK TC"/>
        </w:rPr>
        <w:t>地府於下一次會議前提出夜間跨界案件功德加成試算。</w:t>
      </w:r>
    </w:p>
    <w:p>
      <w:pPr>
        <w:pStyle w:val="ListNumber"/>
      </w:pPr>
      <w:r>
        <w:rPr>
          <w:rFonts w:ascii="Noto Sans CJK TC" w:hAnsi="Noto Sans CJK TC" w:eastAsia="Noto Sans CJK TC"/>
        </w:rPr>
        <w:t>天帝府：請午未補簽本次會議決議。備註：已提醒三次。</w:t>
      </w:r>
    </w:p>
    <w:p>
      <w:r>
        <w:rPr>
          <w:rFonts w:ascii="Noto Sans CJK TC" w:hAnsi="Noto Sans CJK TC" w:eastAsia="Noto Sans CJK TC"/>
          <w:b/>
        </w:rPr>
        <w:t>紀錄附註：</w:t>
      </w:r>
      <w:r>
        <w:rPr>
          <w:rFonts w:ascii="Noto Sans CJK TC" w:hAnsi="Noto Sans CJK TC" w:eastAsia="Noto Sans CJK TC"/>
        </w:rPr>
        <w:t>本紀錄經與會代表確認。任何人不得自行將「甜點市場考察」新增為跨界公務類別。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TC" w:hAnsi="Noto Sans CJK TC" w:eastAsia="Noto Sans CJK T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TC" w:hAnsi="Noto Sans CJK TC" w:eastAsia="Noto Sans CJK T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TC" w:hAnsi="Noto Sans CJK TC" w:eastAsia="Noto Sans CJK T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TC" w:hAnsi="Noto Sans CJK TC" w:eastAsia="Noto Sans CJK T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TC" w:hAnsi="Noto Sans CJK TC" w:eastAsia="Noto Sans CJK T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TC" w:hAnsi="Noto Sans CJK TC" w:eastAsia="Noto Sans CJK T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TC" w:hAnsi="Noto Sans CJK TC" w:eastAsia="Noto Sans CJK TC"/>
    </w:rPr>
  </w:style>
  <w:style w:type="table" w:default="1" w:styleId="TableNormal">
    <w:name w:val="Normal Table"/>
    <w:uiPriority w:val="99"/>
    <w:semiHidden/>
    <w:unhideWhenUsed/>
    <w:rPr>
      <w:rFonts w:ascii="Noto Sans CJK TC" w:hAnsi="Noto Sans CJK TC" w:eastAsia="Noto Sans CJK T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TC" w:hAnsi="Noto Sans CJK TC" w:eastAsia="Noto Sans CJK T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TC" w:hAnsi="Noto Sans CJK TC" w:eastAsia="Noto Sans CJK T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TC" w:hAnsi="Noto Sans CJK TC" w:eastAsia="Noto Sans CJK T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TC" w:hAnsi="Noto Sans CJK TC" w:eastAsia="Noto Sans CJK T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TC" w:hAnsi="Noto Sans CJK TC" w:eastAsia="Noto Sans CJK T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TC" w:hAnsi="Noto Sans CJK TC" w:eastAsia="Noto Sans CJK T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TC" w:hAnsi="Noto Sans CJK TC" w:eastAsia="Noto Sans CJK T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TC" w:hAnsi="Noto Sans CJK TC" w:eastAsia="Noto Sans CJK T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TC" w:hAnsi="Noto Sans CJK TC" w:eastAsia="Noto Sans CJK T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TC" w:hAnsi="Noto Sans CJK TC" w:eastAsia="Noto Sans CJK T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TC" w:hAnsi="Noto Sans CJK TC" w:eastAsia="Noto Sans CJK T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TC" w:hAnsi="Noto Sans CJK TC" w:eastAsia="Noto Sans CJK T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TC" w:hAnsi="Noto Sans CJK TC" w:eastAsia="Noto Sans CJK T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TC" w:hAnsi="Noto Sans CJK TC" w:eastAsia="Noto Sans CJK T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TC" w:hAnsi="Noto Sans CJK TC" w:eastAsia="Noto Sans CJK T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TC" w:hAnsi="Noto Sans CJK TC" w:eastAsia="Noto Sans CJK T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TC" w:hAnsi="Noto Sans CJK TC" w:eastAsia="Noto Sans CJK T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TC" w:hAnsi="Noto Sans CJK TC" w:eastAsia="Noto Sans CJK T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TC" w:hAnsi="Noto Sans CJK TC" w:eastAsia="Noto Sans CJK T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TC" w:hAnsi="Noto Sans CJK TC" w:eastAsia="Noto Sans CJK T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TC" w:hAnsi="Noto Sans CJK TC" w:eastAsia="Noto Sans CJK T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TC" w:hAnsi="Noto Sans CJK TC" w:eastAsia="Noto Sans CJK T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TC" w:hAnsi="Noto Sans CJK TC" w:eastAsia="Noto Sans CJK T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TC" w:hAnsi="Noto Sans CJK TC" w:eastAsia="Noto Sans CJK T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TC" w:hAnsi="Noto Sans CJK TC" w:eastAsia="Noto Sans CJK T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TC" w:hAnsi="Noto Sans CJK TC" w:eastAsia="Noto Sans CJK T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TC" w:hAnsi="Noto Sans CJK TC" w:eastAsia="Noto Sans CJK T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TC" w:hAnsi="Noto Sans CJK TC" w:eastAsia="Noto Sans CJK T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TC" w:hAnsi="Noto Sans CJK TC" w:eastAsia="Noto Sans CJK T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TC" w:hAnsi="Noto Sans CJK TC" w:eastAsia="Noto Sans CJK T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TC" w:hAnsi="Noto Sans CJK TC" w:eastAsia="Noto Sans CJK T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TC" w:hAnsi="Noto Sans CJK TC" w:eastAsia="Noto Sans CJK T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TC" w:hAnsi="Noto Sans CJK TC" w:eastAsia="Noto Sans CJK T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TC" w:hAnsi="Noto Sans CJK TC" w:eastAsia="Noto Sans CJK T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TC" w:hAnsi="Noto Sans CJK TC" w:eastAsia="Noto Sans CJK T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TC" w:hAnsi="Noto Sans CJK TC" w:eastAsia="Noto Sans CJK T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TC" w:hAnsi="Noto Sans CJK TC" w:eastAsia="Noto Sans CJK T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TC" w:hAnsi="Noto Sans CJK TC" w:eastAsia="Noto Sans CJK T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TC" w:hAnsi="Noto Sans CJK TC" w:eastAsia="Noto Sans CJK T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TC" w:hAnsi="Noto Sans CJK TC" w:eastAsia="Noto Sans CJK T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TC" w:hAnsi="Noto Sans CJK TC" w:eastAsia="Noto Sans CJK T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TC" w:hAnsi="Noto Sans CJK TC" w:eastAsia="Noto Sans CJK T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TC" w:hAnsi="Noto Sans CJK TC" w:eastAsia="Noto Sans CJK T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TC" w:hAnsi="Noto Sans CJK TC" w:eastAsia="Noto Sans CJK T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TC" w:hAnsi="Noto Sans CJK TC" w:eastAsia="Noto Sans CJK T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TC" w:hAnsi="Noto Sans CJK TC" w:eastAsia="Noto Sans CJK T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TC" w:hAnsi="Noto Sans CJK TC" w:eastAsia="Noto Sans CJK T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TC" w:hAnsi="Noto Sans CJK TC" w:eastAsia="Noto Sans CJK T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TC" w:hAnsi="Noto Sans CJK TC" w:eastAsia="Noto Sans CJK T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TC" w:hAnsi="Noto Sans CJK TC" w:eastAsia="Noto Sans CJK T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TC" w:hAnsi="Noto Sans CJK TC" w:eastAsia="Noto Sans CJK T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TC" w:hAnsi="Noto Sans CJK TC" w:eastAsia="Noto Sans CJK T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