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F2" w:rsidRPr="008D6CC1" w:rsidRDefault="00B02549" w:rsidP="008D6CC1">
      <w:pPr>
        <w:jc w:val="center"/>
        <w:rPr>
          <w:b/>
          <w:sz w:val="24"/>
        </w:rPr>
      </w:pPr>
      <w:r w:rsidRPr="008D6CC1">
        <w:rPr>
          <w:b/>
          <w:sz w:val="24"/>
        </w:rPr>
        <w:t>FY2015/16</w:t>
      </w:r>
      <w:r w:rsidR="008D6CC1" w:rsidRPr="008D6CC1">
        <w:rPr>
          <w:b/>
          <w:sz w:val="24"/>
        </w:rPr>
        <w:t xml:space="preserve"> GAPR </w:t>
      </w:r>
      <w:r w:rsidR="008D6CC1">
        <w:rPr>
          <w:b/>
          <w:sz w:val="24"/>
        </w:rPr>
        <w:t xml:space="preserve">Layout </w:t>
      </w:r>
    </w:p>
    <w:p w:rsidR="00F54B72" w:rsidRPr="00E8586C" w:rsidRDefault="00C97429" w:rsidP="008D6CC1">
      <w:pPr>
        <w:pStyle w:val="Heading1"/>
        <w:numPr>
          <w:ilvl w:val="0"/>
          <w:numId w:val="0"/>
        </w:numPr>
        <w:pBdr>
          <w:bottom w:val="single" w:sz="4" w:space="1" w:color="auto"/>
        </w:pBdr>
        <w:spacing w:before="120" w:after="120" w:line="240" w:lineRule="auto"/>
        <w:jc w:val="center"/>
        <w:rPr>
          <w:b/>
          <w:color w:val="0070C0"/>
          <w:sz w:val="28"/>
          <w:szCs w:val="24"/>
        </w:rPr>
      </w:pPr>
      <w:r>
        <w:rPr>
          <w:b/>
          <w:color w:val="auto"/>
          <w:sz w:val="24"/>
          <w:szCs w:val="24"/>
        </w:rPr>
        <w:t xml:space="preserve">Theme </w:t>
      </w:r>
      <w:r>
        <w:rPr>
          <w:b/>
          <w:color w:val="auto"/>
          <w:sz w:val="24"/>
          <w:szCs w:val="24"/>
        </w:rPr>
        <w:br/>
      </w:r>
      <w:r w:rsidRPr="00E8586C">
        <w:rPr>
          <w:b/>
          <w:color w:val="0070C0"/>
          <w:sz w:val="28"/>
          <w:szCs w:val="24"/>
        </w:rPr>
        <w:t>“</w:t>
      </w:r>
      <w:r w:rsidR="00F54B72" w:rsidRPr="00E8586C">
        <w:rPr>
          <w:b/>
          <w:color w:val="0070C0"/>
          <w:sz w:val="28"/>
          <w:szCs w:val="24"/>
        </w:rPr>
        <w:t>GETTING RESULTS ON PUBLIC FINANCE INVESTMENT, OPPORTUNITIES AND CHALLENGES</w:t>
      </w:r>
      <w:r w:rsidRPr="00E8586C">
        <w:rPr>
          <w:b/>
          <w:color w:val="0070C0"/>
          <w:sz w:val="28"/>
          <w:szCs w:val="24"/>
        </w:rPr>
        <w:t>”</w:t>
      </w:r>
    </w:p>
    <w:p w:rsidR="008D6CC1" w:rsidRDefault="008D6CC1" w:rsidP="004C04C3">
      <w:pPr>
        <w:spacing w:after="0" w:line="240" w:lineRule="auto"/>
      </w:pPr>
    </w:p>
    <w:p w:rsidR="008D6CC1" w:rsidRPr="00B02549" w:rsidRDefault="008D6CC1" w:rsidP="00AA2AA9">
      <w:r>
        <w:t>FOREWORD</w:t>
      </w:r>
    </w:p>
    <w:p w:rsidR="008D6CC1" w:rsidRDefault="008D6CC1" w:rsidP="00AA2AA9">
      <w:r w:rsidRPr="00B02549">
        <w:t>EXECUTIVE SUMMARY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INTRODUCTION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BACKGROUND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OBJECTIVES AND SCOPE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METHODOLOGY</w:t>
      </w:r>
    </w:p>
    <w:p w:rsidR="008D6CC1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AUTHORSHIP AND STRUCTURE OF THE REPORT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STATE OF THE ECONOMY AND NATIONAL DEVELOPMENT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PERFORMANCE OF THE ECONOMY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MACROECONOMIC OBJECTIVES AND TARGETS</w:t>
      </w:r>
    </w:p>
    <w:p w:rsidR="008D6CC1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NDP</w:t>
      </w:r>
      <w:r w:rsidR="00E8586C">
        <w:rPr>
          <w:rFonts w:asciiTheme="minorHAnsi" w:hAnsiTheme="minorHAnsi"/>
          <w:color w:val="auto"/>
          <w:sz w:val="22"/>
          <w:szCs w:val="22"/>
        </w:rPr>
        <w:t xml:space="preserve"> II</w:t>
      </w:r>
      <w:r w:rsidRPr="00F05CF8">
        <w:rPr>
          <w:rFonts w:asciiTheme="minorHAnsi" w:hAnsiTheme="minorHAnsi"/>
          <w:color w:val="auto"/>
          <w:sz w:val="22"/>
          <w:szCs w:val="22"/>
        </w:rPr>
        <w:t xml:space="preserve"> THEME AND OBJECTIVES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HUMAN DEVELOPMENT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HEALTH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EDUCATION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254E10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SOCIAL DEVELOPMENT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254E10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WATER AND ENVIRONMENT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254E10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8D6CC1" w:rsidRDefault="008D6CC1" w:rsidP="004C04C3">
      <w:pPr>
        <w:spacing w:after="0" w:line="240" w:lineRule="auto"/>
      </w:pP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lastRenderedPageBreak/>
        <w:t>ECONOMIC INFRASTRUCTURE AND COMPETITIVENESS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ENERGY AND MINERAL DEVELOPMENT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E8586C" w:rsidRPr="00F05CF8" w:rsidRDefault="00E8586C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WORKS AND TRANSPORT SECTOR</w:t>
      </w:r>
    </w:p>
    <w:p w:rsidR="00E8586C" w:rsidRPr="00F54B72" w:rsidRDefault="00E8586C" w:rsidP="00E8586C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Mandate and Objectives</w:t>
      </w:r>
    </w:p>
    <w:p w:rsidR="00E8586C" w:rsidRPr="00F54B72" w:rsidRDefault="00E8586C" w:rsidP="00E8586C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E8586C" w:rsidRDefault="00E8586C" w:rsidP="00E8586C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E8586C" w:rsidRDefault="00E8586C" w:rsidP="00E8586C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INFORMATION AND COMMUNICATION TECHNOLOGY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TOURISM TRADE AND INDUSTRY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Mandate and Objectives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</w:t>
      </w:r>
      <w:r>
        <w:rPr>
          <w:color w:val="auto"/>
          <w:sz w:val="22"/>
          <w:szCs w:val="22"/>
        </w:rPr>
        <w:t>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RURAL DEVELOPMENT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AGRICULTURE SECTOR</w:t>
      </w:r>
    </w:p>
    <w:p w:rsidR="008D6CC1" w:rsidRPr="00F54B72" w:rsidRDefault="008D6CC1" w:rsidP="00156537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156537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 Performance</w:t>
      </w:r>
    </w:p>
    <w:p w:rsidR="008D6CC1" w:rsidRDefault="008D6CC1" w:rsidP="00156537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4C04C3" w:rsidRPr="00260515" w:rsidRDefault="008D6CC1" w:rsidP="00260515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  <w:bookmarkStart w:id="0" w:name="_GoBack"/>
      <w:bookmarkEnd w:id="0"/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LANDS, HOUSING AND URBAN DEVELOPMENT SECTOR</w:t>
      </w:r>
    </w:p>
    <w:p w:rsidR="008D6CC1" w:rsidRPr="00F54B72" w:rsidRDefault="008D6CC1" w:rsidP="00156537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156537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156537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SECURITY, JUSTICE AND GOVERNANCE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ACCOUNTABILITY SECTOR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by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JUSTICE, LAW AND ORDER SECTOR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by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LEGISLATURE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lastRenderedPageBreak/>
        <w:t>Sector Objectives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the Sector’s Performance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PUBLIC ADMINISTRATION SECTOR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Sector Performance</w:t>
      </w:r>
    </w:p>
    <w:p w:rsidR="008D6CC1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PUBLIC SECTOR MANAGEMENT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Sector’s Performance</w:t>
      </w:r>
    </w:p>
    <w:p w:rsidR="008D6CC1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SECURITY SECTOR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Sector Objectives</w:t>
      </w:r>
    </w:p>
    <w:p w:rsidR="008D6CC1" w:rsidRPr="00F54B72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Overview of Sector Performance</w:t>
      </w:r>
    </w:p>
    <w:p w:rsidR="008D6CC1" w:rsidRDefault="008D6CC1" w:rsidP="00DB3F55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Achievements Registered in the Sector</w:t>
      </w:r>
    </w:p>
    <w:p w:rsidR="008D6CC1" w:rsidRDefault="008D6CC1" w:rsidP="008D6CC1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PERFOMANCE OF LOCAL GOVERNMENTS ON KEY SERVICE DELIVERY SECTORS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SYNTHESIS OF THE MUNICIPAL COUNCIL LOCAL GOVERNMENT ANNUAL PERFORMANCE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Summary Results on Municipalities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Production &amp; Marketing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Health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Education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Roads and Engineering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Water Sector</w:t>
      </w:r>
    </w:p>
    <w:p w:rsidR="008D6CC1" w:rsidRPr="00F54B72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Natural Resources Sector</w:t>
      </w:r>
    </w:p>
    <w:p w:rsidR="008D6CC1" w:rsidRDefault="008D6CC1" w:rsidP="00F54B72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Community Based Services Sector</w:t>
      </w:r>
    </w:p>
    <w:p w:rsidR="004C04C3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SYNTHESIS OF THE DISTRICT LOCAL GOVERNMENT ANNUAL PERFORMANCE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Summary Results on Municipalities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Production &amp; Marketing Sector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Health Sector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Education Sector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Roads and Engineering Sector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Water Sector</w:t>
      </w:r>
    </w:p>
    <w:p w:rsidR="004C04C3" w:rsidRPr="00F54B72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Natural Resources Sector</w:t>
      </w:r>
    </w:p>
    <w:p w:rsidR="004C04C3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 w:rsidRPr="00F54B72">
        <w:rPr>
          <w:color w:val="auto"/>
          <w:sz w:val="22"/>
          <w:szCs w:val="22"/>
        </w:rPr>
        <w:t>Community Based Services Sector</w:t>
      </w:r>
    </w:p>
    <w:p w:rsidR="004C04C3" w:rsidRDefault="004C04C3" w:rsidP="004C04C3">
      <w:pPr>
        <w:pStyle w:val="Heading3"/>
        <w:spacing w:before="0"/>
        <w:ind w:left="158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Emerging </w:t>
      </w:r>
      <w:r w:rsidR="00ED24E2">
        <w:rPr>
          <w:color w:val="auto"/>
          <w:sz w:val="22"/>
          <w:szCs w:val="22"/>
        </w:rPr>
        <w:t>Issues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PERFORMANCE OF MUNICIPAL COUNCIL LOCAL GOVERNMENTS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PERFORMANCE OF DISTRICT LOCAL GOVERNMENTS</w:t>
      </w:r>
    </w:p>
    <w:p w:rsidR="008D6CC1" w:rsidRPr="00F05CF8" w:rsidRDefault="008D6CC1" w:rsidP="00ED24E2">
      <w:pPr>
        <w:pStyle w:val="Heading1"/>
        <w:pBdr>
          <w:bottom w:val="single" w:sz="4" w:space="1" w:color="auto"/>
        </w:pBdr>
        <w:spacing w:after="120" w:line="240" w:lineRule="auto"/>
        <w:ind w:left="431" w:hanging="431"/>
        <w:rPr>
          <w:b/>
          <w:color w:val="auto"/>
          <w:sz w:val="24"/>
          <w:szCs w:val="24"/>
        </w:rPr>
      </w:pPr>
      <w:r w:rsidRPr="00F05CF8">
        <w:rPr>
          <w:b/>
          <w:color w:val="auto"/>
          <w:sz w:val="24"/>
          <w:szCs w:val="24"/>
        </w:rPr>
        <w:t>EMERGING ISSUES AND AGREED ACTIONS OF THE PREVIOUS GAPR RETREATS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t>INTRODUCTION</w:t>
      </w:r>
    </w:p>
    <w:p w:rsidR="008D6CC1" w:rsidRPr="00F05CF8" w:rsidRDefault="008D6CC1" w:rsidP="00ED24E2">
      <w:pPr>
        <w:pStyle w:val="Heading2"/>
        <w:spacing w:before="120" w:line="240" w:lineRule="auto"/>
        <w:ind w:left="1021" w:hanging="567"/>
        <w:rPr>
          <w:rFonts w:asciiTheme="minorHAnsi" w:hAnsiTheme="minorHAnsi"/>
          <w:color w:val="auto"/>
          <w:sz w:val="22"/>
          <w:szCs w:val="22"/>
        </w:rPr>
      </w:pPr>
      <w:r w:rsidRPr="00F05CF8">
        <w:rPr>
          <w:rFonts w:asciiTheme="minorHAnsi" w:hAnsiTheme="minorHAnsi"/>
          <w:color w:val="auto"/>
          <w:sz w:val="22"/>
          <w:szCs w:val="22"/>
        </w:rPr>
        <w:lastRenderedPageBreak/>
        <w:t>OVERVIEW OF THE IMPLEMENTATION</w:t>
      </w:r>
    </w:p>
    <w:p w:rsidR="008D6CC1" w:rsidRDefault="008D6CC1" w:rsidP="00F54B72">
      <w:pPr>
        <w:rPr>
          <w:b/>
        </w:rPr>
      </w:pPr>
    </w:p>
    <w:p w:rsidR="008D6CC1" w:rsidRPr="00F54B72" w:rsidRDefault="008D6CC1" w:rsidP="00F54B72">
      <w:pPr>
        <w:rPr>
          <w:b/>
        </w:rPr>
      </w:pPr>
      <w:r>
        <w:rPr>
          <w:b/>
        </w:rPr>
        <w:t>ANNEXESS</w:t>
      </w:r>
    </w:p>
    <w:p w:rsidR="008D6CC1" w:rsidRPr="00F05CF8" w:rsidRDefault="008D6CC1" w:rsidP="008D6CC1">
      <w:pPr>
        <w:pStyle w:val="Heading2"/>
        <w:numPr>
          <w:ilvl w:val="0"/>
          <w:numId w:val="0"/>
        </w:numPr>
        <w:tabs>
          <w:tab w:val="left" w:pos="1134"/>
        </w:tabs>
        <w:ind w:left="1134" w:hanging="1134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ANNEX 01: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Pr="00F05CF8">
        <w:rPr>
          <w:rFonts w:asciiTheme="minorHAnsi" w:hAnsiTheme="minorHAnsi"/>
          <w:color w:val="auto"/>
          <w:sz w:val="22"/>
          <w:szCs w:val="22"/>
        </w:rPr>
        <w:t>AN ANALYSIS TRACKING PROGRESS OF IMPLEMENTATION OF AGREED ACTIONS DURING THE CABINET RETREAT</w:t>
      </w:r>
    </w:p>
    <w:p w:rsidR="008D6CC1" w:rsidRPr="00F05CF8" w:rsidRDefault="008D6CC1" w:rsidP="008D6CC1">
      <w:pPr>
        <w:pStyle w:val="Heading2"/>
        <w:numPr>
          <w:ilvl w:val="0"/>
          <w:numId w:val="0"/>
        </w:numPr>
        <w:tabs>
          <w:tab w:val="left" w:pos="1134"/>
        </w:tabs>
        <w:ind w:left="1134" w:hanging="1134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ANNEX 02: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Pr="00F05CF8">
        <w:rPr>
          <w:rFonts w:asciiTheme="minorHAnsi" w:hAnsiTheme="minorHAnsi"/>
          <w:color w:val="auto"/>
          <w:sz w:val="22"/>
          <w:szCs w:val="22"/>
        </w:rPr>
        <w:t xml:space="preserve">PERFORMANCE ON </w:t>
      </w:r>
      <w:r>
        <w:rPr>
          <w:rFonts w:asciiTheme="minorHAnsi" w:hAnsiTheme="minorHAnsi"/>
          <w:color w:val="auto"/>
          <w:sz w:val="22"/>
          <w:szCs w:val="22"/>
        </w:rPr>
        <w:t xml:space="preserve">IMPLEMENTATION </w:t>
      </w:r>
      <w:r w:rsidRPr="00AD33ED">
        <w:rPr>
          <w:rFonts w:asciiTheme="minorHAnsi" w:hAnsiTheme="minorHAnsi"/>
          <w:color w:val="auto"/>
          <w:sz w:val="22"/>
          <w:szCs w:val="22"/>
        </w:rPr>
        <w:t>of Presidential Strategic Guidelines and Directives on 23 Deliverables for the Term 2016-</w:t>
      </w:r>
      <w:r>
        <w:rPr>
          <w:rFonts w:asciiTheme="minorHAnsi" w:hAnsiTheme="minorHAnsi"/>
          <w:color w:val="auto"/>
          <w:sz w:val="22"/>
          <w:szCs w:val="22"/>
        </w:rPr>
        <w:t>202</w:t>
      </w:r>
      <w:r w:rsidRPr="00F05CF8">
        <w:rPr>
          <w:rFonts w:asciiTheme="minorHAnsi" w:hAnsiTheme="minorHAnsi"/>
          <w:color w:val="auto"/>
          <w:sz w:val="22"/>
          <w:szCs w:val="22"/>
        </w:rPr>
        <w:t>1</w:t>
      </w:r>
    </w:p>
    <w:p w:rsidR="008D6CC1" w:rsidRPr="00F05CF8" w:rsidRDefault="008D6CC1" w:rsidP="008D6CC1">
      <w:pPr>
        <w:pStyle w:val="Heading2"/>
        <w:numPr>
          <w:ilvl w:val="0"/>
          <w:numId w:val="0"/>
        </w:numPr>
        <w:tabs>
          <w:tab w:val="left" w:pos="1134"/>
        </w:tabs>
        <w:ind w:left="1134" w:hanging="1134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Annex 03: Implementation of SGA</w:t>
      </w:r>
    </w:p>
    <w:p w:rsidR="008D6CC1" w:rsidRDefault="008D6CC1" w:rsidP="00AD33ED">
      <w:pPr>
        <w:rPr>
          <w:b/>
        </w:rPr>
      </w:pPr>
    </w:p>
    <w:p w:rsidR="008D6CC1" w:rsidRPr="008D6CC1" w:rsidRDefault="008D6CC1" w:rsidP="00AD33ED">
      <w:pPr>
        <w:rPr>
          <w:b/>
        </w:rPr>
      </w:pPr>
      <w:r w:rsidRPr="008D6CC1">
        <w:rPr>
          <w:b/>
        </w:rPr>
        <w:t>ACRONYMS/ABBREVIATIONS</w:t>
      </w:r>
    </w:p>
    <w:p w:rsidR="005356F2" w:rsidRPr="00F05CF8" w:rsidRDefault="005356F2" w:rsidP="00F05CF8">
      <w:pPr>
        <w:pStyle w:val="Heading2"/>
        <w:numPr>
          <w:ilvl w:val="0"/>
          <w:numId w:val="0"/>
        </w:numPr>
        <w:spacing w:line="240" w:lineRule="auto"/>
        <w:ind w:left="576"/>
        <w:rPr>
          <w:rFonts w:asciiTheme="minorHAnsi" w:hAnsiTheme="minorHAnsi"/>
          <w:color w:val="auto"/>
          <w:sz w:val="22"/>
          <w:szCs w:val="22"/>
        </w:rPr>
      </w:pPr>
    </w:p>
    <w:sectPr w:rsidR="005356F2" w:rsidRPr="00F05CF8" w:rsidSect="008D6CC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200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2"/>
    <w:rsid w:val="00260515"/>
    <w:rsid w:val="004C04C3"/>
    <w:rsid w:val="00507141"/>
    <w:rsid w:val="005356F2"/>
    <w:rsid w:val="005C4769"/>
    <w:rsid w:val="006665D8"/>
    <w:rsid w:val="008D6CC1"/>
    <w:rsid w:val="00A2109E"/>
    <w:rsid w:val="00AD33ED"/>
    <w:rsid w:val="00B02549"/>
    <w:rsid w:val="00C97429"/>
    <w:rsid w:val="00D73008"/>
    <w:rsid w:val="00E8586C"/>
    <w:rsid w:val="00ED24E2"/>
    <w:rsid w:val="00F05CF8"/>
    <w:rsid w:val="00F54B72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DCDC-5434-4915-87A1-AE67280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F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CF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F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F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F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F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F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F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5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C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sKyeyune@opm.go.ug</dc:creator>
  <cp:keywords/>
  <dc:description/>
  <cp:lastModifiedBy>sKyeyune@opm.go.ug</cp:lastModifiedBy>
  <cp:revision>4</cp:revision>
  <cp:lastPrinted>2016-08-09T09:01:00Z</cp:lastPrinted>
  <dcterms:created xsi:type="dcterms:W3CDTF">2016-08-08T13:41:00Z</dcterms:created>
  <dcterms:modified xsi:type="dcterms:W3CDTF">2016-08-09T12:10:00Z</dcterms:modified>
</cp:coreProperties>
</file>