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Факт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36"/>
          <w:shd w:fill="auto" w:val="clear"/>
        </w:rPr>
        <w:t xml:space="preserve"> 1: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в Министерстве здравоохранения РФ надеются на то, что ваш активный труд реально поможет решить очень сложные задачи, которые стоят совместно перед нами. Первое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это развитие профилактического направления в стране. Оно состоит их двух частей, первая из них - это формирование ЗОЖ, результаты которого начинают проявляться через 3-5 лет, но активно проявляются через 10-15 лет. Формирование ЗОЖ позволило в Японии и других странах за 10-15 лет снизить заболеваемость на 70 процентов.</w:t>
      </w: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6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6"/>
          <w:shd w:fill="auto" w:val="clear"/>
        </w:rPr>
        <w:t xml:space="preserve">Вывод: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Государство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нашей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страны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заинтересовано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здоровом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образе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граждан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России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ЗОЖ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сокращает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заболеваемость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смертность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неинфекционных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болезней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70%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FFFF00" w:val="clear"/>
        </w:rPr>
        <w:t xml:space="preserve">: </w:t>
      </w:r>
      <w:r>
        <w:object w:dxaOrig="4478" w:dyaOrig="1238">
          <v:rect xmlns:o="urn:schemas-microsoft-com:office:office" xmlns:v="urn:schemas-microsoft-com:vml" id="rectole0000000000" style="width:223.900000pt;height:6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60" w:after="120" w:line="264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43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43"/>
          <w:shd w:fill="FFFFFF" w:val="clear"/>
        </w:rPr>
        <w:t xml:space="preserve">Министр Вероника Скворцова выступила на Внеочередном съезде Национальной медицинской палаты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777777"/>
          <w:spacing w:val="0"/>
          <w:position w:val="0"/>
          <w:sz w:val="14"/>
          <w:shd w:fill="FFFFFF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4"/>
          <w:shd w:fill="FFFFFF" w:val="clear"/>
        </w:rPr>
        <w:t xml:space="preserve">Материал опубликован 25 мая 2015 в 14:00.</w:t>
        <w:br/>
        <w:t xml:space="preserve">Обновлён 03 декабря 2015 в 14:54.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https://minzdrav.gov.ru/news/2015/05/25/2358-ministr-veronika-skvortsova-vystupila-na-vneocherednom-s-ezde-natsionalnoy-meditsinskoy-palaty</w:t>
        </w:r>
      </w:hyperlink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-850" w:hanging="57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_____________________________________________________________________________________________________</w:t>
      </w:r>
    </w:p>
    <w:p>
      <w:pPr>
        <w:spacing w:before="0" w:after="0" w:line="276"/>
        <w:ind w:right="-1440" w:left="-850" w:hanging="57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-850" w:hanging="57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auto" w:val="clear"/>
        </w:rPr>
        <w:t xml:space="preserve">Факт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42"/>
          <w:shd w:fill="auto" w:val="clear"/>
        </w:rPr>
        <w:t xml:space="preserve"> 2:</w:t>
      </w:r>
    </w:p>
    <w:p>
      <w:pPr>
        <w:spacing w:before="0" w:after="0" w:line="276"/>
        <w:ind w:right="-144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6"/>
          <w:shd w:fill="FFFFFF" w:val="clear"/>
        </w:rPr>
        <w:t xml:space="preserve">Патология почек занимает важное место среди хронических неинфекционных заболеваний. Более 500 миллионов человек во всем мире страдают от различных заболеваний почек. </w:t>
      </w:r>
      <w:r>
        <w:rPr>
          <w:rFonts w:ascii="Arial" w:hAnsi="Arial" w:cs="Arial" w:eastAsia="Arial"/>
          <w:color w:val="444444"/>
          <w:spacing w:val="0"/>
          <w:position w:val="0"/>
          <w:sz w:val="26"/>
          <w:shd w:fill="auto" w:val="clear"/>
        </w:rPr>
        <w:t xml:space="preserve">Одно из основных правил, позволяющее снизить риск возникновения заболеваний почек - вести активный образ жизни. Регулярная физическая нагрузка помогает снизить риск развития заболеваний почек.</w:t>
      </w:r>
    </w:p>
    <w:p>
      <w:pPr>
        <w:spacing w:before="0" w:after="0" w:line="276"/>
        <w:ind w:right="-144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Comfortaa" w:hAnsi="Comfortaa" w:cs="Comfortaa" w:eastAsia="Comfortaa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Вывод</w:t>
      </w:r>
      <w:r>
        <w:rPr>
          <w:rFonts w:ascii="Comfortaa" w:hAnsi="Comfortaa" w:cs="Comfortaa" w:eastAsia="Comfortaa"/>
          <w:b/>
          <w:color w:val="auto"/>
          <w:spacing w:val="0"/>
          <w:position w:val="0"/>
          <w:sz w:val="30"/>
          <w:shd w:fill="auto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Болезни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связанные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заболеваниями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почек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сильно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распространились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среди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людей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всех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возрастов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Одной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из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главных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причин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является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малоактивный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образ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FFFF00" w:val="clear"/>
        </w:rPr>
        <w:t xml:space="preserve">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object w:dxaOrig="3509" w:dyaOrig="964">
          <v:rect xmlns:o="urn:schemas-microsoft-com:office:office" xmlns:v="urn:schemas-microsoft-com:vml" id="rectole0000000001" style="width:175.450000pt;height:48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260" w:after="120" w:line="264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43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43"/>
          <w:shd w:fill="FFFFFF" w:val="clear"/>
        </w:rPr>
        <w:t xml:space="preserve">Всемирный день почки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777777"/>
          <w:spacing w:val="0"/>
          <w:position w:val="0"/>
          <w:sz w:val="14"/>
          <w:shd w:fill="FFFFFF" w:val="clear"/>
        </w:rPr>
      </w:pPr>
      <w:r>
        <w:rPr>
          <w:rFonts w:ascii="Arial" w:hAnsi="Arial" w:cs="Arial" w:eastAsia="Arial"/>
          <w:b/>
          <w:color w:val="777777"/>
          <w:spacing w:val="0"/>
          <w:position w:val="0"/>
          <w:sz w:val="14"/>
          <w:shd w:fill="FFFFFF" w:val="clear"/>
        </w:rPr>
        <w:t xml:space="preserve">Материал опубликован 10 марта 2016 в 18:31.</w:t>
        <w:br/>
        <w:t xml:space="preserve">Обновлён 14 марта 2016 в 17:57.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https://minzdrav.gov.ru/news/2016/03/10/2830-vsemirnyy-den-pochki</w:t>
        </w:r>
      </w:hyperlink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Факт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8"/>
          <w:shd w:fill="auto" w:val="clear"/>
        </w:rPr>
        <w:t xml:space="preserve"> 3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Согласно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данным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опубликованным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Британском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журнале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спортивной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медицины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активный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образ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снижение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времяпровождения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сидячем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положении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уменьшают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риск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развития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груди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женщин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Повышение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уровня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активности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сокращение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времени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сидячего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образа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уже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рекомендованы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профилактики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Данное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исследование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приводит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дополнительные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доказательства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такие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поведенческие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изменения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вероятно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снизят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заболеваемость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раком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молочной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железы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будущем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FFFFFF" w:val="clear"/>
        </w:rPr>
        <w:t xml:space="preserve">Вывод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2"/>
          <w:shd w:fill="FFFFFF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Существуют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исследования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которые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предполагают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снижение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риска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молочной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железы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–25%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наиболее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активных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женщин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сравнению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наименее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активными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00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2F3A47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color w:val="2F3A47"/>
          <w:spacing w:val="0"/>
          <w:position w:val="0"/>
          <w:sz w:val="23"/>
          <w:shd w:fill="FFFFFF" w:val="clear"/>
        </w:rPr>
        <w:t xml:space="preserve">Федеральное</w:t>
      </w:r>
      <w:r>
        <w:rPr>
          <w:rFonts w:ascii="Roboto" w:hAnsi="Roboto" w:cs="Roboto" w:eastAsia="Roboto"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3"/>
          <w:shd w:fill="FFFFFF" w:val="clear"/>
        </w:rPr>
        <w:t xml:space="preserve">государственное</w:t>
      </w:r>
      <w:r>
        <w:rPr>
          <w:rFonts w:ascii="Roboto" w:hAnsi="Roboto" w:cs="Roboto" w:eastAsia="Roboto"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3"/>
          <w:shd w:fill="FFFFFF" w:val="clear"/>
        </w:rPr>
        <w:t xml:space="preserve">бюджетное</w:t>
      </w:r>
      <w:r>
        <w:rPr>
          <w:rFonts w:ascii="Roboto" w:hAnsi="Roboto" w:cs="Roboto" w:eastAsia="Roboto"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3"/>
          <w:shd w:fill="FFFFFF" w:val="clear"/>
        </w:rPr>
        <w:t xml:space="preserve">учреждение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</w:pP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Национальный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медицинский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исследовательский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центр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терапии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и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профилактической</w:t>
      </w:r>
      <w:r>
        <w:rPr>
          <w:rFonts w:ascii="Roboto" w:hAnsi="Roboto" w:cs="Roboto" w:eastAsia="Roboto"/>
          <w:b/>
          <w:color w:val="2F3A47"/>
          <w:spacing w:val="0"/>
          <w:position w:val="0"/>
          <w:sz w:val="23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2F3A47"/>
          <w:spacing w:val="0"/>
          <w:position w:val="0"/>
          <w:sz w:val="23"/>
          <w:shd w:fill="FFFFFF" w:val="clear"/>
        </w:rPr>
        <w:t xml:space="preserve">медицины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https://gnicpm.ru/articles/terapevt-news/povyshenie-urovnya-fizicheskoj-aktivnosti-i-umenshenie-sidyachego-vremyaprovozhdeniya-snizhayut-risk-razvitiya-raka-molochnoj-zhelezy.html</w:t>
        </w:r>
      </w:hyperlink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</w:pP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‘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Повышение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уровня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физической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активности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и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уменьшение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сидячего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времяпровождения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снижают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риск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развития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рака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молочной</w:t>
      </w:r>
      <w:r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5"/>
          <w:shd w:fill="FFFFFF" w:val="clear"/>
        </w:rPr>
        <w:t xml:space="preserve">железы’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2F3A47"/>
          <w:spacing w:val="0"/>
          <w:position w:val="0"/>
          <w:sz w:val="25"/>
          <w:shd w:fill="FFFFFF" w:val="clear"/>
        </w:rPr>
      </w:pPr>
      <w:r>
        <w:object w:dxaOrig="6940" w:dyaOrig="1627">
          <v:rect xmlns:o="urn:schemas-microsoft-com:office:office" xmlns:v="urn:schemas-microsoft-com:vml" id="rectole0000000002" style="width:347.000000pt;height:81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0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0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0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10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FF" w:val="clear"/>
        </w:rPr>
        <w:t xml:space="preserve">Факт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FF" w:val="clear"/>
        </w:rPr>
        <w:t xml:space="preserve"> 4: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Согласно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результатам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опубликованным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журнале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Obesity,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постоянное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повышение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уровня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активности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даже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небольших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количествах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помогло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взрослым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тайваньцам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избежать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или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обратить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вспять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ожирение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Ожирение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разделили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общее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абдоминальное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Вероятность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ремиссии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абдоминального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ожирения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основе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окружности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талии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повышалась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22%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увеличении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уровня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активности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как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минимум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3,75 MET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часов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неделю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ОР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= 1,22; 95%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1,1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–1,36).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FF" w:val="clear"/>
        </w:rPr>
        <w:t xml:space="preserve">Вывод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FF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Результаты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свидетельствуют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том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относительно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небольшое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увеличение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активности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было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связано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более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низкой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заболеваемостью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более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высокой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ремиссией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общего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абдоминального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ожирения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FFFF00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</w:pP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Постоянное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повышение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уровня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физической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активности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предотвращает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возвращение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избыточного</w:t>
      </w:r>
      <w:r>
        <w:rPr>
          <w:rFonts w:ascii="Roboto" w:hAnsi="Roboto" w:cs="Roboto" w:eastAsia="Roboto"/>
          <w:color w:val="2F3A47"/>
          <w:spacing w:val="0"/>
          <w:position w:val="0"/>
          <w:sz w:val="29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29"/>
          <w:shd w:fill="FFFFFF" w:val="clear"/>
        </w:rPr>
        <w:t xml:space="preserve">веса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https://gnicpm.ru/articles/terapevt-news/postoyannoe-povyshenie-urovnya-fizicheskoj-aktivnosti-predotvrashhaet-vozvrashhenie-izbytochnogo-vesa.html</w:t>
        </w:r>
      </w:hyperlink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object w:dxaOrig="7358" w:dyaOrig="1857">
          <v:rect xmlns:o="urn:schemas-microsoft-com:office:office" xmlns:v="urn:schemas-microsoft-com:vml" id="rectole0000000003" style="width:367.900000pt;height:9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FF" w:val="clear"/>
        </w:rPr>
        <w:t xml:space="preserve">Факт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  <w:t xml:space="preserve"> 5: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Активный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образ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связан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здоровьем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оказывает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положительное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воздействие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психическое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состояние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человека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Может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помочь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снизить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риск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сердечно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сосудистых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заболеваний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диабета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многих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других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заболеваний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Это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связано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физическая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активность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снижает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уровень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вредных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жиров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крови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улучшает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метаболизм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повышает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чувствительность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клеток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инсулину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FF" w:val="clear"/>
        </w:rPr>
        <w:t xml:space="preserve">Вывод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6"/>
          <w:shd w:fill="FFFFFF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Вести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активный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образ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полезно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профилактики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сердечно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сосудистой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системы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также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лечения</w:t>
      </w:r>
      <w:r>
        <w:rPr>
          <w:rFonts w:ascii="Roboto" w:hAnsi="Roboto" w:cs="Roboto" w:eastAsia="Roboto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Arial" w:hAnsi="Arial" w:cs="Arial" w:eastAsia="Arial"/>
          <w:color w:val="202124"/>
          <w:spacing w:val="0"/>
          <w:position w:val="0"/>
          <w:sz w:val="30"/>
          <w:shd w:fill="FFFFFF" w:val="clear"/>
        </w:rPr>
        <w:t xml:space="preserve">инсулинорезистентности, что является частым заболеванием в наше время.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34"/>
          <w:shd w:fill="FFFF00" w:val="clear"/>
        </w:rPr>
        <w:t xml:space="preserve">: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Источник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: American Heart Association;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FF" w:val="clear"/>
        </w:rPr>
        <w:t xml:space="preserve">Факт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  <w:t xml:space="preserve"> 6: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Физическая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активность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помогает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контролировать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длительность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качество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является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ключевым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аспектом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здоровья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улучшения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общего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благополучия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Активный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образ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жизни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улучшает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качество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приводит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большему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количеству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энергии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лучшему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настроению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FF" w:val="clear"/>
        </w:rPr>
        <w:t xml:space="preserve">Вывод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Активный образ жизни улучшает качество одинго из самых главных источников энергии - сон. Хороший сон - залог хорошего самочувствия 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00" w:val="clear"/>
        </w:rPr>
        <w:t xml:space="preserve">: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  <w:t xml:space="preserve"> 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(National Sleep Foundation, 2020)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FFFFFF" w:val="clear"/>
        </w:rPr>
        <w:t xml:space="preserve">Факт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0"/>
          <w:shd w:fill="FFFFFF" w:val="clear"/>
        </w:rPr>
        <w:t xml:space="preserve"> 7: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Согласно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результатам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опубликованным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журнале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Diabetes Care,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больше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шагов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день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совершали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пожилые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женщины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больше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них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снижался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риск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развития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сахарного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диабета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типа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Однако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были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получены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данные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что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независимо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сколько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шагов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человек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делает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день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увеличение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количества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шагов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было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связано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снижением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риска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развития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сахарного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диабета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типа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Участники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носили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руке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шагомер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для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ежедневного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измерения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количества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выполненных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шагов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FFFFFF" w:val="clear"/>
        </w:rPr>
        <w:t xml:space="preserve">Вывод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FF" w:val="clear"/>
        </w:rPr>
        <w:t xml:space="preserve">: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любое увеличение физической активности может оказать положительное влияние на здоровье и снизить риск развития диабета. Использование шагомера для отслеживания количества шагов в день может стать полезным инструментом для поддержания физической активности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.</w:t>
      </w: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FF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FFFF00" w:val="clear"/>
        </w:rPr>
        <w:t xml:space="preserve">Откуда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2"/>
          <w:shd w:fill="FFFF00" w:val="clear"/>
        </w:rPr>
        <w:t xml:space="preserve">взял</w:t>
      </w:r>
      <w:r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00" w:val="clear"/>
        </w:rPr>
        <w:t xml:space="preserve">:</w:t>
      </w:r>
      <w:r>
        <w:object w:dxaOrig="6940" w:dyaOrig="1584">
          <v:rect xmlns:o="urn:schemas-microsoft-com:office:office" xmlns:v="urn:schemas-microsoft-com:vml" id="rectole0000000004" style="width:347.000000pt;height:79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</w:pP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Дополнительные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2000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шагов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в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день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снижают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риск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развития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сахарного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диабета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среди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пожилых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женщин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</w:t>
      </w:r>
      <w:r>
        <w:rPr>
          <w:rFonts w:ascii="Calibri" w:hAnsi="Calibri" w:cs="Calibri" w:eastAsia="Calibri"/>
          <w:color w:val="2F3A47"/>
          <w:spacing w:val="0"/>
          <w:position w:val="0"/>
          <w:sz w:val="31"/>
          <w:shd w:fill="FFFFFF" w:val="clear"/>
        </w:rPr>
        <w:t xml:space="preserve">на</w:t>
      </w:r>
      <w:r>
        <w:rPr>
          <w:rFonts w:ascii="Roboto" w:hAnsi="Roboto" w:cs="Roboto" w:eastAsia="Roboto"/>
          <w:color w:val="2F3A47"/>
          <w:spacing w:val="0"/>
          <w:position w:val="0"/>
          <w:sz w:val="31"/>
          <w:shd w:fill="FFFFFF" w:val="clear"/>
        </w:rPr>
        <w:t xml:space="preserve"> 12%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https://gnicpm.ru/articles/terapevt-news/dopolnitelnye-2000-shagov-v-den-snizhayut-risk-razvitiya-saharnogo-diabeta-sredi-pozhilyh-zhenshhin-na-12.html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144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embeddings/oleObject3.bin" Id="docRId10" Type="http://schemas.openxmlformats.org/officeDocument/2006/relationships/oleObject" /><Relationship TargetMode="External" Target="https://gnicpm.ru/articles/terapevt-news/dopolnitelnye-2000-shagov-v-den-snizhayut-risk-razvitiya-saharnogo-diabeta-sredi-pozhilyh-zhenshhin-na-12.html" Id="docRId14" Type="http://schemas.openxmlformats.org/officeDocument/2006/relationships/hyperlink" /><Relationship TargetMode="External" Target="https://minzdrav.gov.ru/news/2015/05/25/2358-ministr-veronika-skvortsova-vystupila-na-vneocherednom-s-ezde-natsionalnoy-meditsinskoy-palaty" Id="docRId2" Type="http://schemas.openxmlformats.org/officeDocument/2006/relationships/hyperlink" /><Relationship TargetMode="External" Target="https://gnicpm.ru/articles/terapevt-news/povyshenie-urovnya-fizicheskoj-aktivnosti-i-umenshenie-sidyachego-vremyaprovozhdeniya-snizhayut-risk-razvitiya-raka-molochnoj-zhelezy.html" Id="docRId6" Type="http://schemas.openxmlformats.org/officeDocument/2006/relationships/hyperlink" /><Relationship Target="media/image0.wmf" Id="docRId1" Type="http://schemas.openxmlformats.org/officeDocument/2006/relationships/image" /><Relationship Target="media/image3.wmf" Id="docRId11" Type="http://schemas.openxmlformats.org/officeDocument/2006/relationships/image" /><Relationship Target="numbering.xml" Id="docRId15" Type="http://schemas.openxmlformats.org/officeDocument/2006/relationships/numbering" /><Relationship TargetMode="External" Target="https://minzdrav.gov.ru/news/2016/03/10/2830-vsemirnyy-den-pochki" Id="docRId5" Type="http://schemas.openxmlformats.org/officeDocument/2006/relationships/hyperlink" /><Relationship TargetMode="External" Target="https://gnicpm.ru/articles/terapevt-news/postoyannoe-povyshenie-urovnya-fizicheskoj-aktivnosti-predotvrashhaet-vozvrashhenie-izbytochnogo-vesa.html" Id="docRId9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4.bin" Id="docRId12" Type="http://schemas.openxmlformats.org/officeDocument/2006/relationships/oleObject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embeddings/oleObject1.bin" Id="docRId3" Type="http://schemas.openxmlformats.org/officeDocument/2006/relationships/oleObject" /></Relationships>
</file>