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440"/>
              <w:left w:type="dxa" w:w="440"/>
              <w:bottom w:type="dxa" w:w="440"/>
              <w:right w:type="dxa" w:w="440"/>
            </w:tcMar>
          </w:tcPr>
          <w:p>
            <w:pPr>
              <w:spacing w:after="80"/>
              <w:jc w:val="center"/>
            </w:pPr>
            <w:r>
              <w:rPr>
                <w:rFonts w:ascii="Arial" w:cs="Arial" w:eastAsia="Arial" w:hAnsi="Arial"/>
                <w:b/>
                <w:bCs/>
                <w:color w:val="F5F0E8"/>
                <w:sz w:val="80"/>
                <w:szCs w:val="80"/>
              </w:rPr>
              <w:t xml:space="preserve">HORO</w:t>
            </w:r>
          </w:p>
          <w:p>
            <w:pPr>
              <w:spacing w:after="100"/>
              <w:jc w:val="center"/>
            </w:pPr>
            <w:r>
              <w:rPr>
                <w:rFonts w:ascii="Arial" w:cs="Arial" w:eastAsia="Arial" w:hAnsi="Arial"/>
                <w:color w:val="C4A882"/>
                <w:sz w:val="32"/>
                <w:szCs w:val="32"/>
              </w:rPr>
              <w:t xml:space="preserve">Brand Storytelling &amp; Social Media Strategy</w:t>
            </w:r>
          </w:p>
          <w:p>
            <w:pPr>
              <w:spacing w:after="80"/>
              <w:jc w:val="center"/>
            </w:pPr>
            <w:r>
              <w:rPr>
                <w:rFonts w:ascii="Arial" w:cs="Arial" w:eastAsia="Arial" w:hAnsi="Arial"/>
                <w:i/>
                <w:iCs/>
                <w:color w:val="D4C5B0"/>
                <w:sz w:val="24"/>
                <w:szCs w:val="24"/>
              </w:rPr>
              <w:t xml:space="preserve">Revised with Building a StoryBrand 2.0 (SB7 Framework)</w:t>
            </w:r>
          </w:p>
          <w:p>
            <w:pPr>
              <w:spacing w:after="120"/>
              <w:jc w:val="center"/>
            </w:pPr>
            <w:r>
              <w:rPr>
                <w:rFonts w:ascii="Arial" w:cs="Arial" w:eastAsia="Arial" w:hAnsi="Arial"/>
                <w:i/>
                <w:iCs/>
                <w:color w:val="F5F0E8"/>
                <w:sz w:val="26"/>
                <w:szCs w:val="26"/>
              </w:rPr>
              <w:t xml:space="preserve">الفن اللي بتلبسه · Art You Wear</w:t>
            </w:r>
          </w:p>
          <w:p>
            <w:pPr>
              <w:jc w:val="center"/>
            </w:pPr>
            <w:r>
              <w:rPr>
                <w:rFonts w:ascii="Arial" w:cs="Arial" w:eastAsia="Arial" w:hAnsi="Arial"/>
                <w:color w:val="C4A882"/>
                <w:sz w:val="18"/>
                <w:szCs w:val="18"/>
              </w:rPr>
              <w:t xml:space="preserve">Companion to Brand Guideline V1.7 · Egypt Market Edition · March 2026</w:t>
            </w:r>
          </w:p>
        </w:tc>
      </w:tr>
    </w:tbl>
    <w:p>
      <w:pPr>
        <w:spacing w:before="320" w:after="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00 — StoryBrand 2.0: Compatibility Assessment</w:t>
      </w:r>
    </w:p>
    <w:p>
      <w:pPr>
        <w:spacing w:before="60" w:after="80"/>
      </w:pPr>
      <w:r>
        <w:rPr>
          <w:rFonts w:ascii="Arial" w:cs="Arial" w:eastAsia="Arial" w:hAnsi="Arial"/>
          <w:color w:val="2C2C2C"/>
          <w:sz w:val="22"/>
          <w:szCs w:val="22"/>
        </w:rPr>
        <w:t xml:space="preserve">Building a StoryBrand 2.0 (Donald Miller) presents the SB7 Framework — a seven-part messaging structure that positions the customer as the hero of the story and the brand as the guide. The framework is universal: it adapts to any market, language, or business size because it maps to the way the human brain processes narrative, not to any cultural convention.</w:t>
      </w:r>
    </w:p>
    <w:p>
      <w:pPr>
        <w:spacing w:before="80" w:after="0"/>
      </w:pPr>
      <w:r>
        <w:rPr>
          <w:rFonts w:ascii="Arial" w:cs="Arial" w:eastAsia="Arial" w:hAnsi="Arial"/>
          <w:color w:val="2C2C2C"/>
          <w:sz w:val="22"/>
          <w:szCs w:val="22"/>
        </w:rPr>
        <w:t xml:space="preserve"/>
      </w:r>
    </w:p>
    <w:p>
      <w:pPr>
        <w:spacing w:before="60" w:after="80"/>
      </w:pPr>
      <w:r>
        <w:rPr>
          <w:rFonts w:ascii="Arial" w:cs="Arial" w:eastAsia="Arial" w:hAnsi="Arial"/>
          <w:color w:val="2C2C2C"/>
          <w:sz w:val="22"/>
          <w:szCs w:val="22"/>
        </w:rPr>
        <w:t xml:space="preserve">Assessment result: SB7 is highly applicable to HORO with two Egypt-market adaptations. The framework does not need to be forced onto the brand — it clarifies and strengthens messaging that HORO V1.7 already gestures toward but has not yet made fully explicit.</w:t>
      </w:r>
    </w:p>
    <w:p>
      <w:pPr>
        <w:spacing w:before="12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20"/>
                <w:szCs w:val="20"/>
              </w:rPr>
              <w:t xml:space="preserve">SB7 Element</w:t>
            </w:r>
          </w:p>
        </w:tc>
        <w:tc>
          <w:tcPr>
            <w:tcW w:type="dxa" w:w="32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20"/>
                <w:szCs w:val="20"/>
              </w:rPr>
              <w:t xml:space="preserve">HORO V1.7 Status</w:t>
            </w:r>
          </w:p>
        </w:tc>
        <w:tc>
          <w:tcPr>
            <w:tcW w:type="dxa" w:w="32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20"/>
                <w:szCs w:val="20"/>
              </w:rPr>
              <w:t xml:space="preserve">Action</w:t>
            </w:r>
          </w:p>
        </w:tc>
      </w:tr>
      <w:tr>
        <w:tc>
          <w:tcPr>
            <w:tcW w:type="dxa" w:w="28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3D3229"/>
                <w:sz w:val="19"/>
                <w:szCs w:val="19"/>
              </w:rPr>
              <w:t xml:space="preserve">① The Hero (Customer)</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Partially present — customer-centric language but HORO &amp; artists sometimes dominate the narrative</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2D6A4F"/>
                <w:sz w:val="18"/>
                <w:szCs w:val="18"/>
              </w:rPr>
              <w:t xml:space="preserve">✓ Formalise customer hero across all touchpoints</w:t>
            </w:r>
          </w:p>
        </w:tc>
      </w:tr>
      <w:tr>
        <w:tc>
          <w:tcPr>
            <w:tcW w:type="dxa" w:w="28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3D3229"/>
                <w:sz w:val="19"/>
                <w:szCs w:val="19"/>
              </w:rPr>
              <w:t xml:space="preserve">② The Problem (3 layers)</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External named, internal &amp; philosophical implicit only</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2D6A4F"/>
                <w:sz w:val="18"/>
                <w:szCs w:val="18"/>
              </w:rPr>
              <w:t xml:space="preserve">✓ Add internal + philosophical problem layers explicitly</w:t>
            </w:r>
          </w:p>
        </w:tc>
      </w:tr>
      <w:tr>
        <w:tc>
          <w:tcPr>
            <w:tcW w:type="dxa" w:w="28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3D3229"/>
                <w:sz w:val="19"/>
                <w:szCs w:val="19"/>
              </w:rPr>
              <w:t xml:space="preserve">③ The Guide (HORO)</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Strong: empathy shown in service scripts, authority via proof system</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2D6A4F"/>
                <w:sz w:val="18"/>
                <w:szCs w:val="18"/>
              </w:rPr>
              <w:t xml:space="preserve">✓ Make guide credentials visible earlier in every message</w:t>
            </w:r>
          </w:p>
        </w:tc>
      </w:tr>
      <w:tr>
        <w:tc>
          <w:tcPr>
            <w:tcW w:type="dxa" w:w="28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3D3229"/>
                <w:sz w:val="19"/>
                <w:szCs w:val="19"/>
              </w:rPr>
              <w:t xml:space="preserve">④ The Plan</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Process plan exists (DM → COD → delivery). Agreement plan not explicit</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7B5800"/>
                <w:sz w:val="18"/>
                <w:szCs w:val="18"/>
              </w:rPr>
              <w:t xml:space="preserve">⚡ Add a 3-step agreement plan visible in bio, website, DMs</w:t>
            </w:r>
          </w:p>
        </w:tc>
      </w:tr>
      <w:tr>
        <w:tc>
          <w:tcPr>
            <w:tcW w:type="dxa" w:w="28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3D3229"/>
                <w:sz w:val="19"/>
                <w:szCs w:val="19"/>
              </w:rPr>
              <w:t xml:space="preserve">⑤ The Call to Action</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Direct CTA present (DM to order). Transitional CTA missing</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7B5800"/>
                <w:sz w:val="18"/>
                <w:szCs w:val="18"/>
              </w:rPr>
              <w:t xml:space="preserve">⚡ Add transitional CTAs: 'Browse by occasion', 'Find your sign'</w:t>
            </w:r>
          </w:p>
        </w:tc>
      </w:tr>
      <w:tr>
        <w:tc>
          <w:tcPr>
            <w:tcW w:type="dxa" w:w="28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3D3229"/>
                <w:sz w:val="19"/>
                <w:szCs w:val="19"/>
              </w:rPr>
              <w:t xml:space="preserve">⑥ The Villain / Failure Stakes</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Implied in 'never become' list but not used in customer comms</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b/>
                <w:bCs/>
                <w:color w:val="7B5800"/>
                <w:sz w:val="18"/>
                <w:szCs w:val="18"/>
              </w:rPr>
              <w:t xml:space="preserve">⚡ Name the failure stakes in customer language (not competitor names)</w:t>
            </w:r>
          </w:p>
        </w:tc>
      </w:tr>
      <w:tr>
        <w:tc>
          <w:tcPr>
            <w:tcW w:type="dxa" w:w="28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3D3229"/>
                <w:sz w:val="19"/>
                <w:szCs w:val="19"/>
              </w:rPr>
              <w:t xml:space="preserve">⑦ The Success (Transformation)</w:t>
            </w:r>
          </w:p>
        </w:tc>
        <w:tc>
          <w:tcPr>
            <w:tcW w:type="dxa" w:w="32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Partially in caption formula but not systematically defined</w:t>
            </w:r>
          </w:p>
        </w:tc>
        <w:tc>
          <w:tcPr>
            <w:tcW w:type="dxa" w:w="32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b/>
                <w:bCs/>
                <w:color w:val="2D6A4F"/>
                <w:sz w:val="18"/>
                <w:szCs w:val="18"/>
              </w:rPr>
              <w:t xml:space="preserve">✓ Define the before/after transformation state explicitly</w:t>
            </w:r>
          </w:p>
        </w:tc>
      </w:tr>
    </w:tbl>
    <w:p>
      <w:pPr>
        <w:spacing w:before="12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100"/>
            </w:pPr>
            <w:r>
              <w:rPr>
                <w:rFonts w:ascii="Arial" w:cs="Arial" w:eastAsia="Arial" w:hAnsi="Arial"/>
                <w:b/>
                <w:bCs/>
                <w:color w:val="3D3229"/>
                <w:sz w:val="22"/>
                <w:szCs w:val="22"/>
              </w:rPr>
              <w:t xml:space="preserve">Egypt-Market Adaptations to SB7</w:t>
            </w:r>
          </w:p>
          <w:p>
            <w:pPr>
              <w:spacing w:after="80"/>
            </w:pPr>
            <w:r>
              <w:rPr>
                <w:rFonts w:ascii="Arial" w:cs="Arial" w:eastAsia="Arial" w:hAnsi="Arial"/>
                <w:b/>
                <w:bCs/>
                <w:color w:val="8B5E3C"/>
                <w:sz w:val="22"/>
                <w:szCs w:val="22"/>
              </w:rPr>
              <w:t xml:space="preserve">Adaptation 1 — The Guide speaks Arabic first. </w:t>
            </w:r>
            <w:r>
              <w:rPr>
                <w:rFonts w:ascii="Arial" w:cs="Arial" w:eastAsia="Arial" w:hAnsi="Arial"/>
                <w:color w:val="2C2C2C"/>
                <w:sz w:val="22"/>
                <w:szCs w:val="22"/>
              </w:rPr>
              <w:t xml:space="preserve">SB7's guide authority is built on empathy + competence. In Egypt's social commerce context, empathy is communicated through colloquial Arabic, human DM responses, and COD trust — not just through brand polish. The guide's credibility must be demonstrated in the language of the market.</w:t>
            </w:r>
          </w:p>
          <w:p>
            <w:r>
              <w:rPr>
                <w:rFonts w:ascii="Arial" w:cs="Arial" w:eastAsia="Arial" w:hAnsi="Arial"/>
                <w:b/>
                <w:bCs/>
                <w:color w:val="8B5E3C"/>
                <w:sz w:val="22"/>
                <w:szCs w:val="22"/>
              </w:rPr>
              <w:t xml:space="preserve">Adaptation 2 — The Hero has two story arcs running in parallel. </w:t>
            </w:r>
            <w:r>
              <w:rPr>
                <w:rFonts w:ascii="Arial" w:cs="Arial" w:eastAsia="Arial" w:hAnsi="Arial"/>
                <w:color w:val="2C2C2C"/>
                <w:sz w:val="22"/>
                <w:szCs w:val="22"/>
              </w:rPr>
              <w:t xml:space="preserve">SB7 typically addresses one hero/one problem. HORO has two distinct hero archetypes (Gift Buyer and Self-Expression Buyer) with different internal problems and success definitions. The BrandScript below acknowledges both. Platform content will weight toward the Gift Buyer (higher intent, clearer occasion trigger) while identity content serves the Self-Expression Buyer.</w:t>
            </w:r>
          </w:p>
        </w:tc>
      </w:tr>
    </w:tbl>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01 — The HORO BrandScript (SB7 Framework Applied)</w:t>
      </w:r>
    </w:p>
    <w:p>
      <w:pPr>
        <w:spacing w:before="60" w:after="80"/>
      </w:pPr>
      <w:r>
        <w:rPr>
          <w:rFonts w:ascii="Arial" w:cs="Arial" w:eastAsia="Arial" w:hAnsi="Arial"/>
          <w:color w:val="2C2C2C"/>
          <w:sz w:val="22"/>
          <w:szCs w:val="22"/>
        </w:rPr>
        <w:t xml:space="preserve">The BrandScript is the single source of truth for all HORO messaging. Every caption, DM, product description, and campaign brief should be traceable back to this document. If new copy does not serve the hero defined here, it should not be published.</w:t>
      </w:r>
    </w:p>
    <w:p>
      <w:pPr>
        <w:spacing w:before="12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SB7-1 · A Character — The Hero Wants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A882" w:sz="1"/>
              <w:left w:val="single" w:color="C4A882" w:sz="1"/>
              <w:bottom w:val="single" w:color="C4A882" w:sz="1"/>
              <w:right w:val="single" w:color="C4A882" w:sz="1"/>
            </w:tcBorders>
            <w:shd w:fill="F5F0E8"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Hero A — The Gift Buyer</w:t>
            </w:r>
          </w:p>
          <w:p>
            <w:pPr>
              <w:spacing w:after="0"/>
            </w:pPr>
            <w:r>
              <w:rPr>
                <w:rFonts w:ascii="Arial" w:cs="Arial" w:eastAsia="Arial" w:hAnsi="Arial"/>
                <w:color w:val="2C2C2C"/>
                <w:sz w:val="22"/>
                <w:szCs w:val="22"/>
              </w:rPr>
              <w:t xml:space="preserve">Cairo/Giza, 22–32. Has a birthday, graduation, Eid, or Mother's Day coming. Wants to give something that says 'I know you' — not something from a mall shelf or a generic print shop.</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What they want: </w:t>
            </w:r>
            <w:r>
              <w:rPr>
                <w:rFonts w:ascii="Arial" w:cs="Arial" w:eastAsia="Arial" w:hAnsi="Arial"/>
                <w:color w:val="2C2C2C"/>
                <w:sz w:val="22"/>
                <w:szCs w:val="22"/>
              </w:rPr>
              <w:t xml:space="preserve">To give a gift that makes the receiver feel truly seen.</w:t>
            </w:r>
          </w:p>
        </w:tc>
        <w:tc>
          <w:tcPr>
            <w:tcW w:type="dxa" w:w="4680"/>
            <w:tcBorders>
              <w:top w:val="single" w:color="C4A882" w:sz="1"/>
              <w:left w:val="single" w:color="C4A882" w:sz="1"/>
              <w:bottom w:val="single" w:color="C4A882" w:sz="1"/>
              <w:right w:val="single" w:color="C4A882" w:sz="1"/>
            </w:tcBorders>
            <w:shd w:fill="D4C5B0"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Hero B — The Self-Expression Buyer</w:t>
            </w:r>
          </w:p>
          <w:p>
            <w:pPr>
              <w:spacing w:after="0"/>
            </w:pPr>
            <w:r>
              <w:rPr>
                <w:rFonts w:ascii="Arial" w:cs="Arial" w:eastAsia="Arial" w:hAnsi="Arial"/>
                <w:color w:val="2C2C2C"/>
                <w:sz w:val="22"/>
                <w:szCs w:val="22"/>
              </w:rPr>
              <w:t xml:space="preserve">Cairo/Giza, 22–32. Already follows Egyptian illustrators. Wants to wear something that expresses their identity without chasing a global logo or buying a mass-produced piece that everybody else has.</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What they want: </w:t>
            </w:r>
            <w:r>
              <w:rPr>
                <w:rFonts w:ascii="Arial" w:cs="Arial" w:eastAsia="Arial" w:hAnsi="Arial"/>
                <w:color w:val="2C2C2C"/>
                <w:sz w:val="22"/>
                <w:szCs w:val="22"/>
              </w:rPr>
              <w:t xml:space="preserve">Clothing that says something true about who they are.</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SB7-2 · Has a Problem — Three Mandatory Layers</w:t>
      </w:r>
    </w:p>
    <w:p>
      <w:pPr>
        <w:spacing w:before="60" w:after="80"/>
      </w:pPr>
      <w:r>
        <w:rPr>
          <w:rFonts w:ascii="Arial" w:cs="Arial" w:eastAsia="Arial" w:hAnsi="Arial"/>
          <w:color w:val="2C2C2C"/>
          <w:sz w:val="22"/>
          <w:szCs w:val="22"/>
        </w:rPr>
        <w:t xml:space="preserve">SB7 insists that people rarely buy solutions to external problems — they buy solutions to internal problems. The philosophical layer creates the moral authority for the brand's existence. All three layers must be present in HORO's messaging.</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Problem Layer</w:t>
            </w:r>
          </w:p>
        </w:tc>
        <w:tc>
          <w:tcPr>
            <w:tcW w:type="dxa" w:w="38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Hero A — Gift Buyer</w:t>
            </w:r>
          </w:p>
        </w:tc>
        <w:tc>
          <w:tcPr>
            <w:tcW w:type="dxa" w:w="38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Hero B — Self-Expression Buyer</w:t>
            </w:r>
          </w:p>
        </w:tc>
      </w:tr>
      <w:tr>
        <w:tc>
          <w:tcPr>
            <w:tcW w:type="dxa" w:w="16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External
(The tangible obstacle)</w:t>
            </w:r>
          </w:p>
        </w:tc>
        <w:tc>
          <w:tcPr>
            <w:tcW w:type="dxa" w:w="38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Every meaningful-gift option is either generic (perfume, gold) or requires effort I don't have time for.</w:t>
            </w:r>
          </w:p>
        </w:tc>
        <w:tc>
          <w:tcPr>
            <w:tcW w:type="dxa" w:w="38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I can't find a tee that actually looks like me — only mass-produced designs or overpriced imports.</w:t>
            </w:r>
          </w:p>
        </w:tc>
      </w:tr>
      <w:tr>
        <w:tc>
          <w:tcPr>
            <w:tcW w:type="dxa" w:w="16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Internal
(The emotional friction)</w:t>
            </w:r>
          </w:p>
        </w:tc>
        <w:tc>
          <w:tcPr>
            <w:tcW w:type="dxa" w:w="38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I'm afraid the gift will be forgotten. I want to be the person who gives something that means something.</w:t>
            </w:r>
          </w:p>
        </w:tc>
        <w:tc>
          <w:tcPr>
            <w:tcW w:type="dxa" w:w="38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Wearing something with no meaning makes me feel invisible. I want my clothes to say something true about me without explaining it.</w:t>
            </w:r>
          </w:p>
        </w:tc>
      </w:tr>
      <w:tr>
        <w:tc>
          <w:tcPr>
            <w:tcW w:type="dxa" w:w="16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Philosophical
(Why it's unfair)</w:t>
            </w:r>
          </w:p>
        </w:tc>
        <w:tc>
          <w:tcPr>
            <w:tcW w:type="dxa" w:w="38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You shouldn't have to choose between a meaningful gift and a trustworthy shopping experience.</w:t>
            </w:r>
          </w:p>
        </w:tc>
        <w:tc>
          <w:tcPr>
            <w:tcW w:type="dxa" w:w="38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Egyptian artists make world-class work — it should be as easy to wear it as it is to see it.</w:t>
            </w:r>
          </w:p>
        </w:tc>
      </w:tr>
    </w:tbl>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B85C3A" w:sz="20"/>
              <w:bottom w:val="single" w:color="F5F0E8" w:sz="1"/>
              <w:right w:val="single" w:color="F5F0E8" w:sz="1"/>
            </w:tcBorders>
            <w:shd w:fill="F5F0E8" w:val="clear"/>
            <w:tcMar>
              <w:top w:type="dxa" w:w="180"/>
              <w:left w:type="dxa" w:w="260"/>
              <w:bottom w:type="dxa" w:w="180"/>
              <w:right w:type="dxa" w:w="260"/>
            </w:tcMar>
          </w:tcPr>
          <w:p>
            <w:r>
              <w:rPr>
                <w:rFonts w:ascii="Arial" w:cs="Arial" w:eastAsia="Arial" w:hAnsi="Arial"/>
                <w:b/>
                <w:bCs/>
                <w:color w:val="B85C3A"/>
                <w:sz w:val="22"/>
                <w:szCs w:val="22"/>
              </w:rPr>
              <w:t xml:space="preserve">The Villain: </w:t>
            </w:r>
            <w:r>
              <w:rPr>
                <w:rFonts w:ascii="Arial" w:cs="Arial" w:eastAsia="Arial" w:hAnsi="Arial"/>
                <w:color w:val="2C2C2C"/>
                <w:sz w:val="22"/>
                <w:szCs w:val="22"/>
              </w:rPr>
              <w:t xml:space="preserve">SB7 recommends naming the villain — the force that creates the problem. For HORO, the villain is not a competitor brand (naming competitors violates brand guardrails). The villain is Meaninglessness: the generic gift, the forgettable tee, the shopping experience that treats art as a commodity and the customer as a transaction. Every HORO message implicitly defeats this villain without ever naming a competing business.</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SB7-3 · Meets a Guide — HORO's Credibility System</w:t>
      </w:r>
    </w:p>
    <w:p>
      <w:pPr>
        <w:spacing w:before="60" w:after="80"/>
      </w:pPr>
      <w:r>
        <w:rPr>
          <w:rFonts w:ascii="Arial" w:cs="Arial" w:eastAsia="Arial" w:hAnsi="Arial"/>
          <w:color w:val="2C2C2C"/>
          <w:sz w:val="22"/>
          <w:szCs w:val="22"/>
        </w:rPr>
        <w:t xml:space="preserve">SB7 is explicit: the brand is NOT the hero. The brand is the guide — Yoda to the customer's Luke. The guide earns credibility through two and only two things: Empathy (I understand your problem) and Authority (I have solved this before).</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A882" w:sz="1"/>
              <w:left w:val="single" w:color="C4A882" w:sz="1"/>
              <w:bottom w:val="single" w:color="C4A882" w:sz="1"/>
              <w:right w:val="single" w:color="C4A882" w:sz="1"/>
            </w:tcBorders>
            <w:shd w:fill="F5F0E8"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Empathy — 'We understand'</w:t>
            </w:r>
          </w:p>
          <w:p>
            <w:pPr>
              <w:pStyle w:val="ListParagraph"/>
              <w:numPr>
                <w:ilvl w:val="0"/>
                <w:numId w:val="2"/>
              </w:numPr>
              <w:spacing w:before="40" w:after="60"/>
            </w:pPr>
            <w:r>
              <w:rPr>
                <w:rFonts w:ascii="Arial" w:cs="Arial" w:eastAsia="Arial" w:hAnsi="Arial"/>
                <w:color w:val="2C2C2C"/>
                <w:sz w:val="22"/>
                <w:szCs w:val="22"/>
              </w:rPr>
              <w:t xml:space="preserve">'فاهمين' is the empathy signal in every price-objection script (V1.7). This must scale to all customer touchpoints, not just price objections.</w:t>
            </w:r>
          </w:p>
          <w:p>
            <w:pPr>
              <w:pStyle w:val="ListParagraph"/>
              <w:numPr>
                <w:ilvl w:val="0"/>
                <w:numId w:val="2"/>
              </w:numPr>
              <w:spacing w:before="40" w:after="60"/>
            </w:pPr>
            <w:r>
              <w:rPr>
                <w:rFonts w:ascii="Arial" w:cs="Arial" w:eastAsia="Arial" w:hAnsi="Arial"/>
                <w:color w:val="2C2C2C"/>
                <w:sz w:val="22"/>
                <w:szCs w:val="22"/>
              </w:rPr>
              <w:t xml:space="preserve">Lead with the feeling before the product: 'You want to give something that says you know her' — not 'We sell illustrated tees.'</w:t>
            </w:r>
          </w:p>
          <w:p>
            <w:pPr>
              <w:pStyle w:val="ListParagraph"/>
              <w:numPr>
                <w:ilvl w:val="0"/>
                <w:numId w:val="2"/>
              </w:numPr>
              <w:spacing w:before="40" w:after="60"/>
            </w:pPr>
            <w:r>
              <w:rPr>
                <w:rFonts w:ascii="Arial" w:cs="Arial" w:eastAsia="Arial" w:hAnsi="Arial"/>
                <w:color w:val="2C2C2C"/>
                <w:sz w:val="22"/>
                <w:szCs w:val="22"/>
              </w:rPr>
              <w:t xml:space="preserve">In Arabic DMs, warmth is the empathy carrier. A cold translated English message destroys guide credibility instantly.</w:t>
            </w:r>
          </w:p>
          <w:p>
            <w:pPr>
              <w:pStyle w:val="ListParagraph"/>
              <w:numPr>
                <w:ilvl w:val="0"/>
                <w:numId w:val="2"/>
              </w:numPr>
              <w:spacing w:before="40" w:after="60"/>
            </w:pPr>
            <w:r>
              <w:rPr>
                <w:rFonts w:ascii="Arial" w:cs="Arial" w:eastAsia="Arial" w:hAnsi="Arial"/>
                <w:color w:val="2C2C2C"/>
                <w:sz w:val="22"/>
                <w:szCs w:val="22"/>
              </w:rPr>
              <w:t xml:space="preserve">SB7 update: every first message in a DM conversation must show empathy before offering a product or asking for an order.</w:t>
            </w:r>
          </w:p>
        </w:tc>
        <w:tc>
          <w:tcPr>
            <w:tcW w:type="dxa" w:w="4680"/>
            <w:tcBorders>
              <w:top w:val="single" w:color="C4A882" w:sz="1"/>
              <w:left w:val="single" w:color="C4A882" w:sz="1"/>
              <w:bottom w:val="single" w:color="C4A882" w:sz="1"/>
              <w:right w:val="single" w:color="C4A882" w:sz="1"/>
            </w:tcBorders>
            <w:shd w:fill="D4C5B0"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Authority — 'We've done this'</w:t>
            </w:r>
          </w:p>
          <w:p>
            <w:pPr>
              <w:pStyle w:val="ListParagraph"/>
              <w:numPr>
                <w:ilvl w:val="0"/>
                <w:numId w:val="2"/>
              </w:numPr>
              <w:spacing w:before="40" w:after="60"/>
            </w:pPr>
            <w:r>
              <w:rPr>
                <w:rFonts w:ascii="Arial" w:cs="Arial" w:eastAsia="Arial" w:hAnsi="Arial"/>
                <w:color w:val="2C2C2C"/>
                <w:sz w:val="22"/>
                <w:szCs w:val="22"/>
              </w:rPr>
              <w:t xml:space="preserve">Proof system (GSM, DTF, wash test) = authority in tactile form. Must be visible on every product post.</w:t>
            </w:r>
          </w:p>
          <w:p>
            <w:pPr>
              <w:pStyle w:val="ListParagraph"/>
              <w:numPr>
                <w:ilvl w:val="0"/>
                <w:numId w:val="2"/>
              </w:numPr>
              <w:spacing w:before="40" w:after="60"/>
            </w:pPr>
            <w:r>
              <w:rPr>
                <w:rFonts w:ascii="Arial" w:cs="Arial" w:eastAsia="Arial" w:hAnsi="Arial"/>
                <w:color w:val="2C2C2C"/>
                <w:sz w:val="22"/>
                <w:szCs w:val="22"/>
              </w:rPr>
              <w:t xml:space="preserve">Artist collaboration protocol = authority over art curation. Named artist + profile link = evidence we are not a clip-art shop.</w:t>
            </w:r>
          </w:p>
          <w:p>
            <w:pPr>
              <w:pStyle w:val="ListParagraph"/>
              <w:numPr>
                <w:ilvl w:val="0"/>
                <w:numId w:val="2"/>
              </w:numPr>
              <w:spacing w:before="40" w:after="60"/>
            </w:pPr>
            <w:r>
              <w:rPr>
                <w:rFonts w:ascii="Arial" w:cs="Arial" w:eastAsia="Arial" w:hAnsi="Arial"/>
                <w:color w:val="2C2C2C"/>
                <w:sz w:val="22"/>
                <w:szCs w:val="22"/>
              </w:rPr>
              <w:t xml:space="preserve">Delivery reliability metrics (RTO &lt;8%, confirmation &gt;90%) = authority over service. Share real numbers when available.</w:t>
            </w:r>
          </w:p>
          <w:p>
            <w:pPr>
              <w:pStyle w:val="ListParagraph"/>
              <w:numPr>
                <w:ilvl w:val="0"/>
                <w:numId w:val="2"/>
              </w:numPr>
              <w:spacing w:before="40" w:after="60"/>
            </w:pPr>
            <w:r>
              <w:rPr>
                <w:rFonts w:ascii="Arial" w:cs="Arial" w:eastAsia="Arial" w:hAnsi="Arial"/>
                <w:color w:val="2C2C2C"/>
                <w:sz w:val="22"/>
                <w:szCs w:val="22"/>
              </w:rPr>
              <w:t xml:space="preserve">SB7 update: add a 'social proof bar' to website and Story Highlights — total orders delivered, artist collaborators, cities reached.</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SB7-4 · Who Has a Plan — Making the Path Obvious</w:t>
      </w:r>
    </w:p>
    <w:p>
      <w:pPr>
        <w:spacing w:before="60" w:after="80"/>
      </w:pPr>
      <w:r>
        <w:rPr>
          <w:rFonts w:ascii="Arial" w:cs="Arial" w:eastAsia="Arial" w:hAnsi="Arial"/>
          <w:color w:val="2C2C2C"/>
          <w:sz w:val="22"/>
          <w:szCs w:val="22"/>
        </w:rPr>
        <w:t xml:space="preserve">SB7 says customers trust a guide who has a clear plan. Without a plan, the customer feels the risk of taking action. HORO needs two types of plan made explicit: a Process Plan (how do I buy?) and an Agreement Plan (what do you commit to me?).</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A882" w:sz="1"/>
              <w:left w:val="single" w:color="C4A882" w:sz="1"/>
              <w:bottom w:val="single" w:color="C4A882" w:sz="1"/>
              <w:right w:val="single" w:color="C4A882" w:sz="1"/>
            </w:tcBorders>
            <w:shd w:fill="F5F0E8"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3-Step Process Plan (new)</w:t>
            </w:r>
          </w:p>
          <w:p>
            <w:r>
              <w:rPr>
                <w:rFonts w:ascii="Arial" w:cs="Arial" w:eastAsia="Arial" w:hAnsi="Arial"/>
                <w:b/>
                <w:bCs/>
                <w:color w:val="3D3229"/>
                <w:sz w:val="22"/>
                <w:szCs w:val="22"/>
              </w:rPr>
              <w:t xml:space="preserve">① Browse by theme or occasion →</w:t>
            </w:r>
            <w:r>
              <w:rPr>
                <w:rFonts w:ascii="Arial" w:cs="Arial" w:eastAsia="Arial" w:hAnsi="Arial"/>
                <w:color w:val="2C2C2C"/>
                <w:sz w:val="22"/>
                <w:szCs w:val="22"/>
              </w:rPr>
              <w:t xml:space="preserve"> Find the illustration that says something.</w:t>
            </w:r>
          </w:p>
          <w:p>
            <w:pPr>
              <w:spacing w:before="4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② DM or WhatsApp us →</w:t>
            </w:r>
            <w:r>
              <w:rPr>
                <w:rFonts w:ascii="Arial" w:cs="Arial" w:eastAsia="Arial" w:hAnsi="Arial"/>
                <w:color w:val="2C2C2C"/>
                <w:sz w:val="22"/>
                <w:szCs w:val="22"/>
              </w:rPr>
              <w:t xml:space="preserve"> We'll confirm size, colour, and address.</w:t>
            </w:r>
          </w:p>
          <w:p>
            <w:pPr>
              <w:spacing w:before="4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③ Receive at your door →</w:t>
            </w:r>
            <w:r>
              <w:rPr>
                <w:rFonts w:ascii="Arial" w:cs="Arial" w:eastAsia="Arial" w:hAnsi="Arial"/>
                <w:color w:val="2C2C2C"/>
                <w:sz w:val="22"/>
                <w:szCs w:val="22"/>
              </w:rPr>
              <w:t xml:space="preserve"> Cash on delivery. Gift-ready packaging. Artist bio card inside.</w:t>
            </w:r>
          </w:p>
          <w:p>
            <w:pPr>
              <w:spacing w:before="80" w:after="0"/>
            </w:pPr>
            <w:r>
              <w:rPr>
                <w:rFonts w:ascii="Arial" w:cs="Arial" w:eastAsia="Arial" w:hAnsi="Arial"/>
                <w:color w:val="2C2C2C"/>
                <w:sz w:val="22"/>
                <w:szCs w:val="22"/>
              </w:rPr>
              <w:t xml:space="preserve"/>
            </w:r>
          </w:p>
          <w:p>
            <w:r>
              <w:rPr>
                <w:rFonts w:ascii="Arial" w:cs="Arial" w:eastAsia="Arial" w:hAnsi="Arial"/>
                <w:i/>
                <w:iCs/>
                <w:color w:val="3D3229"/>
                <w:sz w:val="20"/>
                <w:szCs w:val="20"/>
              </w:rPr>
              <w:t xml:space="preserve">This 3-step plan must appear: in the Instagram bio, on the website homepage above the fold, and in the first auto-reply of the WhatsApp Business account.</w:t>
            </w:r>
          </w:p>
        </w:tc>
        <w:tc>
          <w:tcPr>
            <w:tcW w:type="dxa" w:w="4680"/>
            <w:tcBorders>
              <w:top w:val="single" w:color="C4A882" w:sz="1"/>
              <w:left w:val="single" w:color="C4A882" w:sz="1"/>
              <w:bottom w:val="single" w:color="C4A882" w:sz="1"/>
              <w:right w:val="single" w:color="C4A882" w:sz="1"/>
            </w:tcBorders>
            <w:shd w:fill="D4C5B0"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3-Point Agreement Plan (new)</w:t>
            </w:r>
          </w:p>
          <w:p>
            <w:r>
              <w:rPr>
                <w:rFonts w:ascii="Arial" w:cs="Arial" w:eastAsia="Arial" w:hAnsi="Arial"/>
                <w:b/>
                <w:bCs/>
                <w:color w:val="3D3229"/>
                <w:sz w:val="22"/>
                <w:szCs w:val="22"/>
              </w:rPr>
              <w:t xml:space="preserve">We commit to:</w:t>
            </w:r>
          </w:p>
          <w:p>
            <w:pPr>
              <w:spacing w:before="40" w:after="0"/>
            </w:pPr>
            <w:r>
              <w:rPr>
                <w:rFonts w:ascii="Arial" w:cs="Arial" w:eastAsia="Arial" w:hAnsi="Arial"/>
                <w:color w:val="2C2C2C"/>
                <w:sz w:val="22"/>
                <w:szCs w:val="22"/>
              </w:rPr>
              <w:t xml:space="preserve"/>
            </w:r>
          </w:p>
          <w:p>
            <w:pPr>
              <w:pStyle w:val="ListParagraph"/>
              <w:numPr>
                <w:ilvl w:val="0"/>
                <w:numId w:val="2"/>
              </w:numPr>
              <w:spacing w:before="40" w:after="60"/>
            </w:pPr>
            <w:r>
              <w:rPr>
                <w:rFonts w:ascii="Arial" w:cs="Arial" w:eastAsia="Arial" w:hAnsi="Arial"/>
                <w:color w:val="2C2C2C"/>
                <w:sz w:val="22"/>
                <w:szCs w:val="22"/>
              </w:rPr>
              <w:t xml:space="preserve">The art is real. Every piece features original illustration by a named, credited Egyptian artist — no AI, no stock, no clip-art.</w:t>
            </w:r>
          </w:p>
          <w:p>
            <w:pPr>
              <w:pStyle w:val="ListParagraph"/>
              <w:numPr>
                <w:ilvl w:val="0"/>
                <w:numId w:val="2"/>
              </w:numPr>
              <w:spacing w:before="40" w:after="60"/>
            </w:pPr>
            <w:r>
              <w:rPr>
                <w:rFonts w:ascii="Arial" w:cs="Arial" w:eastAsia="Arial" w:hAnsi="Arial"/>
                <w:color w:val="2C2C2C"/>
                <w:sz w:val="22"/>
                <w:szCs w:val="22"/>
              </w:rPr>
              <w:t xml:space="preserve">The fabric is proven. We show the GSM, the print method, and the wash test. What you see is what arrives.</w:t>
            </w:r>
          </w:p>
          <w:p>
            <w:pPr>
              <w:pStyle w:val="ListParagraph"/>
              <w:numPr>
                <w:ilvl w:val="0"/>
                <w:numId w:val="2"/>
              </w:numPr>
              <w:spacing w:before="40" w:after="60"/>
            </w:pPr>
            <w:r>
              <w:rPr>
                <w:rFonts w:ascii="Arial" w:cs="Arial" w:eastAsia="Arial" w:hAnsi="Arial"/>
                <w:color w:val="2C2C2C"/>
                <w:sz w:val="22"/>
                <w:szCs w:val="22"/>
              </w:rPr>
              <w:t xml:space="preserve">The experience is safe. Cash on delivery available. Exchange within 14 days. Arabic service. Size guide before you order.</w:t>
            </w:r>
          </w:p>
          <w:p>
            <w:pPr>
              <w:spacing w:before="40" w:after="0"/>
            </w:pPr>
            <w:r>
              <w:rPr>
                <w:rFonts w:ascii="Arial" w:cs="Arial" w:eastAsia="Arial" w:hAnsi="Arial"/>
                <w:color w:val="2C2C2C"/>
                <w:sz w:val="22"/>
                <w:szCs w:val="22"/>
              </w:rPr>
              <w:t xml:space="preserve"/>
            </w:r>
          </w:p>
          <w:p>
            <w:r>
              <w:rPr>
                <w:rFonts w:ascii="Arial" w:cs="Arial" w:eastAsia="Arial" w:hAnsi="Arial"/>
                <w:i/>
                <w:iCs/>
                <w:color w:val="3D3229"/>
                <w:sz w:val="20"/>
                <w:szCs w:val="20"/>
              </w:rPr>
              <w:t xml:space="preserve">The agreement plan converts hesitation into trust. It should appear on the website product page and be referenced when handling price objections.</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SB7-5 · Calls to Action — Direct + Transitional</w:t>
      </w:r>
    </w:p>
    <w:p>
      <w:pPr>
        <w:spacing w:before="60" w:after="80"/>
      </w:pPr>
      <w:r>
        <w:rPr>
          <w:rFonts w:ascii="Arial" w:cs="Arial" w:eastAsia="Arial" w:hAnsi="Arial"/>
          <w:color w:val="2C2C2C"/>
          <w:sz w:val="22"/>
          <w:szCs w:val="22"/>
        </w:rPr>
        <w:t xml:space="preserve">SB7 distinguishes between a Direct CTA (buy now, DM to order) and a Transitional CTA (a lower-commitment action that keeps the customer in the story). V1.7 relies almost entirely on direct CTAs. Transitional CTAs are missing — and they are critical for customers who are interested but not yet ready to buy.</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A882" w:sz="1"/>
              <w:left w:val="single" w:color="C4A882" w:sz="1"/>
              <w:bottom w:val="single" w:color="C4A882" w:sz="1"/>
              <w:right w:val="single" w:color="C4A882" w:sz="1"/>
            </w:tcBorders>
            <w:shd w:fill="F5F0E8"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Direct CTAs (retained from V1.7)</w:t>
            </w:r>
          </w:p>
          <w:p>
            <w:pPr>
              <w:pStyle w:val="ListParagraph"/>
              <w:numPr>
                <w:ilvl w:val="0"/>
                <w:numId w:val="2"/>
              </w:numPr>
              <w:spacing w:before="40" w:after="60"/>
            </w:pPr>
            <w:r>
              <w:rPr>
                <w:rFonts w:ascii="Arial" w:cs="Arial" w:eastAsia="Arial" w:hAnsi="Arial"/>
                <w:color w:val="2C2C2C"/>
                <w:sz w:val="22"/>
                <w:szCs w:val="22"/>
              </w:rPr>
              <w:t xml:space="preserve">Instagram: 'ابعتلنا DM عشان تحجز مقاسك' (DM us to reserve your size)</w:t>
            </w:r>
          </w:p>
          <w:p>
            <w:pPr>
              <w:pStyle w:val="ListParagraph"/>
              <w:numPr>
                <w:ilvl w:val="0"/>
                <w:numId w:val="2"/>
              </w:numPr>
              <w:spacing w:before="40" w:after="60"/>
            </w:pPr>
            <w:r>
              <w:rPr>
                <w:rFonts w:ascii="Arial" w:cs="Arial" w:eastAsia="Arial" w:hAnsi="Arial"/>
                <w:color w:val="2C2C2C"/>
                <w:sz w:val="22"/>
                <w:szCs w:val="22"/>
              </w:rPr>
              <w:t xml:space="preserve">TikTok: 'Comment SIZE to order'</w:t>
            </w:r>
          </w:p>
          <w:p>
            <w:pPr>
              <w:pStyle w:val="ListParagraph"/>
              <w:numPr>
                <w:ilvl w:val="0"/>
                <w:numId w:val="2"/>
              </w:numPr>
              <w:spacing w:before="40" w:after="60"/>
            </w:pPr>
            <w:r>
              <w:rPr>
                <w:rFonts w:ascii="Arial" w:cs="Arial" w:eastAsia="Arial" w:hAnsi="Arial"/>
                <w:color w:val="2C2C2C"/>
                <w:sz w:val="22"/>
                <w:szCs w:val="22"/>
              </w:rPr>
              <w:t xml:space="preserve">Website: 'Add to bag' + WhatsApp assist</w:t>
            </w:r>
          </w:p>
          <w:p>
            <w:pPr>
              <w:pStyle w:val="ListParagraph"/>
              <w:numPr>
                <w:ilvl w:val="0"/>
                <w:numId w:val="2"/>
              </w:numPr>
              <w:spacing w:before="40" w:after="60"/>
            </w:pPr>
            <w:r>
              <w:rPr>
                <w:rFonts w:ascii="Arial" w:cs="Arial" w:eastAsia="Arial" w:hAnsi="Arial"/>
                <w:color w:val="2C2C2C"/>
                <w:sz w:val="22"/>
                <w:szCs w:val="22"/>
              </w:rPr>
              <w:t xml:space="preserve">WhatsApp: reply 'تم' to confirm dispatch</w:t>
            </w:r>
          </w:p>
        </w:tc>
        <w:tc>
          <w:tcPr>
            <w:tcW w:type="dxa" w:w="4680"/>
            <w:tcBorders>
              <w:top w:val="single" w:color="C4A882" w:sz="1"/>
              <w:left w:val="single" w:color="C4A882" w:sz="1"/>
              <w:bottom w:val="single" w:color="C4A882" w:sz="1"/>
              <w:right w:val="single" w:color="C4A882" w:sz="1"/>
            </w:tcBorders>
            <w:shd w:fill="D4C5B0" w:val="clear"/>
            <w:tcMar>
              <w:top w:type="dxa" w:w="140"/>
              <w:left w:type="dxa" w:w="180"/>
              <w:bottom w:type="dxa" w:w="140"/>
              <w:right w:type="dxa" w:w="180"/>
            </w:tcMar>
          </w:tcPr>
          <w:p>
            <w:pPr>
              <w:spacing w:after="80"/>
            </w:pPr>
            <w:r>
              <w:rPr>
                <w:rFonts w:ascii="Arial" w:cs="Arial" w:eastAsia="Arial" w:hAnsi="Arial"/>
                <w:b/>
                <w:bCs/>
                <w:color w:val="8B5E3C"/>
                <w:sz w:val="22"/>
                <w:szCs w:val="22"/>
              </w:rPr>
              <w:t xml:space="preserve">Transitional CTAs (SB7 addition — new)</w:t>
            </w:r>
          </w:p>
          <w:p>
            <w:pPr>
              <w:pStyle w:val="ListParagraph"/>
              <w:numPr>
                <w:ilvl w:val="0"/>
                <w:numId w:val="2"/>
              </w:numPr>
              <w:spacing w:before="40" w:after="60"/>
            </w:pPr>
            <w:r>
              <w:rPr>
                <w:rFonts w:ascii="Arial" w:cs="Arial" w:eastAsia="Arial" w:hAnsi="Arial"/>
                <w:color w:val="2C2C2C"/>
                <w:sz w:val="22"/>
                <w:szCs w:val="22"/>
              </w:rPr>
              <w:t xml:space="preserve">'Browse by occasion' — gifting entry point on website and Story Highlight</w:t>
            </w:r>
          </w:p>
          <w:p>
            <w:pPr>
              <w:pStyle w:val="ListParagraph"/>
              <w:numPr>
                <w:ilvl w:val="0"/>
                <w:numId w:val="2"/>
              </w:numPr>
              <w:spacing w:before="40" w:after="60"/>
            </w:pPr>
            <w:r>
              <w:rPr>
                <w:rFonts w:ascii="Arial" w:cs="Arial" w:eastAsia="Arial" w:hAnsi="Arial"/>
                <w:color w:val="2C2C2C"/>
                <w:sz w:val="22"/>
                <w:szCs w:val="22"/>
              </w:rPr>
              <w:t xml:space="preserve">'Find your piece' — WhatsApp flow: 'Tell us who you're gifting for — we'll suggest the right illustration'</w:t>
            </w:r>
          </w:p>
          <w:p>
            <w:pPr>
              <w:pStyle w:val="ListParagraph"/>
              <w:numPr>
                <w:ilvl w:val="0"/>
                <w:numId w:val="2"/>
              </w:numPr>
              <w:spacing w:before="40" w:after="60"/>
            </w:pPr>
            <w:r>
              <w:rPr>
                <w:rFonts w:ascii="Arial" w:cs="Arial" w:eastAsia="Arial" w:hAnsi="Arial"/>
                <w:color w:val="2C2C2C"/>
                <w:sz w:val="22"/>
                <w:szCs w:val="22"/>
              </w:rPr>
              <w:t xml:space="preserve">'Join the waitlist for our next drop' — low-commitment, builds relationship</w:t>
            </w:r>
          </w:p>
          <w:p>
            <w:pPr>
              <w:pStyle w:val="ListParagraph"/>
              <w:numPr>
                <w:ilvl w:val="0"/>
                <w:numId w:val="2"/>
              </w:numPr>
              <w:spacing w:before="40" w:after="60"/>
            </w:pPr>
            <w:r>
              <w:rPr>
                <w:rFonts w:ascii="Arial" w:cs="Arial" w:eastAsia="Arial" w:hAnsi="Arial"/>
                <w:color w:val="2C2C2C"/>
                <w:sz w:val="22"/>
                <w:szCs w:val="22"/>
              </w:rPr>
              <w:t xml:space="preserve">'Watch how it's made' — 15-sec reel, leads to product discovery</w:t>
            </w:r>
          </w:p>
          <w:p>
            <w:pPr>
              <w:pStyle w:val="ListParagraph"/>
              <w:numPr>
                <w:ilvl w:val="0"/>
                <w:numId w:val="2"/>
              </w:numPr>
              <w:spacing w:before="40" w:after="60"/>
            </w:pPr>
            <w:r>
              <w:rPr>
                <w:rFonts w:ascii="Arial" w:cs="Arial" w:eastAsia="Arial" w:hAnsi="Arial"/>
                <w:color w:val="2C2C2C"/>
                <w:sz w:val="22"/>
                <w:szCs w:val="22"/>
              </w:rPr>
              <w:t xml:space="preserve">'Get the size guide' — DM trigger that opens the conversation before purchase intent is explicit</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SB7-6 · Helps Them Avoid Failure — The Stakes</w:t>
      </w:r>
    </w:p>
    <w:p>
      <w:pPr>
        <w:spacing w:before="60" w:after="80"/>
      </w:pPr>
      <w:r>
        <w:rPr>
          <w:rFonts w:ascii="Arial" w:cs="Arial" w:eastAsia="Arial" w:hAnsi="Arial"/>
          <w:color w:val="2C2C2C"/>
          <w:sz w:val="22"/>
          <w:szCs w:val="22"/>
        </w:rPr>
        <w:t xml:space="preserve">SB7: the possibility of loss is what keeps the audience engaged. HORO's V1.7 has a strong 'never become' list for internal use — but this must translate into customer-facing language that names the fear without being manipulative. The failure stakes are already true for the customer. We are simply naming them.</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3D3229"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2"/>
                <w:szCs w:val="22"/>
              </w:rPr>
              <w:t xml:space="preserve">Failure language — Hero A (Gift Buyer):</w:t>
            </w:r>
          </w:p>
          <w:p>
            <w:pPr>
              <w:pStyle w:val="ListParagraph"/>
              <w:numPr>
                <w:ilvl w:val="0"/>
                <w:numId w:val="2"/>
              </w:numPr>
              <w:spacing w:before="40" w:after="60"/>
            </w:pPr>
            <w:r>
              <w:rPr>
                <w:rFonts w:ascii="Arial" w:cs="Arial" w:eastAsia="Arial" w:hAnsi="Arial"/>
                <w:color w:val="2C2C2C"/>
                <w:sz w:val="22"/>
                <w:szCs w:val="22"/>
              </w:rPr>
              <w:t xml:space="preserve">They opened it, smiled politely, and put it in the cupboard. → The gift that wasn't remembered.</w:t>
            </w:r>
          </w:p>
          <w:p>
            <w:pPr>
              <w:pStyle w:val="ListParagraph"/>
              <w:numPr>
                <w:ilvl w:val="0"/>
                <w:numId w:val="2"/>
              </w:numPr>
              <w:spacing w:before="40" w:after="60"/>
            </w:pPr>
            <w:r>
              <w:rPr>
                <w:rFonts w:ascii="Arial" w:cs="Arial" w:eastAsia="Arial" w:hAnsi="Arial"/>
                <w:color w:val="2C2C2C"/>
                <w:sz w:val="22"/>
                <w:szCs w:val="22"/>
              </w:rPr>
              <w:t xml:space="preserve">You spent 800 EGP on something that arrived looking like a shipping accident. → Service failure stake.</w:t>
            </w:r>
          </w:p>
          <w:p>
            <w:pPr>
              <w:pStyle w:val="ListParagraph"/>
              <w:numPr>
                <w:ilvl w:val="0"/>
                <w:numId w:val="2"/>
              </w:numPr>
              <w:spacing w:before="40" w:after="60"/>
            </w:pPr>
            <w:r>
              <w:rPr>
                <w:rFonts w:ascii="Arial" w:cs="Arial" w:eastAsia="Arial" w:hAnsi="Arial"/>
                <w:color w:val="2C2C2C"/>
                <w:sz w:val="22"/>
                <w:szCs w:val="22"/>
              </w:rPr>
              <w:t xml:space="preserve">The print cracked after two washes. → Quality failure stake.</w:t>
            </w:r>
          </w:p>
          <w:p>
            <w:pPr>
              <w:spacing w:before="80" w:after="0"/>
            </w:pPr>
            <w:r>
              <w:rPr>
                <w:rFonts w:ascii="Arial" w:cs="Arial" w:eastAsia="Arial" w:hAnsi="Arial"/>
                <w:color w:val="2C2C2C"/>
                <w:sz w:val="22"/>
                <w:szCs w:val="22"/>
              </w:rPr>
              <w:t xml:space="preserve"/>
            </w:r>
          </w:p>
          <w:p>
            <w:pPr>
              <w:spacing w:after="80"/>
            </w:pPr>
            <w:r>
              <w:rPr>
                <w:rFonts w:ascii="Arial" w:cs="Arial" w:eastAsia="Arial" w:hAnsi="Arial"/>
                <w:b/>
                <w:bCs/>
                <w:color w:val="8B5E3C"/>
                <w:sz w:val="22"/>
                <w:szCs w:val="22"/>
              </w:rPr>
              <w:t xml:space="preserve">Failure language — Hero B (Self-Expression Buyer):</w:t>
            </w:r>
          </w:p>
          <w:p>
            <w:pPr>
              <w:pStyle w:val="ListParagraph"/>
              <w:numPr>
                <w:ilvl w:val="0"/>
                <w:numId w:val="2"/>
              </w:numPr>
              <w:spacing w:before="40" w:after="60"/>
            </w:pPr>
            <w:r>
              <w:rPr>
                <w:rFonts w:ascii="Arial" w:cs="Arial" w:eastAsia="Arial" w:hAnsi="Arial"/>
                <w:color w:val="2C2C2C"/>
                <w:sz w:val="22"/>
                <w:szCs w:val="22"/>
              </w:rPr>
              <w:t xml:space="preserve">You ordered something that looked like art in the photo and looked like a plastic sticker on arrival. → The print disappointment.</w:t>
            </w:r>
          </w:p>
          <w:p>
            <w:pPr>
              <w:pStyle w:val="ListParagraph"/>
              <w:numPr>
                <w:ilvl w:val="0"/>
                <w:numId w:val="2"/>
              </w:numPr>
              <w:spacing w:before="40" w:after="60"/>
            </w:pPr>
            <w:r>
              <w:rPr>
                <w:rFonts w:ascii="Arial" w:cs="Arial" w:eastAsia="Arial" w:hAnsi="Arial"/>
                <w:color w:val="2C2C2C"/>
                <w:sz w:val="22"/>
                <w:szCs w:val="22"/>
              </w:rPr>
              <w:t xml:space="preserve">The artist isn't credited. You don't actually know whose work you're wearing. → The meaning is empty.</w:t>
            </w:r>
          </w:p>
          <w:p>
            <w:pPr>
              <w:spacing w:before="80" w:after="0"/>
            </w:pPr>
            <w:r>
              <w:rPr>
                <w:rFonts w:ascii="Arial" w:cs="Arial" w:eastAsia="Arial" w:hAnsi="Arial"/>
                <w:color w:val="2C2C2C"/>
                <w:sz w:val="22"/>
                <w:szCs w:val="22"/>
              </w:rPr>
              <w:t xml:space="preserve"/>
            </w:r>
          </w:p>
          <w:p>
            <w:pPr>
              <w:spacing w:after="80"/>
            </w:pPr>
            <w:r>
              <w:rPr>
                <w:rFonts w:ascii="Arial" w:cs="Arial" w:eastAsia="Arial" w:hAnsi="Arial"/>
                <w:b/>
                <w:bCs/>
                <w:color w:val="3D3229"/>
                <w:sz w:val="22"/>
                <w:szCs w:val="22"/>
              </w:rPr>
              <w:t xml:space="preserve">How to use failure stakes ethically (SB7 guidance):</w:t>
            </w:r>
          </w:p>
          <w:p>
            <w:pPr>
              <w:spacing w:before="60" w:after="80"/>
            </w:pPr>
            <w:r>
              <w:rPr>
                <w:rFonts w:ascii="Arial" w:cs="Arial" w:eastAsia="Arial" w:hAnsi="Arial"/>
                <w:color w:val="2C2C2C"/>
                <w:sz w:val="22"/>
                <w:szCs w:val="22"/>
              </w:rPr>
              <w:t xml:space="preserve">Don't lead with fear. Mention the risk briefly, then pivot to the solution. In HORO's context: 'مش كل هدية بتتفتكر — دي بتتفتكر' (Not every gift is remembered — this one is). The failure is implied; the hope is explicit.</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SB7-7 · Ends in Success — The Transformation</w:t>
      </w:r>
    </w:p>
    <w:p>
      <w:pPr>
        <w:spacing w:before="60" w:after="80"/>
      </w:pPr>
      <w:r>
        <w:rPr>
          <w:rFonts w:ascii="Arial" w:cs="Arial" w:eastAsia="Arial" w:hAnsi="Arial"/>
          <w:color w:val="2C2C2C"/>
          <w:sz w:val="22"/>
          <w:szCs w:val="22"/>
        </w:rPr>
        <w:t xml:space="preserve">SB7: show people what their life looks like after they buy. The transformation is not about the product — it is about the person. Define the before and after state for each HORO hero. This is the 'success image' that should close every campaign.</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color w:val="2C2C2C"/>
                <w:sz w:val="18"/>
                <w:szCs w:val="18"/>
              </w:rPr>
              <w:t xml:space="preserve"/>
            </w:r>
          </w:p>
        </w:tc>
        <w:tc>
          <w:tcPr>
            <w:tcW w:type="dxa" w:w="39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Hero A — Gift Buyer</w:t>
            </w:r>
          </w:p>
        </w:tc>
        <w:tc>
          <w:tcPr>
            <w:tcW w:type="dxa" w:w="398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Hero B — Self-Expression Buyer</w:t>
            </w:r>
          </w:p>
        </w:tc>
      </w:tr>
      <w:tr>
        <w:tc>
          <w:tcPr>
            <w:tcW w:type="dxa" w:w="1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Before state</w:t>
            </w:r>
          </w:p>
        </w:tc>
        <w:tc>
          <w:tcPr>
            <w:tcW w:type="dxa" w:w="39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Anxious about giving something forgettable. Scrolling past generic options. Unsure whether an online tee shop will disappoint them.</w:t>
            </w:r>
          </w:p>
        </w:tc>
        <w:tc>
          <w:tcPr>
            <w:tcW w:type="dxa" w:w="39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Wearing clothes that don't say anything about who they are. Interested in Egyptian artists but no easy way to wear their work.</w:t>
            </w:r>
          </w:p>
        </w:tc>
      </w:tr>
      <w:tr>
        <w:tc>
          <w:tcPr>
            <w:tcW w:type="dxa" w:w="1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After state</w:t>
            </w:r>
          </w:p>
        </w:tc>
        <w:tc>
          <w:tcPr>
            <w:tcW w:type="dxa" w:w="39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They gave something that made the person cry a little. The receiver wears it regularly and tells people who made it.</w:t>
            </w:r>
          </w:p>
        </w:tc>
        <w:tc>
          <w:tcPr>
            <w:tcW w:type="dxa" w:w="39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They wear something that starts conversations. They feel represented without having to explain themselves. They know the artist's name.</w:t>
            </w:r>
          </w:p>
        </w:tc>
      </w:tr>
      <w:tr>
        <w:tc>
          <w:tcPr>
            <w:tcW w:type="dxa" w:w="1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tcPr>
          <w:p>
            <w:r>
              <w:rPr>
                <w:rFonts w:ascii="Arial" w:cs="Arial" w:eastAsia="Arial" w:hAnsi="Arial"/>
                <w:b/>
                <w:bCs/>
                <w:color w:val="D4C5B0"/>
                <w:sz w:val="18"/>
                <w:szCs w:val="18"/>
              </w:rPr>
              <w:t xml:space="preserve">One-line transformation</w:t>
            </w:r>
          </w:p>
        </w:tc>
        <w:tc>
          <w:tcPr>
            <w:tcW w:type="dxa" w:w="398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'You became the person who gives art, not just gifts.'</w:t>
            </w:r>
          </w:p>
        </w:tc>
        <w:tc>
          <w:tcPr>
            <w:tcW w:type="dxa" w:w="398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'You wear who you are.'</w:t>
            </w:r>
          </w:p>
        </w:tc>
      </w:tr>
    </w:tbl>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100"/>
            </w:pPr>
            <w:r>
              <w:rPr>
                <w:rFonts w:ascii="Arial" w:cs="Arial" w:eastAsia="Arial" w:hAnsi="Arial"/>
                <w:b/>
                <w:bCs/>
                <w:color w:val="3D3229"/>
                <w:sz w:val="22"/>
                <w:szCs w:val="22"/>
              </w:rPr>
              <w:t xml:space="preserve">SB7 One-Liner (revised with framework):</w:t>
            </w:r>
          </w:p>
          <w:p>
            <w:r>
              <w:rPr>
                <w:rFonts w:ascii="Arial" w:cs="Arial" w:eastAsia="Arial" w:hAnsi="Arial"/>
                <w:i/>
                <w:iCs/>
                <w:color w:val="2C2C2C"/>
                <w:sz w:val="22"/>
                <w:szCs w:val="22"/>
              </w:rPr>
              <w:t xml:space="preserve">"A lot of people want to give a gift that means something — or wear something that actually says who they are — but the options are either generic or impossible to trust. HORO curates original illustrations by Egyptian artists onto quality clothing, so you can give or wear something that starts the right conversation."</w:t>
            </w:r>
          </w:p>
        </w:tc>
      </w:tr>
    </w:tbl>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02 — Core Brand Narrative (Updated with SB7)</w:t>
      </w:r>
    </w:p>
    <w:p>
      <w:pPr>
        <w:spacing w:before="60" w:after="80"/>
      </w:pPr>
      <w:r>
        <w:rPr>
          <w:rFonts w:ascii="Arial" w:cs="Arial" w:eastAsia="Arial" w:hAnsi="Arial"/>
          <w:color w:val="2C2C2C"/>
          <w:sz w:val="22"/>
          <w:szCs w:val="22"/>
        </w:rPr>
        <w:t xml:space="preserve">SB7 correction applied to V1.7: the original narrative was told from the brand's perspective ('HORO was built on an observation…'). SB7 requires the narrative to position the customer as the hero and HORO as the guide that appears when the hero needs help. The revised narrative below makes this shift without losing the brand's warmth or specificity.</w:t>
      </w:r>
    </w:p>
    <w:p>
      <w:pPr>
        <w:spacing w:before="12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The Revised Core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4"/>
                <w:szCs w:val="24"/>
              </w:rPr>
              <w:t xml:space="preserve">You know the feeling:</w:t>
            </w:r>
          </w:p>
          <w:p>
            <w:pPr>
              <w:spacing w:after="80"/>
            </w:pPr>
            <w:r>
              <w:rPr>
                <w:rFonts w:ascii="Arial" w:cs="Arial" w:eastAsia="Arial" w:hAnsi="Arial"/>
                <w:color w:val="2C2C2C"/>
                <w:sz w:val="22"/>
                <w:szCs w:val="22"/>
              </w:rPr>
              <w:t xml:space="preserve">You're looking for a birthday gift for someone who means something to you. You scroll past generic perfume sets, overpriced gold, and a hundred print-shop tees that all look the same. None of them say what you want to say. None of them feel like they were chosen.</w:t>
            </w:r>
          </w:p>
          <w:p>
            <w:pPr>
              <w:spacing w:after="80"/>
            </w:pPr>
            <w:r>
              <w:rPr>
                <w:rFonts w:ascii="Arial" w:cs="Arial" w:eastAsia="Arial" w:hAnsi="Arial"/>
                <w:color w:val="2C2C2C"/>
                <w:sz w:val="22"/>
                <w:szCs w:val="22"/>
              </w:rPr>
              <w:t xml:space="preserve">Or maybe you want to wear something that actually reflects who you are. Not a global logo. Not a slogan. Something with real art on it, made by someone with a name and a story.</w:t>
            </w:r>
          </w:p>
          <w:p>
            <w:pPr>
              <w:spacing w:after="80"/>
            </w:pPr>
            <w:r>
              <w:rPr>
                <w:rFonts w:ascii="Arial" w:cs="Arial" w:eastAsia="Arial" w:hAnsi="Arial"/>
                <w:b/>
                <w:bCs/>
                <w:color w:val="3D3229"/>
                <w:sz w:val="22"/>
                <w:szCs w:val="22"/>
              </w:rPr>
              <w:t xml:space="preserve">HORO exists for that moment.</w:t>
            </w:r>
          </w:p>
          <w:p>
            <w:pPr>
              <w:spacing w:after="80"/>
            </w:pPr>
            <w:r>
              <w:rPr>
                <w:rFonts w:ascii="Arial" w:cs="Arial" w:eastAsia="Arial" w:hAnsi="Arial"/>
                <w:color w:val="2C2C2C"/>
                <w:sz w:val="22"/>
                <w:szCs w:val="22"/>
              </w:rPr>
              <w:t xml:space="preserve">We find Egyptian artists making illustrations that say something specific — about identity, about feeling, about the quiet confidence of being exactly who you are. We license their work properly, print it on fabric worth wearing, and make sure it arrives looking like a gift you're proud to give.</w:t>
            </w:r>
          </w:p>
          <w:p>
            <w:pPr>
              <w:spacing w:after="80"/>
            </w:pPr>
            <w:r>
              <w:rPr>
                <w:rFonts w:ascii="Arial" w:cs="Arial" w:eastAsia="Arial" w:hAnsi="Arial"/>
                <w:color w:val="2C2C2C"/>
                <w:sz w:val="22"/>
                <w:szCs w:val="22"/>
              </w:rPr>
              <w:t xml:space="preserve">Every piece has the artist's name on it. Every order can be paid on delivery. Every size is confirmed before it ships.</w:t>
            </w:r>
          </w:p>
          <w:p>
            <w:r>
              <w:rPr>
                <w:rFonts w:ascii="Arial" w:cs="Arial" w:eastAsia="Arial" w:hAnsi="Arial"/>
                <w:b/>
                <w:bCs/>
                <w:i/>
                <w:iCs/>
                <w:color w:val="3D3229"/>
                <w:sz w:val="22"/>
                <w:szCs w:val="22"/>
              </w:rPr>
              <w:t xml:space="preserve">This is not a printed tee. It's wearable art — and you're the one who chose it.</w:t>
            </w:r>
          </w:p>
        </w:tc>
      </w:tr>
    </w:tbl>
    <w:p>
      <w:pPr>
        <w:spacing w:before="12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Central Brand Theme (unchanged, reaffirmed by SB7)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C4A882" w:sz="20"/>
              <w:bottom w:val="single" w:color="F5F0E8" w:sz="1"/>
              <w:right w:val="single" w:color="F5F0E8" w:sz="1"/>
            </w:tcBorders>
            <w:shd w:fill="F5F0E8" w:val="clear"/>
            <w:tcMar>
              <w:top w:type="dxa" w:w="180"/>
              <w:left w:type="dxa" w:w="260"/>
              <w:bottom w:type="dxa" w:w="180"/>
              <w:right w:type="dxa" w:w="260"/>
            </w:tcMar>
          </w:tcPr>
          <w:p>
            <w:r>
              <w:rPr>
                <w:rFonts w:ascii="Arial" w:cs="Arial" w:eastAsia="Arial" w:hAnsi="Arial"/>
                <w:b/>
                <w:bCs/>
                <w:i/>
                <w:iCs/>
                <w:color w:val="3D3229"/>
                <w:sz w:val="24"/>
                <w:szCs w:val="24"/>
              </w:rPr>
              <w:t xml:space="preserve">"You own a piece of art that speaks for you — not a printed tee."</w:t>
            </w:r>
          </w:p>
        </w:tc>
      </w:tr>
    </w:tbl>
    <w:p>
      <w:pPr>
        <w:spacing w:before="80" w:after="0"/>
      </w:pPr>
      <w:r>
        <w:rPr>
          <w:rFonts w:ascii="Arial" w:cs="Arial" w:eastAsia="Arial" w:hAnsi="Arial"/>
          <w:color w:val="2C2C2C"/>
          <w:sz w:val="22"/>
          <w:szCs w:val="22"/>
        </w:rPr>
        <w:t xml:space="preserve"/>
      </w:r>
    </w:p>
    <w:p>
      <w:pPr>
        <w:spacing w:before="60" w:after="80"/>
      </w:pPr>
      <w:r>
        <w:rPr>
          <w:rFonts w:ascii="Arial" w:cs="Arial" w:eastAsia="Arial" w:hAnsi="Arial"/>
          <w:color w:val="2C2C2C"/>
          <w:sz w:val="22"/>
          <w:szCs w:val="22"/>
        </w:rPr>
        <w:t xml:space="preserve">SB7 confirms this is the correct narrative position. The theme is the hero's success state expressed as an identity claim — not a product feature. This is exactly what SB7 calls 'aspirational identity': who the customer becomes by using HORO.</w:t>
      </w:r>
    </w:p>
    <w:p>
      <w:pPr>
        <w:spacing w:before="12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Narrative Guardrails (updated)</w:t>
      </w:r>
    </w:p>
    <w:p>
      <w:pPr>
        <w:pStyle w:val="ListParagraph"/>
        <w:numPr>
          <w:ilvl w:val="0"/>
          <w:numId w:val="2"/>
        </w:numPr>
        <w:spacing w:before="40" w:after="60"/>
      </w:pPr>
      <w:r>
        <w:rPr>
          <w:rFonts w:ascii="Arial" w:cs="Arial" w:eastAsia="Arial" w:hAnsi="Arial"/>
          <w:color w:val="2C2C2C"/>
          <w:sz w:val="22"/>
          <w:szCs w:val="22"/>
        </w:rPr>
        <w:t xml:space="preserve">Customer = hero. HORO is the guide. Artists are the guide's authority credential. None of these roles should be swapped.</w:t>
      </w:r>
    </w:p>
    <w:p>
      <w:pPr>
        <w:pStyle w:val="ListParagraph"/>
        <w:numPr>
          <w:ilvl w:val="0"/>
          <w:numId w:val="2"/>
        </w:numPr>
        <w:spacing w:before="40" w:after="60"/>
      </w:pPr>
      <w:r>
        <w:rPr>
          <w:rFonts w:ascii="Arial" w:cs="Arial" w:eastAsia="Arial" w:hAnsi="Arial"/>
          <w:color w:val="2C2C2C"/>
          <w:sz w:val="22"/>
          <w:szCs w:val="22"/>
        </w:rPr>
        <w:t xml:space="preserve">The villain is Meaninglessness — not a competitor. Never name competing brands.</w:t>
      </w:r>
    </w:p>
    <w:p>
      <w:pPr>
        <w:pStyle w:val="ListParagraph"/>
        <w:numPr>
          <w:ilvl w:val="0"/>
          <w:numId w:val="2"/>
        </w:numPr>
        <w:spacing w:before="40" w:after="60"/>
      </w:pPr>
      <w:r>
        <w:rPr>
          <w:rFonts w:ascii="Arial" w:cs="Arial" w:eastAsia="Arial" w:hAnsi="Arial"/>
          <w:color w:val="2C2C2C"/>
          <w:sz w:val="22"/>
          <w:szCs w:val="22"/>
        </w:rPr>
        <w:t xml:space="preserve">Heritage tourism: no pharaonic framing, no 'Egyptian culture ambassador' positioning.</w:t>
      </w:r>
    </w:p>
    <w:p>
      <w:pPr>
        <w:pStyle w:val="ListParagraph"/>
        <w:numPr>
          <w:ilvl w:val="0"/>
          <w:numId w:val="2"/>
        </w:numPr>
        <w:spacing w:before="40" w:after="60"/>
      </w:pPr>
      <w:r>
        <w:rPr>
          <w:rFonts w:ascii="Arial" w:cs="Arial" w:eastAsia="Arial" w:hAnsi="Arial"/>
          <w:color w:val="2C2C2C"/>
          <w:sz w:val="22"/>
          <w:szCs w:val="22"/>
        </w:rPr>
        <w:t xml:space="preserve">Virtue-signalling: HORO credits artists and pays on time. This is the guide's track record, not a moral boast.</w:t>
      </w:r>
    </w:p>
    <w:p>
      <w:pPr>
        <w:pStyle w:val="ListParagraph"/>
        <w:numPr>
          <w:ilvl w:val="0"/>
          <w:numId w:val="2"/>
        </w:numPr>
        <w:spacing w:before="40" w:after="60"/>
      </w:pPr>
      <w:r>
        <w:rPr>
          <w:rFonts w:ascii="Arial" w:cs="Arial" w:eastAsia="Arial" w:hAnsi="Arial"/>
          <w:color w:val="2C2C2C"/>
          <w:sz w:val="22"/>
          <w:szCs w:val="22"/>
        </w:rPr>
        <w:t xml:space="preserve">Every quality claim is backed by a number before the adjective. 'Premium' is earned, not declared.</w:t>
      </w:r>
    </w:p>
    <w:p>
      <w:pPr>
        <w:pStyle w:val="ListParagraph"/>
        <w:numPr>
          <w:ilvl w:val="0"/>
          <w:numId w:val="2"/>
        </w:numPr>
        <w:spacing w:before="40" w:after="60"/>
      </w:pPr>
      <w:r>
        <w:rPr>
          <w:rFonts w:ascii="Arial" w:cs="Arial" w:eastAsia="Arial" w:hAnsi="Arial"/>
          <w:color w:val="2C2C2C"/>
          <w:sz w:val="22"/>
          <w:szCs w:val="22"/>
        </w:rPr>
        <w:t xml:space="preserve">The story always ends with the customer's transformation — not HORO's achievement.</w:t>
      </w:r>
    </w:p>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03 — Content Pillars (SB7 Mapped)</w:t>
      </w:r>
    </w:p>
    <w:p>
      <w:pPr>
        <w:spacing w:before="60" w:after="80"/>
      </w:pPr>
      <w:r>
        <w:rPr>
          <w:rFonts w:ascii="Arial" w:cs="Arial" w:eastAsia="Arial" w:hAnsi="Arial"/>
          <w:color w:val="2C2C2C"/>
          <w:sz w:val="22"/>
          <w:szCs w:val="22"/>
        </w:rPr>
        <w:t xml:space="preserve">Each content pillar now maps explicitly to the SB7 framework element it serves. This ensures every post has a structural role in the brand narrative — not just a thematic category.</w:t>
      </w:r>
    </w:p>
    <w:p>
      <w:pPr>
        <w:spacing w:before="120" w:after="0"/>
      </w:pPr>
      <w:r>
        <w:rPr>
          <w:rFonts w:ascii="Arial" w:cs="Arial" w:eastAsia="Arial" w:hAnsi="Arial"/>
          <w:color w:val="2C2C2C"/>
          <w:sz w:val="22"/>
          <w:szCs w:val="22"/>
        </w:rPr>
        <w:t xml:space="preserve"/>
      </w:r>
    </w:p>
    <w:p>
      <w:pPr>
        <w:spacing w:before="240" w:after="80"/>
      </w:pPr>
      <w:r>
        <w:rPr>
          <w:rFonts w:ascii="Arial" w:cs="Arial" w:eastAsia="Arial" w:hAnsi="Arial"/>
          <w:b/>
          <w:bCs/>
          <w:color w:val="8B5E3C"/>
          <w:sz w:val="24"/>
          <w:szCs w:val="24"/>
        </w:rPr>
        <w:t xml:space="preserve">PILLAR 1 — The Art &amp; The Artist  →  SB7: Guide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2"/>
                <w:szCs w:val="22"/>
              </w:rPr>
              <w:t xml:space="preserve">SB7 Function: </w:t>
            </w:r>
            <w:r>
              <w:rPr>
                <w:rFonts w:ascii="Arial" w:cs="Arial" w:eastAsia="Arial" w:hAnsi="Arial"/>
                <w:color w:val="2C2C2C"/>
                <w:sz w:val="22"/>
                <w:szCs w:val="22"/>
              </w:rPr>
              <w:t xml:space="preserve">Establishes the guide's authority through real, verifiable artist credentials. The customer needs to see that HORO knows art, curates it properly, and treats the creator with respect. This is what separates the guide from a print shop.</w:t>
            </w:r>
          </w:p>
          <w:p>
            <w:r>
              <w:rPr>
                <w:rFonts w:ascii="Arial" w:cs="Arial" w:eastAsia="Arial" w:hAnsi="Arial"/>
                <w:b/>
                <w:bCs/>
                <w:color w:val="3D3229"/>
                <w:sz w:val="22"/>
                <w:szCs w:val="22"/>
              </w:rPr>
              <w:t xml:space="preserve">What it includes: </w:t>
            </w:r>
            <w:r>
              <w:rPr>
                <w:rFonts w:ascii="Arial" w:cs="Arial" w:eastAsia="Arial" w:hAnsi="Arial"/>
                <w:color w:val="2C2C2C"/>
                <w:sz w:val="22"/>
                <w:szCs w:val="22"/>
              </w:rPr>
              <w:t xml:space="preserve">Artist spotlight (studio, process, one-sentence meaning), sketch-to-tee time-lapses, behind-the-scenes curation. Format: 15–30 sec video, caption-led single image. Frequency: 1–2/week. Always present in Drop launch Day –3.</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SB7-updated tone: </w:t>
            </w:r>
            <w:r>
              <w:rPr>
                <w:rFonts w:ascii="Arial" w:cs="Arial" w:eastAsia="Arial" w:hAnsi="Arial"/>
                <w:color w:val="2C2C2C"/>
                <w:sz w:val="22"/>
                <w:szCs w:val="22"/>
              </w:rPr>
              <w:t xml:space="preserve">Lead with what the artist's work says about the hero — not just about the artist. 'Layla made this for people who move through life quietly confident.' The artist's story makes the customer's success credible.</w:t>
            </w:r>
          </w:p>
        </w:tc>
      </w:tr>
    </w:tbl>
    <w:p>
      <w:pPr>
        <w:spacing w:before="120" w:after="0"/>
      </w:pPr>
      <w:r>
        <w:rPr>
          <w:rFonts w:ascii="Arial" w:cs="Arial" w:eastAsia="Arial" w:hAnsi="Arial"/>
          <w:color w:val="2C2C2C"/>
          <w:sz w:val="22"/>
          <w:szCs w:val="22"/>
        </w:rPr>
        <w:t xml:space="preserve"/>
      </w:r>
    </w:p>
    <w:p>
      <w:pPr>
        <w:spacing w:before="240" w:after="80"/>
      </w:pPr>
      <w:r>
        <w:rPr>
          <w:rFonts w:ascii="Arial" w:cs="Arial" w:eastAsia="Arial" w:hAnsi="Arial"/>
          <w:b/>
          <w:bCs/>
          <w:color w:val="8B5E3C"/>
          <w:sz w:val="24"/>
          <w:szCs w:val="24"/>
        </w:rPr>
        <w:t xml:space="preserve">PILLAR 2 — Proof &amp; Quality  →  SB7: Plan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2"/>
                <w:szCs w:val="22"/>
              </w:rPr>
              <w:t xml:space="preserve">SB7 Function: </w:t>
            </w:r>
            <w:r>
              <w:rPr>
                <w:rFonts w:ascii="Arial" w:cs="Arial" w:eastAsia="Arial" w:hAnsi="Arial"/>
                <w:color w:val="2C2C2C"/>
                <w:sz w:val="22"/>
                <w:szCs w:val="22"/>
              </w:rPr>
              <w:t xml:space="preserve">Delivers the agreement plan in visual form. Every proof post is the brand fulfilling its commitment ('the fabric is proven'). This removes the hero's fear of risk before they take action.</w:t>
            </w:r>
          </w:p>
          <w:p>
            <w:r>
              <w:rPr>
                <w:rFonts w:ascii="Arial" w:cs="Arial" w:eastAsia="Arial" w:hAnsi="Arial"/>
                <w:b/>
                <w:bCs/>
                <w:color w:val="3D3229"/>
                <w:sz w:val="22"/>
                <w:szCs w:val="22"/>
              </w:rPr>
              <w:t xml:space="preserve">What it includes: </w:t>
            </w:r>
            <w:r>
              <w:rPr>
                <w:rFonts w:ascii="Arial" w:cs="Arial" w:eastAsia="Arial" w:hAnsi="Arial"/>
                <w:color w:val="2C2C2C"/>
                <w:sz w:val="22"/>
                <w:szCs w:val="22"/>
              </w:rPr>
              <w:t xml:space="preserve">Macro print close-ups, GSM tag shot, wash test, size guide, packaging reveal. Format: close-up photography, short quality reels, pinned Stories. Frequency: inline in every launch post + 1–2 standalone per cycle.</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SB7-updated tone: </w:t>
            </w:r>
            <w:r>
              <w:rPr>
                <w:rFonts w:ascii="Arial" w:cs="Arial" w:eastAsia="Arial" w:hAnsi="Arial"/>
                <w:color w:val="2C2C2C"/>
                <w:sz w:val="22"/>
                <w:szCs w:val="22"/>
              </w:rPr>
              <w:t xml:space="preserve">Frame proof as the plan being kept, not just quality content. 'We said the print survives washing. Here's 3 washes later.' This closes the loop on the agreement plan.</w:t>
            </w:r>
          </w:p>
        </w:tc>
      </w:tr>
    </w:tbl>
    <w:p>
      <w:pPr>
        <w:spacing w:before="120" w:after="0"/>
      </w:pPr>
      <w:r>
        <w:rPr>
          <w:rFonts w:ascii="Arial" w:cs="Arial" w:eastAsia="Arial" w:hAnsi="Arial"/>
          <w:color w:val="2C2C2C"/>
          <w:sz w:val="22"/>
          <w:szCs w:val="22"/>
        </w:rPr>
        <w:t xml:space="preserve"/>
      </w:r>
    </w:p>
    <w:p>
      <w:pPr>
        <w:spacing w:before="240" w:after="80"/>
      </w:pPr>
      <w:r>
        <w:rPr>
          <w:rFonts w:ascii="Arial" w:cs="Arial" w:eastAsia="Arial" w:hAnsi="Arial"/>
          <w:b/>
          <w:bCs/>
          <w:color w:val="8B5E3C"/>
          <w:sz w:val="24"/>
          <w:szCs w:val="24"/>
        </w:rPr>
        <w:t xml:space="preserve">PILLAR 3 — Identity &amp; Gift Moments  →  SB7: Hero's Problem + Success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2"/>
                <w:szCs w:val="22"/>
              </w:rPr>
              <w:t xml:space="preserve">SB7 Function: </w:t>
            </w:r>
            <w:r>
              <w:rPr>
                <w:rFonts w:ascii="Arial" w:cs="Arial" w:eastAsia="Arial" w:hAnsi="Arial"/>
                <w:color w:val="2C2C2C"/>
                <w:sz w:val="22"/>
                <w:szCs w:val="22"/>
              </w:rPr>
              <w:t xml:space="preserve">Speaks directly to the hero's internal and philosophical problem, then shows the success state. This is the highest-conversion pillar because it mirrors the hero's own story back to them.</w:t>
            </w:r>
          </w:p>
          <w:p>
            <w:r>
              <w:rPr>
                <w:rFonts w:ascii="Arial" w:cs="Arial" w:eastAsia="Arial" w:hAnsi="Arial"/>
                <w:b/>
                <w:bCs/>
                <w:color w:val="3D3229"/>
                <w:sz w:val="22"/>
                <w:szCs w:val="22"/>
              </w:rPr>
              <w:t xml:space="preserve">What it includes: </w:t>
            </w:r>
            <w:r>
              <w:rPr>
                <w:rFonts w:ascii="Arial" w:cs="Arial" w:eastAsia="Arial" w:hAnsi="Arial"/>
                <w:color w:val="2C2C2C"/>
                <w:sz w:val="22"/>
                <w:szCs w:val="22"/>
              </w:rPr>
              <w:t xml:space="preserve">Gifting occasion content (Mother's Day, Eid, graduation, birthday), identity-led captions, UGC reposts, packaging unboxing. Format: warm lifestyle photography, occasion-specific captions. Frequency: seasonal surge + 1 evergreen post/week.</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SB7-updated tone: </w:t>
            </w:r>
            <w:r>
              <w:rPr>
                <w:rFonts w:ascii="Arial" w:cs="Arial" w:eastAsia="Arial" w:hAnsi="Arial"/>
                <w:color w:val="2C2C2C"/>
                <w:sz w:val="22"/>
                <w:szCs w:val="22"/>
              </w:rPr>
              <w:t xml:space="preserve">Name the hero's internal problem before offering the solution. 'You want to give something they'll actually keep.' Then show the success: the gift that was remembered. Lead with the transformation, not the product.</w:t>
            </w:r>
          </w:p>
        </w:tc>
      </w:tr>
    </w:tbl>
    <w:p>
      <w:pPr>
        <w:spacing w:before="120" w:after="0"/>
      </w:pPr>
      <w:r>
        <w:rPr>
          <w:rFonts w:ascii="Arial" w:cs="Arial" w:eastAsia="Arial" w:hAnsi="Arial"/>
          <w:color w:val="2C2C2C"/>
          <w:sz w:val="22"/>
          <w:szCs w:val="22"/>
        </w:rPr>
        <w:t xml:space="preserve"/>
      </w:r>
    </w:p>
    <w:p>
      <w:pPr>
        <w:spacing w:before="240" w:after="80"/>
      </w:pPr>
      <w:r>
        <w:rPr>
          <w:rFonts w:ascii="Arial" w:cs="Arial" w:eastAsia="Arial" w:hAnsi="Arial"/>
          <w:b/>
          <w:bCs/>
          <w:color w:val="8B5E3C"/>
          <w:sz w:val="24"/>
          <w:szCs w:val="24"/>
        </w:rPr>
        <w:t xml:space="preserve">PILLAR 4 — Community &amp; Social Proof  →  SB7: Others Who Have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pPr>
              <w:spacing w:after="80"/>
            </w:pPr>
            <w:r>
              <w:rPr>
                <w:rFonts w:ascii="Arial" w:cs="Arial" w:eastAsia="Arial" w:hAnsi="Arial"/>
                <w:b/>
                <w:bCs/>
                <w:color w:val="8B5E3C"/>
                <w:sz w:val="22"/>
                <w:szCs w:val="22"/>
              </w:rPr>
              <w:t xml:space="preserve">SB7 Function: </w:t>
            </w:r>
            <w:r>
              <w:rPr>
                <w:rFonts w:ascii="Arial" w:cs="Arial" w:eastAsia="Arial" w:hAnsi="Arial"/>
                <w:color w:val="2C2C2C"/>
                <w:sz w:val="22"/>
                <w:szCs w:val="22"/>
              </w:rPr>
              <w:t xml:space="preserve">SB7 calls this 'testimonials' — evidence that the hero's journey has a happy ending for people like them. In HORO's context, UGC is the most powerful form of this. It shows the before/after transformation in real customer lives.</w:t>
            </w:r>
          </w:p>
          <w:p>
            <w:r>
              <w:rPr>
                <w:rFonts w:ascii="Arial" w:cs="Arial" w:eastAsia="Arial" w:hAnsi="Arial"/>
                <w:b/>
                <w:bCs/>
                <w:color w:val="3D3229"/>
                <w:sz w:val="22"/>
                <w:szCs w:val="22"/>
              </w:rPr>
              <w:t xml:space="preserve">What it includes: </w:t>
            </w:r>
            <w:r>
              <w:rPr>
                <w:rFonts w:ascii="Arial" w:cs="Arial" w:eastAsia="Arial" w:hAnsi="Arial"/>
                <w:color w:val="2C2C2C"/>
                <w:sz w:val="22"/>
                <w:szCs w:val="22"/>
              </w:rPr>
              <w:t xml:space="preserve">UGC reposts with attribution, customer reactions, packing process, collection wrap posts with real numbers. Frequency: 48 hrs post-delivery, 1 community post/week minimum.</w:t>
            </w:r>
          </w:p>
          <w:p>
            <w:pPr>
              <w:spacing w:before="60" w:after="0"/>
            </w:pPr>
            <w:r>
              <w:rPr>
                <w:rFonts w:ascii="Arial" w:cs="Arial" w:eastAsia="Arial" w:hAnsi="Arial"/>
                <w:color w:val="2C2C2C"/>
                <w:sz w:val="22"/>
                <w:szCs w:val="22"/>
              </w:rPr>
              <w:t xml:space="preserve"/>
            </w:r>
          </w:p>
          <w:p>
            <w:r>
              <w:rPr>
                <w:rFonts w:ascii="Arial" w:cs="Arial" w:eastAsia="Arial" w:hAnsi="Arial"/>
                <w:b/>
                <w:bCs/>
                <w:color w:val="3D3229"/>
                <w:sz w:val="22"/>
                <w:szCs w:val="22"/>
              </w:rPr>
              <w:t xml:space="preserve">SB7-updated tone: </w:t>
            </w:r>
            <w:r>
              <w:rPr>
                <w:rFonts w:ascii="Arial" w:cs="Arial" w:eastAsia="Arial" w:hAnsi="Arial"/>
                <w:color w:val="2C2C2C"/>
                <w:sz w:val="22"/>
                <w:szCs w:val="22"/>
              </w:rPr>
              <w:t xml:space="preserve">Reframe UGC posts around the hero's transformation, not the product. 'لما حد يلبس القطعة ويحس إنها بتمثله — ده اللي بنشتغل عشانه.' (When someone wears the piece and feels it represents them — that's what we work for.) The customer is the success story. HORO is the guide that made it possible.</w:t>
            </w:r>
          </w:p>
        </w:tc>
      </w:tr>
    </w:tbl>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04 — Platform-Specific Strategies (SB7 Updated)</w:t>
      </w:r>
    </w:p>
    <w:p>
      <w:pPr>
        <w:spacing w:before="60" w:after="80"/>
      </w:pPr>
      <w:r>
        <w:rPr>
          <w:rFonts w:ascii="Arial" w:cs="Arial" w:eastAsia="Arial" w:hAnsi="Arial"/>
          <w:color w:val="2C2C2C"/>
          <w:sz w:val="22"/>
          <w:szCs w:val="22"/>
        </w:rPr>
        <w:t xml:space="preserve">Each platform now has an explicit SB7 role in the customer's journey. Instagram = hero's problem + guide introduction + CTA. TikTok = hero's problem discovery. E-commerce blog = guide authority + plan clarity + success proof.</w:t>
      </w:r>
    </w:p>
    <w:p>
      <w:pPr>
        <w:spacing w:before="12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3229" w:val="clear"/>
            <w:tcMar>
              <w:top w:type="dxa" w:w="200"/>
              <w:left w:type="dxa" w:w="280"/>
              <w:bottom w:type="dxa" w:w="200"/>
              <w:right w:type="dxa" w:w="280"/>
            </w:tcMar>
          </w:tcPr>
          <w:p>
            <w:pPr>
              <w:spacing w:after="120"/>
            </w:pPr>
            <w:r>
              <w:rPr>
                <w:rFonts w:ascii="Arial" w:cs="Arial" w:eastAsia="Arial" w:hAnsi="Arial"/>
                <w:b/>
                <w:bCs/>
                <w:color w:val="F5F0E8"/>
                <w:sz w:val="28"/>
                <w:szCs w:val="28"/>
              </w:rPr>
              <w:t xml:space="preserve">📸  Instagram — Primary Order Engine</w:t>
            </w:r>
          </w:p>
          <w:p>
            <w:pPr>
              <w:spacing w:before="40" w:after="60"/>
            </w:pPr>
            <w:r>
              <w:rPr>
                <w:rFonts w:ascii="Arial" w:cs="Arial" w:eastAsia="Arial" w:hAnsi="Arial"/>
                <w:b/>
                <w:bCs/>
                <w:color w:val="C4A882"/>
                <w:sz w:val="20"/>
                <w:szCs w:val="20"/>
              </w:rPr>
              <w:t xml:space="preserve">Tone: </w:t>
            </w:r>
            <w:r>
              <w:rPr>
                <w:rFonts w:ascii="Arial" w:cs="Arial" w:eastAsia="Arial" w:hAnsi="Arial"/>
                <w:color w:val="F5F0E8"/>
                <w:sz w:val="20"/>
                <w:szCs w:val="20"/>
              </w:rPr>
              <w:t xml:space="preserve">Warm, visual-first, caption-led. SB7 role: introduce the hero's problem, position HORO as guide, deliver plan + direct CTA.</w:t>
            </w:r>
          </w:p>
          <w:p>
            <w:pPr>
              <w:spacing w:before="40" w:after="60"/>
            </w:pPr>
            <w:r>
              <w:rPr>
                <w:rFonts w:ascii="Arial" w:cs="Arial" w:eastAsia="Arial" w:hAnsi="Arial"/>
                <w:b/>
                <w:bCs/>
                <w:color w:val="C4A882"/>
                <w:sz w:val="20"/>
                <w:szCs w:val="20"/>
              </w:rPr>
              <w:t xml:space="preserve">Format: </w:t>
            </w:r>
            <w:r>
              <w:rPr>
                <w:rFonts w:ascii="Arial" w:cs="Arial" w:eastAsia="Arial" w:hAnsi="Arial"/>
                <w:color w:val="F5F0E8"/>
                <w:sz w:val="20"/>
                <w:szCs w:val="20"/>
              </w:rPr>
              <w:t xml:space="preserve">Feed: SB7 3-sentence structure — ① Hero's internal problem or success image ② Guide proof (GSM, artist, process) ③ Plan-step CTA. Grid: Row 1 — Product/Artwork close-up/Lifestyle. Row 2 — Artist spotlight/Flat-lay/UGC. Row 3 — Process BTS/Product/Gift occasion.</w:t>
            </w:r>
          </w:p>
          <w:p>
            <w:pPr>
              <w:spacing w:before="40" w:after="60"/>
            </w:pPr>
            <w:r>
              <w:rPr>
                <w:rFonts w:ascii="Arial" w:cs="Arial" w:eastAsia="Arial" w:hAnsi="Arial"/>
                <w:b/>
                <w:bCs/>
                <w:color w:val="C4A882"/>
                <w:sz w:val="20"/>
                <w:szCs w:val="20"/>
              </w:rPr>
              <w:t xml:space="preserve">CTA: </w:t>
            </w:r>
            <w:r>
              <w:rPr>
                <w:rFonts w:ascii="Arial" w:cs="Arial" w:eastAsia="Arial" w:hAnsi="Arial"/>
                <w:color w:val="F5F0E8"/>
                <w:sz w:val="20"/>
                <w:szCs w:val="20"/>
              </w:rPr>
              <w:t xml:space="preserve">Direct: 'ابعتلنا DM عشان تحجز مقاسك.' Transitional (new): 'Browse by occasion' Story Highlight / 'Find your size' Story Poll / 'Tell us who you're gifting' DM flow.</w:t>
            </w:r>
          </w:p>
          <w:p>
            <w:pPr>
              <w:spacing w:before="40" w:after="120"/>
            </w:pPr>
            <w:r>
              <w:rPr>
                <w:rFonts w:ascii="Arial" w:cs="Arial" w:eastAsia="Arial" w:hAnsi="Arial"/>
                <w:b/>
                <w:bCs/>
                <w:color w:val="C4A882"/>
                <w:sz w:val="20"/>
                <w:szCs w:val="20"/>
              </w:rPr>
              <w:t xml:space="preserve">Language: </w:t>
            </w:r>
            <w:r>
              <w:rPr>
                <w:rFonts w:ascii="Arial" w:cs="Arial" w:eastAsia="Arial" w:hAnsi="Arial"/>
                <w:color w:val="F5F0E8"/>
                <w:sz w:val="20"/>
                <w:szCs w:val="20"/>
              </w:rPr>
              <w:t xml:space="preserve">Arabic preferred. A/B test Arabic-only vs bilingual — default to higher DM-intent result.</w:t>
            </w:r>
          </w:p>
          <w:p>
            <w:pPr>
              <w:pStyle w:val="ListParagraph"/>
              <w:numPr>
                <w:ilvl w:val="0"/>
                <w:numId w:val="2"/>
              </w:numPr>
              <w:spacing w:before="40" w:after="60"/>
            </w:pPr>
            <w:r>
              <w:rPr>
                <w:rFonts w:ascii="Arial" w:cs="Arial" w:eastAsia="Arial" w:hAnsi="Arial"/>
                <w:color w:val="F5F0E8"/>
                <w:sz w:val="20"/>
                <w:szCs w:val="20"/>
              </w:rPr>
              <w:t xml:space="preserve">SB7 addition — Instagram bio must now contain the 3-step process plan: ① Browse the collection ② DM to order ③ Cash on delivery to your door.</w:t>
            </w:r>
          </w:p>
          <w:p>
            <w:pPr>
              <w:pStyle w:val="ListParagraph"/>
              <w:numPr>
                <w:ilvl w:val="0"/>
                <w:numId w:val="2"/>
              </w:numPr>
              <w:spacing w:before="40" w:after="60"/>
            </w:pPr>
            <w:r>
              <w:rPr>
                <w:rFonts w:ascii="Arial" w:cs="Arial" w:eastAsia="Arial" w:hAnsi="Arial"/>
                <w:color w:val="F5F0E8"/>
                <w:sz w:val="20"/>
                <w:szCs w:val="20"/>
              </w:rPr>
              <w:t xml:space="preserve">SB7 addition — Add a 'social proof bar' to Story Highlights: number of orders delivered, artists collaborated with, and cities reached.</w:t>
            </w:r>
          </w:p>
          <w:p>
            <w:pPr>
              <w:pStyle w:val="ListParagraph"/>
              <w:numPr>
                <w:ilvl w:val="0"/>
                <w:numId w:val="2"/>
              </w:numPr>
              <w:spacing w:before="40" w:after="60"/>
            </w:pPr>
            <w:r>
              <w:rPr>
                <w:rFonts w:ascii="Arial" w:cs="Arial" w:eastAsia="Arial" w:hAnsi="Arial"/>
                <w:color w:val="F5F0E8"/>
                <w:sz w:val="20"/>
                <w:szCs w:val="20"/>
              </w:rPr>
              <w:t xml:space="preserve">Every product post must open with the hero's problem or desire — not with the product's features. The illustration is the entry point, not the spec sheet.</w:t>
            </w:r>
          </w:p>
          <w:p>
            <w:pPr>
              <w:pStyle w:val="ListParagraph"/>
              <w:numPr>
                <w:ilvl w:val="0"/>
                <w:numId w:val="2"/>
              </w:numPr>
              <w:spacing w:before="40" w:after="60"/>
            </w:pPr>
            <w:r>
              <w:rPr>
                <w:rFonts w:ascii="Arial" w:cs="Arial" w:eastAsia="Arial" w:hAnsi="Arial"/>
                <w:color w:val="F5F0E8"/>
                <w:sz w:val="20"/>
                <w:szCs w:val="20"/>
              </w:rPr>
              <w:t xml:space="preserve">Story Highlights structure: New Drops / Artists / Sizing / Reviews (UGC) / Gifts / How to Order (plan). The last two are SB7 additions.</w:t>
            </w:r>
          </w:p>
          <w:p>
            <w:pPr>
              <w:pStyle w:val="ListParagraph"/>
              <w:numPr>
                <w:ilvl w:val="0"/>
                <w:numId w:val="2"/>
              </w:numPr>
              <w:spacing w:before="40" w:after="60"/>
            </w:pPr>
            <w:r>
              <w:rPr>
                <w:rFonts w:ascii="Arial" w:cs="Arial" w:eastAsia="Arial" w:hAnsi="Arial"/>
                <w:color w:val="F5F0E8"/>
                <w:sz w:val="20"/>
                <w:szCs w:val="20"/>
              </w:rPr>
              <w:t xml:space="preserve">Do not hide behind long manifestos. Every post must be scannable in under 5 seconds and answer: What is it? Why does it improve my life? How do I get it?</w:t>
            </w:r>
          </w:p>
          <w:p>
            <w:pPr>
              <w:pStyle w:val="ListParagraph"/>
              <w:numPr>
                <w:ilvl w:val="0"/>
                <w:numId w:val="2"/>
              </w:numPr>
              <w:spacing w:before="40" w:after="60"/>
            </w:pPr>
            <w:r>
              <w:rPr>
                <w:rFonts w:ascii="Arial" w:cs="Arial" w:eastAsia="Arial" w:hAnsi="Arial"/>
                <w:color w:val="F5F0E8"/>
                <w:sz w:val="20"/>
                <w:szCs w:val="20"/>
              </w:rPr>
              <w:t xml:space="preserve">Grid colour harmony: 60% Warm Linen backgrounds ensure cohesion. SB7 note: visual consistency is part of guide credibility.</w:t>
            </w:r>
          </w:p>
        </w:tc>
      </w:tr>
    </w:tbl>
    <w:p>
      <w:pPr>
        <w:spacing w:before="2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3229" w:val="clear"/>
            <w:tcMar>
              <w:top w:type="dxa" w:w="200"/>
              <w:left w:type="dxa" w:w="280"/>
              <w:bottom w:type="dxa" w:w="200"/>
              <w:right w:type="dxa" w:w="280"/>
            </w:tcMar>
          </w:tcPr>
          <w:p>
            <w:pPr>
              <w:spacing w:after="120"/>
            </w:pPr>
            <w:r>
              <w:rPr>
                <w:rFonts w:ascii="Arial" w:cs="Arial" w:eastAsia="Arial" w:hAnsi="Arial"/>
                <w:b/>
                <w:bCs/>
                <w:color w:val="F5F0E8"/>
                <w:sz w:val="28"/>
                <w:szCs w:val="28"/>
              </w:rPr>
              <w:t xml:space="preserve">🎵  TikTok — Discovery Engine</w:t>
            </w:r>
          </w:p>
          <w:p>
            <w:pPr>
              <w:spacing w:before="40" w:after="60"/>
            </w:pPr>
            <w:r>
              <w:rPr>
                <w:rFonts w:ascii="Arial" w:cs="Arial" w:eastAsia="Arial" w:hAnsi="Arial"/>
                <w:b/>
                <w:bCs/>
                <w:color w:val="C4A882"/>
                <w:sz w:val="20"/>
                <w:szCs w:val="20"/>
              </w:rPr>
              <w:t xml:space="preserve">Tone: </w:t>
            </w:r>
            <w:r>
              <w:rPr>
                <w:rFonts w:ascii="Arial" w:cs="Arial" w:eastAsia="Arial" w:hAnsi="Arial"/>
                <w:color w:val="F5F0E8"/>
                <w:sz w:val="20"/>
                <w:szCs w:val="20"/>
              </w:rPr>
              <w:t xml:space="preserve">Hook-first, emotion-led, fast-cut. SB7 role: name the hero's external and internal problem in the first 1.5 seconds. Let the viewer self-identify as the hero before the product appears.</w:t>
            </w:r>
          </w:p>
          <w:p>
            <w:pPr>
              <w:spacing w:before="40" w:after="60"/>
            </w:pPr>
            <w:r>
              <w:rPr>
                <w:rFonts w:ascii="Arial" w:cs="Arial" w:eastAsia="Arial" w:hAnsi="Arial"/>
                <w:b/>
                <w:bCs/>
                <w:color w:val="C4A882"/>
                <w:sz w:val="20"/>
                <w:szCs w:val="20"/>
              </w:rPr>
              <w:t xml:space="preserve">Format: </w:t>
            </w:r>
            <w:r>
              <w:rPr>
                <w:rFonts w:ascii="Arial" w:cs="Arial" w:eastAsia="Arial" w:hAnsi="Arial"/>
                <w:color w:val="F5F0E8"/>
                <w:sz w:val="20"/>
                <w:szCs w:val="20"/>
              </w:rPr>
              <w:t xml:space="preserve">Open with the problem or the desire — never with a talking-head pitch. Structure: Problem or desire hook → artwork reveal → proof cut → artist name overlay → CTA. Series by theme (sketch-to-tee, 'is this you?', quality proof drop).</w:t>
            </w:r>
          </w:p>
          <w:p>
            <w:pPr>
              <w:spacing w:before="40" w:after="60"/>
            </w:pPr>
            <w:r>
              <w:rPr>
                <w:rFonts w:ascii="Arial" w:cs="Arial" w:eastAsia="Arial" w:hAnsi="Arial"/>
                <w:b/>
                <w:bCs/>
                <w:color w:val="C4A882"/>
                <w:sz w:val="20"/>
                <w:szCs w:val="20"/>
              </w:rPr>
              <w:t xml:space="preserve">CTA: </w:t>
            </w:r>
            <w:r>
              <w:rPr>
                <w:rFonts w:ascii="Arial" w:cs="Arial" w:eastAsia="Arial" w:hAnsi="Arial"/>
                <w:color w:val="F5F0E8"/>
                <w:sz w:val="20"/>
                <w:szCs w:val="20"/>
              </w:rPr>
              <w:t xml:space="preserve">Direct: 'Comment SIZE to order.' Transitional: 'Watch how it's made' leads to product. 'Tell us your occasion' in comments.</w:t>
            </w:r>
          </w:p>
          <w:p>
            <w:pPr>
              <w:spacing w:before="40" w:after="120"/>
            </w:pPr>
            <w:r>
              <w:rPr>
                <w:rFonts w:ascii="Arial" w:cs="Arial" w:eastAsia="Arial" w:hAnsi="Arial"/>
                <w:b/>
                <w:bCs/>
                <w:color w:val="C4A882"/>
                <w:sz w:val="20"/>
                <w:szCs w:val="20"/>
              </w:rPr>
              <w:t xml:space="preserve">Language: </w:t>
            </w:r>
            <w:r>
              <w:rPr>
                <w:rFonts w:ascii="Arial" w:cs="Arial" w:eastAsia="Arial" w:hAnsi="Arial"/>
                <w:color w:val="F5F0E8"/>
                <w:sz w:val="20"/>
                <w:szCs w:val="20"/>
              </w:rPr>
              <w:t xml:space="preserve">Arabic primary. Arabizi acceptable for identity-focused captions only.</w:t>
            </w:r>
          </w:p>
          <w:p>
            <w:pPr>
              <w:pStyle w:val="ListParagraph"/>
              <w:numPr>
                <w:ilvl w:val="0"/>
                <w:numId w:val="2"/>
              </w:numPr>
              <w:spacing w:before="40" w:after="60"/>
            </w:pPr>
            <w:r>
              <w:rPr>
                <w:rFonts w:ascii="Arial" w:cs="Arial" w:eastAsia="Arial" w:hAnsi="Arial"/>
                <w:color w:val="F5F0E8"/>
                <w:sz w:val="20"/>
                <w:szCs w:val="20"/>
              </w:rPr>
              <w:t xml:space="preserve">SB7 addition — The hook must name the hero's problem or desire explicitly. Examples: 'لو بتدور على هدية مش زي أي حاجة تانية...' (If you're looking for a gift unlike anything else...) or 'عايز تلبس حاجة بتقول حاجة عنك؟' (Want to wear something that says something about you?)</w:t>
            </w:r>
          </w:p>
          <w:p>
            <w:pPr>
              <w:pStyle w:val="ListParagraph"/>
              <w:numPr>
                <w:ilvl w:val="0"/>
                <w:numId w:val="2"/>
              </w:numPr>
              <w:spacing w:before="40" w:after="60"/>
            </w:pPr>
            <w:r>
              <w:rPr>
                <w:rFonts w:ascii="Arial" w:cs="Arial" w:eastAsia="Arial" w:hAnsi="Arial"/>
                <w:color w:val="F5F0E8"/>
                <w:sz w:val="20"/>
                <w:szCs w:val="20"/>
              </w:rPr>
              <w:t xml:space="preserve">The product appears after the viewer has identified with the problem — not before. SB7 principle: customers tune in when they see their own story.</w:t>
            </w:r>
          </w:p>
          <w:p>
            <w:pPr>
              <w:pStyle w:val="ListParagraph"/>
              <w:numPr>
                <w:ilvl w:val="0"/>
                <w:numId w:val="2"/>
              </w:numPr>
              <w:spacing w:before="40" w:after="60"/>
            </w:pPr>
            <w:r>
              <w:rPr>
                <w:rFonts w:ascii="Arial" w:cs="Arial" w:eastAsia="Arial" w:hAnsi="Arial"/>
                <w:color w:val="F5F0E8"/>
                <w:sz w:val="20"/>
                <w:szCs w:val="20"/>
              </w:rPr>
              <w:t xml:space="preserve">Never open with brand name or company information. The viewer does not care about HORO until they care about their own problem.</w:t>
            </w:r>
          </w:p>
          <w:p>
            <w:pPr>
              <w:pStyle w:val="ListParagraph"/>
              <w:numPr>
                <w:ilvl w:val="0"/>
                <w:numId w:val="2"/>
              </w:numPr>
              <w:spacing w:before="40" w:after="60"/>
            </w:pPr>
            <w:r>
              <w:rPr>
                <w:rFonts w:ascii="Arial" w:cs="Arial" w:eastAsia="Arial" w:hAnsi="Arial"/>
                <w:color w:val="F5F0E8"/>
                <w:sz w:val="20"/>
                <w:szCs w:val="20"/>
              </w:rPr>
              <w:t xml:space="preserve">Success images close the video: show the unboxing, the gift moment, the person wearing the piece naturally. Not the product on a hanger.</w:t>
            </w:r>
          </w:p>
          <w:p>
            <w:pPr>
              <w:pStyle w:val="ListParagraph"/>
              <w:numPr>
                <w:ilvl w:val="0"/>
                <w:numId w:val="2"/>
              </w:numPr>
              <w:spacing w:before="40" w:after="60"/>
            </w:pPr>
            <w:r>
              <w:rPr>
                <w:rFonts w:ascii="Arial" w:cs="Arial" w:eastAsia="Arial" w:hAnsi="Arial"/>
                <w:color w:val="F5F0E8"/>
                <w:sz w:val="20"/>
                <w:szCs w:val="20"/>
              </w:rPr>
              <w:t xml:space="preserve">TikTok is discovery — assume every viewer is meeting HORO for the first time. Every video is a complete story arc: problem → guide → plan → success.</w:t>
            </w:r>
          </w:p>
          <w:p>
            <w:pPr>
              <w:pStyle w:val="ListParagraph"/>
              <w:numPr>
                <w:ilvl w:val="0"/>
                <w:numId w:val="2"/>
              </w:numPr>
              <w:spacing w:before="40" w:after="60"/>
            </w:pPr>
            <w:r>
              <w:rPr>
                <w:rFonts w:ascii="Arial" w:cs="Arial" w:eastAsia="Arial" w:hAnsi="Arial"/>
                <w:color w:val="F5F0E8"/>
                <w:sz w:val="20"/>
                <w:szCs w:val="20"/>
              </w:rPr>
              <w:t xml:space="preserve">Avoid tourist-Egypt settings. Cairo creative context (studio, café, rooftop) serves the brand persona without alienating non-Cairo audiences.</w:t>
            </w:r>
          </w:p>
        </w:tc>
      </w:tr>
    </w:tbl>
    <w:p>
      <w:pPr>
        <w:spacing w:before="2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3229" w:val="clear"/>
            <w:tcMar>
              <w:top w:type="dxa" w:w="200"/>
              <w:left w:type="dxa" w:w="280"/>
              <w:bottom w:type="dxa" w:w="200"/>
              <w:right w:type="dxa" w:w="280"/>
            </w:tcMar>
          </w:tcPr>
          <w:p>
            <w:pPr>
              <w:spacing w:after="120"/>
            </w:pPr>
            <w:r>
              <w:rPr>
                <w:rFonts w:ascii="Arial" w:cs="Arial" w:eastAsia="Arial" w:hAnsi="Arial"/>
                <w:b/>
                <w:bCs/>
                <w:color w:val="F5F0E8"/>
                <w:sz w:val="28"/>
                <w:szCs w:val="28"/>
              </w:rPr>
              <w:t xml:space="preserve">✍  E-Commerce Blog — Trust Asset</w:t>
            </w:r>
          </w:p>
          <w:p>
            <w:pPr>
              <w:spacing w:before="40" w:after="60"/>
            </w:pPr>
            <w:r>
              <w:rPr>
                <w:rFonts w:ascii="Arial" w:cs="Arial" w:eastAsia="Arial" w:hAnsi="Arial"/>
                <w:b/>
                <w:bCs/>
                <w:color w:val="C4A882"/>
                <w:sz w:val="20"/>
                <w:szCs w:val="20"/>
              </w:rPr>
              <w:t xml:space="preserve">Tone: </w:t>
            </w:r>
            <w:r>
              <w:rPr>
                <w:rFonts w:ascii="Arial" w:cs="Arial" w:eastAsia="Arial" w:hAnsi="Arial"/>
                <w:color w:val="F5F0E8"/>
                <w:sz w:val="20"/>
                <w:szCs w:val="20"/>
              </w:rPr>
              <w:t xml:space="preserve">Clean, proof-dense, trust-building. SB7 role: the place where the plan is fully explained and the guide's authority is established at depth. Visitors here are close to buying — or found HORO through search.</w:t>
            </w:r>
          </w:p>
          <w:p>
            <w:pPr>
              <w:spacing w:before="40" w:after="60"/>
            </w:pPr>
            <w:r>
              <w:rPr>
                <w:rFonts w:ascii="Arial" w:cs="Arial" w:eastAsia="Arial" w:hAnsi="Arial"/>
                <w:b/>
                <w:bCs/>
                <w:color w:val="C4A882"/>
                <w:sz w:val="20"/>
                <w:szCs w:val="20"/>
              </w:rPr>
              <w:t xml:space="preserve">Format: </w:t>
            </w:r>
            <w:r>
              <w:rPr>
                <w:rFonts w:ascii="Arial" w:cs="Arial" w:eastAsia="Arial" w:hAnsi="Arial"/>
                <w:color w:val="F5F0E8"/>
                <w:sz w:val="20"/>
                <w:szCs w:val="20"/>
              </w:rPr>
              <w:t xml:space="preserve">Every post structure: Hero's problem (1 paragraph) → HORO as guide (empathy + authority) → Plan step featured (how to buy, what to expect) → Success image (customer story or transformation). Arabic primary; bilingual product names.</w:t>
            </w:r>
          </w:p>
          <w:p>
            <w:pPr>
              <w:spacing w:before="40" w:after="60"/>
            </w:pPr>
            <w:r>
              <w:rPr>
                <w:rFonts w:ascii="Arial" w:cs="Arial" w:eastAsia="Arial" w:hAnsi="Arial"/>
                <w:b/>
                <w:bCs/>
                <w:color w:val="C4A882"/>
                <w:sz w:val="20"/>
                <w:szCs w:val="20"/>
              </w:rPr>
              <w:t xml:space="preserve">CTA: </w:t>
            </w:r>
            <w:r>
              <w:rPr>
                <w:rFonts w:ascii="Arial" w:cs="Arial" w:eastAsia="Arial" w:hAnsi="Arial"/>
                <w:color w:val="F5F0E8"/>
                <w:sz w:val="20"/>
                <w:szCs w:val="20"/>
              </w:rPr>
              <w:t xml:space="preserve">Every article: 'Add to bag' + WhatsApp assist. End with 'Not sure? DM us and we'll find the right piece for you.' (Transitional CTA)</w:t>
            </w:r>
          </w:p>
          <w:p>
            <w:pPr>
              <w:spacing w:before="40" w:after="120"/>
            </w:pPr>
            <w:r>
              <w:rPr>
                <w:rFonts w:ascii="Arial" w:cs="Arial" w:eastAsia="Arial" w:hAnsi="Arial"/>
                <w:b/>
                <w:bCs/>
                <w:color w:val="C4A882"/>
                <w:sz w:val="20"/>
                <w:szCs w:val="20"/>
              </w:rPr>
              <w:t xml:space="preserve">Language: </w:t>
            </w:r>
            <w:r>
              <w:rPr>
                <w:rFonts w:ascii="Arial" w:cs="Arial" w:eastAsia="Arial" w:hAnsi="Arial"/>
                <w:color w:val="F5F0E8"/>
                <w:sz w:val="20"/>
                <w:szCs w:val="20"/>
              </w:rPr>
              <w:t xml:space="preserve">Arabic primary. Bilingual product names where relevant.</w:t>
            </w:r>
          </w:p>
          <w:p>
            <w:pPr>
              <w:pStyle w:val="ListParagraph"/>
              <w:numPr>
                <w:ilvl w:val="0"/>
                <w:numId w:val="2"/>
              </w:numPr>
              <w:spacing w:before="40" w:after="60"/>
            </w:pPr>
            <w:r>
              <w:rPr>
                <w:rFonts w:ascii="Arial" w:cs="Arial" w:eastAsia="Arial" w:hAnsi="Arial"/>
                <w:color w:val="F5F0E8"/>
                <w:sz w:val="20"/>
                <w:szCs w:val="20"/>
              </w:rPr>
              <w:t xml:space="preserve">SB7 addition — Every blog post must open with the hero's problem or desire, not with the brand or product. 'You want to give something they'll remember for years. Here's how we make that possible.'</w:t>
            </w:r>
          </w:p>
          <w:p>
            <w:pPr>
              <w:pStyle w:val="ListParagraph"/>
              <w:numPr>
                <w:ilvl w:val="0"/>
                <w:numId w:val="2"/>
              </w:numPr>
              <w:spacing w:before="40" w:after="60"/>
            </w:pPr>
            <w:r>
              <w:rPr>
                <w:rFonts w:ascii="Arial" w:cs="Arial" w:eastAsia="Arial" w:hAnsi="Arial"/>
                <w:color w:val="F5F0E8"/>
                <w:sz w:val="20"/>
                <w:szCs w:val="20"/>
              </w:rPr>
              <w:t xml:space="preserve">Content categories mapped to SB7 elements: 'Meet the Artist' (guide authority), 'How We Print' (agreement plan), 'Size Guide' (plan clarity), 'Gift Guide by Occasion' (hero's problem + success image), 'Customer Stories' (others who succeeded).</w:t>
            </w:r>
          </w:p>
          <w:p>
            <w:pPr>
              <w:pStyle w:val="ListParagraph"/>
              <w:numPr>
                <w:ilvl w:val="0"/>
                <w:numId w:val="2"/>
              </w:numPr>
              <w:spacing w:before="40" w:after="60"/>
            </w:pPr>
            <w:r>
              <w:rPr>
                <w:rFonts w:ascii="Arial" w:cs="Arial" w:eastAsia="Arial" w:hAnsi="Arial"/>
                <w:color w:val="F5F0E8"/>
                <w:sz w:val="20"/>
                <w:szCs w:val="20"/>
              </w:rPr>
              <w:t xml:space="preserve">The 3-step process plan must appear on the homepage above the fold and on every product page. Customers should never have to work to understand how to buy.</w:t>
            </w:r>
          </w:p>
          <w:p>
            <w:pPr>
              <w:pStyle w:val="ListParagraph"/>
              <w:numPr>
                <w:ilvl w:val="0"/>
                <w:numId w:val="2"/>
              </w:numPr>
              <w:spacing w:before="40" w:after="60"/>
            </w:pPr>
            <w:r>
              <w:rPr>
                <w:rFonts w:ascii="Arial" w:cs="Arial" w:eastAsia="Arial" w:hAnsi="Arial"/>
                <w:color w:val="F5F0E8"/>
                <w:sz w:val="20"/>
                <w:szCs w:val="20"/>
              </w:rPr>
              <w:t xml:space="preserve">SB7 one-liner must appear on the homepage: 'A lot of people want to give a meaningful gift or wear something that reflects who they are — but the options are generic or untrustworthy. HORO solves this.'</w:t>
            </w:r>
          </w:p>
          <w:p>
            <w:pPr>
              <w:pStyle w:val="ListParagraph"/>
              <w:numPr>
                <w:ilvl w:val="0"/>
                <w:numId w:val="2"/>
              </w:numPr>
              <w:spacing w:before="40" w:after="60"/>
            </w:pPr>
            <w:r>
              <w:rPr>
                <w:rFonts w:ascii="Arial" w:cs="Arial" w:eastAsia="Arial" w:hAnsi="Arial"/>
                <w:color w:val="F5F0E8"/>
                <w:sz w:val="20"/>
                <w:szCs w:val="20"/>
              </w:rPr>
              <w:t xml:space="preserve">SEO targets the hero's problem language: 'هدية شخصية مصر', 'تيشيرت فن مصري', 'هدية تخرج مميزة', not brand language.</w:t>
            </w:r>
          </w:p>
          <w:p>
            <w:pPr>
              <w:pStyle w:val="ListParagraph"/>
              <w:numPr>
                <w:ilvl w:val="0"/>
                <w:numId w:val="2"/>
              </w:numPr>
              <w:spacing w:before="40" w:after="60"/>
            </w:pPr>
            <w:r>
              <w:rPr>
                <w:rFonts w:ascii="Arial" w:cs="Arial" w:eastAsia="Arial" w:hAnsi="Arial"/>
                <w:color w:val="F5F0E8"/>
                <w:sz w:val="20"/>
                <w:szCs w:val="20"/>
              </w:rPr>
              <w:t xml:space="preserve">No article publishes without size guide link and exchange policy (CPA 2023 compliance — non-negotiable).</w:t>
            </w:r>
          </w:p>
        </w:tc>
      </w:tr>
    </w:tbl>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05 — Example Instagram Captions (SB7 Revised)</w:t>
      </w:r>
    </w:p>
    <w:p>
      <w:pPr>
        <w:spacing w:before="320" w:after="120"/>
      </w:pPr>
      <w:r>
        <w:rPr>
          <w:rFonts w:ascii="Arial" w:cs="Arial" w:eastAsia="Arial" w:hAnsi="Arial"/>
          <w:b/>
          <w:bCs/>
          <w:color w:val="3D3229"/>
          <w:sz w:val="28"/>
          <w:szCs w:val="28"/>
        </w:rPr>
        <w:t xml:space="preserve">Caption 1 — Debut Collection Launch</w:t>
      </w:r>
    </w:p>
    <w:p>
      <w:pPr>
        <w:spacing w:before="60" w:after="80"/>
      </w:pPr>
      <w:r>
        <w:rPr>
          <w:rFonts w:ascii="Arial" w:cs="Arial" w:eastAsia="Arial" w:hAnsi="Arial"/>
          <w:color w:val="2C2C2C"/>
          <w:sz w:val="22"/>
          <w:szCs w:val="22"/>
        </w:rPr>
        <w:t xml:space="preserve">SB7 structure applied: opens with hero's internal problem → artist = guide's authority → proof = plan fulfillment → success image → direct CTA + transitional CTA.</w:t>
      </w:r>
    </w:p>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B85C3A" w:sz="20"/>
              <w:bottom w:val="single" w:color="C4A882" w:sz="1"/>
              <w:right w:val="single" w:color="C4A882" w:sz="1"/>
            </w:tcBorders>
            <w:shd w:fill="F5F0E8" w:val="clear"/>
            <w:tcMar>
              <w:top w:type="dxa" w:w="200"/>
              <w:left w:type="dxa" w:w="280"/>
              <w:bottom w:type="dxa" w:w="200"/>
              <w:right w:type="dxa" w:w="280"/>
            </w:tcMar>
          </w:tcPr>
          <w:p>
            <w:pPr>
              <w:spacing w:after="80"/>
            </w:pPr>
            <w:r>
              <w:rPr>
                <w:rFonts w:ascii="Arial" w:cs="Arial" w:eastAsia="Arial" w:hAnsi="Arial"/>
                <w:b/>
                <w:bCs/>
                <w:color w:val="B85C3A"/>
                <w:sz w:val="18"/>
                <w:szCs w:val="18"/>
              </w:rPr>
              <w:t xml:space="preserve">ARABIC — Primary</w:t>
            </w:r>
          </w:p>
          <w:p>
            <w:pPr>
              <w:spacing w:after="160"/>
              <w:jc w:val="right"/>
            </w:pPr>
            <w:r>
              <w:rPr>
                <w:rFonts w:ascii="Arial" w:cs="Arial" w:eastAsia="Arial" w:hAnsi="Arial"/>
                <w:color w:val="2C2C2C"/>
                <w:sz w:val="22"/>
                <w:szCs w:val="22"/>
              </w:rPr>
              <w:t xml:space="preserve">مش لازم تقول كتير عشان الناس يحسوا بيك.
لايلى منصور رسمت المجموعة دي عشان تحكي عن اللحظات اللي بتحس فيها بنفسك من غير ما تشرح.
مطبوعة DTF على قطن مصري ٢٠٠ جرام — والصورة اللي بتشوفها هي بالظبط اللي هيوصلك.
لو القطعة دي بتمثلك — أو بتمثل حد قريب منك — ابعتلنا DM ونحجز مقاسك.
مش عارف تختار؟ اكتب لنا المناسبة ونقترح عليك.
٦٩٩ جنيه · كاش عند الاستلام.
.
[فنانة: @laylamansour · كولكشن: هدوء]</w:t>
            </w:r>
          </w:p>
          <w:p>
            <w:pPr>
              <w:spacing w:after="80"/>
            </w:pPr>
            <w:r>
              <w:rPr>
                <w:rFonts w:ascii="Arial" w:cs="Arial" w:eastAsia="Arial" w:hAnsi="Arial"/>
                <w:b/>
                <w:bCs/>
                <w:color w:val="8B5E3C"/>
                <w:sz w:val="18"/>
                <w:szCs w:val="18"/>
              </w:rPr>
              <w:t xml:space="preserve">ENGLISH — Translation</w:t>
            </w:r>
          </w:p>
          <w:p>
            <w:pPr>
              <w:spacing w:after="0"/>
            </w:pPr>
            <w:r>
              <w:rPr>
                <w:rFonts w:ascii="Arial" w:cs="Arial" w:eastAsia="Arial" w:hAnsi="Arial"/>
                <w:i/>
                <w:iCs/>
                <w:color w:val="3D3229"/>
                <w:sz w:val="22"/>
                <w:szCs w:val="22"/>
              </w:rPr>
              <w:t xml:space="preserve">You don't need to say much for people to feel you.
Layla Mansour made this collection for the moments you feel like yourself without having to explain it.
DTF-printed on 200 GSM Egyptian cotton — what you see is exactly what arrives.
If this piece represents you — or someone close to you — DM us to reserve your size.
Not sure which to choose? Tell us the occasion and we'll suggest the right piece.
699 EGP · Cash on delivery.
.
[Artist: @laylamansour · Collection: هدوء / Quiet]</w:t>
            </w:r>
          </w:p>
        </w:tc>
      </w:tr>
    </w:tbl>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r>
              <w:rPr>
                <w:rFonts w:ascii="Arial" w:cs="Arial" w:eastAsia="Arial" w:hAnsi="Arial"/>
                <w:b/>
                <w:bCs/>
                <w:color w:val="3D3229"/>
                <w:sz w:val="22"/>
                <w:szCs w:val="22"/>
              </w:rPr>
              <w:t xml:space="preserve">SB7 breakdown: </w:t>
            </w:r>
            <w:r>
              <w:rPr>
                <w:rFonts w:ascii="Arial" w:cs="Arial" w:eastAsia="Arial" w:hAnsi="Arial"/>
                <w:color w:val="2C2C2C"/>
                <w:sz w:val="22"/>
                <w:szCs w:val="22"/>
              </w:rPr>
              <w:t xml:space="preserve">Line 1 = hero's internal problem (wanting to be understood). Line 2 = guide authority (named artist, collection meaning). Line 3 = plan (agreement: what you see is what arrives). Line 4–5 = direct CTA + transitional CTA (tell us the occasion). Price + COD = plan clarity. The success image is implied in 'people feel you.'</w:t>
            </w:r>
          </w:p>
        </w:tc>
      </w:tr>
    </w:tbl>
    <w:p>
      <w:pPr>
        <w:spacing w:before="160" w:after="0"/>
      </w:pPr>
      <w:r>
        <w:rPr>
          <w:rFonts w:ascii="Arial" w:cs="Arial" w:eastAsia="Arial" w:hAnsi="Arial"/>
          <w:color w:val="2C2C2C"/>
          <w:sz w:val="22"/>
          <w:szCs w:val="22"/>
        </w:rPr>
        <w:t xml:space="preserve"/>
      </w:r>
    </w:p>
    <w:p>
      <w:pPr>
        <w:spacing w:before="320" w:after="120"/>
      </w:pPr>
      <w:r>
        <w:rPr>
          <w:rFonts w:ascii="Arial" w:cs="Arial" w:eastAsia="Arial" w:hAnsi="Arial"/>
          <w:b/>
          <w:bCs/>
          <w:color w:val="3D3229"/>
          <w:sz w:val="28"/>
          <w:szCs w:val="28"/>
        </w:rPr>
        <w:t xml:space="preserve">Caption 2 — Gift Occasion (Mother's Day)</w:t>
      </w:r>
    </w:p>
    <w:p>
      <w:pPr>
        <w:spacing w:before="60" w:after="80"/>
      </w:pPr>
      <w:r>
        <w:rPr>
          <w:rFonts w:ascii="Arial" w:cs="Arial" w:eastAsia="Arial" w:hAnsi="Arial"/>
          <w:color w:val="2C2C2C"/>
          <w:sz w:val="22"/>
          <w:szCs w:val="22"/>
        </w:rPr>
        <w:t xml:space="preserve">Hero's problem: finding a gift that says 'I understand her.' Failure stake briefly acknowledged. Success image closed. SB7 one-liner principle applied: customer is transformed, not product.</w:t>
      </w:r>
    </w:p>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1"/>
              <w:left w:val="single" w:color="B85C3A" w:sz="20"/>
              <w:bottom w:val="single" w:color="C4A882" w:sz="1"/>
              <w:right w:val="single" w:color="C4A882" w:sz="1"/>
            </w:tcBorders>
            <w:shd w:fill="F5F0E8" w:val="clear"/>
            <w:tcMar>
              <w:top w:type="dxa" w:w="200"/>
              <w:left w:type="dxa" w:w="280"/>
              <w:bottom w:type="dxa" w:w="200"/>
              <w:right w:type="dxa" w:w="280"/>
            </w:tcMar>
          </w:tcPr>
          <w:p>
            <w:pPr>
              <w:spacing w:after="80"/>
            </w:pPr>
            <w:r>
              <w:rPr>
                <w:rFonts w:ascii="Arial" w:cs="Arial" w:eastAsia="Arial" w:hAnsi="Arial"/>
                <w:b/>
                <w:bCs/>
                <w:color w:val="B85C3A"/>
                <w:sz w:val="18"/>
                <w:szCs w:val="18"/>
              </w:rPr>
              <w:t xml:space="preserve">ARABIC — Primary</w:t>
            </w:r>
          </w:p>
          <w:p>
            <w:pPr>
              <w:spacing w:after="160"/>
              <w:jc w:val="right"/>
            </w:pPr>
            <w:r>
              <w:rPr>
                <w:rFonts w:ascii="Arial" w:cs="Arial" w:eastAsia="Arial" w:hAnsi="Arial"/>
                <w:color w:val="2C2C2C"/>
                <w:sz w:val="22"/>
                <w:szCs w:val="22"/>
              </w:rPr>
              <w:t xml:space="preserve">مش كل هدية بتتفتكر.
السنة دي، بدل ما تدور في الأوبشنز التقليدية اللي كلها زي بعض، ابعتلها حاجة بتقول إنك فاهمها.
رسمة أصلية من فنانة مصرية، على قطن ٢٠٠ جرام، في باكدج هدية جاهزة — وبطاقة فيها اسم الفنانة وقصة الشغل.
اللي بيفرق مش السعر — اللي بيفرق إنها هتفتكر مين اختارها ليها.
ابعتلنا DM عشان نساعدك تختار.</w:t>
            </w:r>
          </w:p>
          <w:p>
            <w:pPr>
              <w:spacing w:after="80"/>
            </w:pPr>
            <w:r>
              <w:rPr>
                <w:rFonts w:ascii="Arial" w:cs="Arial" w:eastAsia="Arial" w:hAnsi="Arial"/>
                <w:b/>
                <w:bCs/>
                <w:color w:val="8B5E3C"/>
                <w:sz w:val="18"/>
                <w:szCs w:val="18"/>
              </w:rPr>
              <w:t xml:space="preserve">ENGLISH — Translation</w:t>
            </w:r>
          </w:p>
          <w:p>
            <w:pPr>
              <w:spacing w:after="0"/>
            </w:pPr>
            <w:r>
              <w:rPr>
                <w:rFonts w:ascii="Arial" w:cs="Arial" w:eastAsia="Arial" w:hAnsi="Arial"/>
                <w:i/>
                <w:iCs/>
                <w:color w:val="3D3229"/>
                <w:sz w:val="22"/>
                <w:szCs w:val="22"/>
              </w:rPr>
              <w:t xml:space="preserve">Not every gift is remembered.
This year, instead of scrolling through the same options, send her something that says you understand her.
Original artwork by an Egyptian artist, on 200 GSM cotton, in a gift-ready package — with a card carrying the artist's name and the story behind the piece.
What makes the difference isn't the price — it's that she'll remember who chose it for her.
DM us and we'll help you pick the right piece.</w:t>
            </w:r>
          </w:p>
        </w:tc>
      </w:tr>
    </w:tbl>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E8" w:sz="1"/>
              <w:left w:val="single" w:color="8B5E3C" w:sz="20"/>
              <w:bottom w:val="single" w:color="F5F0E8" w:sz="1"/>
              <w:right w:val="single" w:color="F5F0E8" w:sz="1"/>
            </w:tcBorders>
            <w:shd w:fill="F5F0E8" w:val="clear"/>
            <w:tcMar>
              <w:top w:type="dxa" w:w="180"/>
              <w:left w:type="dxa" w:w="260"/>
              <w:bottom w:type="dxa" w:w="180"/>
              <w:right w:type="dxa" w:w="260"/>
            </w:tcMar>
          </w:tcPr>
          <w:p>
            <w:r>
              <w:rPr>
                <w:rFonts w:ascii="Arial" w:cs="Arial" w:eastAsia="Arial" w:hAnsi="Arial"/>
                <w:b/>
                <w:bCs/>
                <w:color w:val="3D3229"/>
                <w:sz w:val="22"/>
                <w:szCs w:val="22"/>
              </w:rPr>
              <w:t xml:space="preserve">SB7 breakdown: </w:t>
            </w:r>
            <w:r>
              <w:rPr>
                <w:rFonts w:ascii="Arial" w:cs="Arial" w:eastAsia="Arial" w:hAnsi="Arial"/>
                <w:color w:val="2C2C2C"/>
                <w:sz w:val="22"/>
                <w:szCs w:val="22"/>
              </w:rPr>
              <w:t xml:space="preserve">Line 1 = failure stake (the forgettable gift — brief, not fear-driven). Line 2 = hero's internal problem named. Line 3 = guide proof (artist, GSM, packaging, bio card = agreement plan delivered). Line 4 = success image (she remembers who chose it = transformation). Line 5 = direct CTA. No product-first language. Hero is transformed; HORO is the guide.</w:t>
            </w:r>
          </w:p>
        </w:tc>
      </w:tr>
    </w:tbl>
    <w:p>
      <w:pPr>
        <w:pBdr>
          <w:bottom w:val="single" w:color="D4C5B0" w:sz="4" w:space="2"/>
        </w:pBdr>
        <w:spacing w:before="200" w:after="20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06 — SB7 Implementation Checklist</w:t>
      </w:r>
    </w:p>
    <w:p>
      <w:pPr>
        <w:spacing w:before="60" w:after="80"/>
      </w:pPr>
      <w:r>
        <w:rPr>
          <w:rFonts w:ascii="Arial" w:cs="Arial" w:eastAsia="Arial" w:hAnsi="Arial"/>
          <w:color w:val="2C2C2C"/>
          <w:sz w:val="22"/>
          <w:szCs w:val="22"/>
        </w:rPr>
        <w:t xml:space="preserve">Before any new content asset is approved, run it through this checklist. This replaces the V1.7 'Content Decision Filter' for brand storytelling decisions (the original filter is retained for visual/design decisions).</w:t>
      </w:r>
    </w:p>
    <w:p>
      <w:pPr>
        <w:spacing w:before="1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2C2C2C" w:sz="1"/>
              <w:left w:val="single" w:color="2C2C2C" w:sz="1"/>
              <w:bottom w:val="single" w:color="2C2C2C" w:sz="1"/>
              <w:right w:val="single" w:color="2C2C2C" w:sz="1"/>
            </w:tcBorders>
            <w:shd w:fill="2C2C2C" w:val="clear"/>
            <w:tcMar>
              <w:top w:type="dxa" w:w="80"/>
              <w:left w:type="dxa" w:w="80"/>
              <w:bottom w:type="dxa" w:w="80"/>
              <w:right w:type="dxa" w:w="80"/>
            </w:tcMar>
          </w:tcPr>
          <w:p>
            <w:pPr>
              <w:jc w:val="center"/>
            </w:pPr>
            <w:r>
              <w:rPr>
                <w:rFonts w:ascii="Arial" w:cs="Arial" w:eastAsia="Arial" w:hAnsi="Arial"/>
                <w:b/>
                <w:bCs/>
                <w:color w:val="C4A882"/>
                <w:sz w:val="18"/>
                <w:szCs w:val="18"/>
              </w:rPr>
              <w:t xml:space="preserve">#</w:t>
            </w:r>
          </w:p>
        </w:tc>
        <w:tc>
          <w:tcPr>
            <w:tcW w:type="dxa" w:w="5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SB7 Checklist Question</w:t>
            </w:r>
          </w:p>
        </w:tc>
        <w:tc>
          <w:tcPr>
            <w:tcW w:type="dxa" w:w="32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r>
              <w:rPr>
                <w:rFonts w:ascii="Arial" w:cs="Arial" w:eastAsia="Arial" w:hAnsi="Arial"/>
                <w:b/>
                <w:bCs/>
                <w:color w:val="C4A882"/>
                <w:sz w:val="18"/>
                <w:szCs w:val="18"/>
              </w:rPr>
              <w:t xml:space="preserve">If NO →</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1</w:t>
            </w:r>
          </w:p>
        </w:tc>
        <w:tc>
          <w:tcPr>
            <w:tcW w:type="dxa" w:w="55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Does this content position the CUSTOMER as the hero — not HORO, not the artist?</w:t>
            </w:r>
          </w:p>
        </w:tc>
        <w:tc>
          <w:tcPr>
            <w:tcW w:type="dxa" w:w="32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i/>
                <w:iCs/>
                <w:color w:val="8B5E3C"/>
                <w:sz w:val="18"/>
                <w:szCs w:val="18"/>
              </w:rPr>
              <w:t xml:space="preserve">Rewrite the opening line. Start with the customer's desire or problem.</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2</w:t>
            </w:r>
          </w:p>
        </w:tc>
        <w:tc>
          <w:tcPr>
            <w:tcW w:type="dxa" w:w="55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Does this content name at least one layer of the customer's problem (external, internal, or philosophical)?</w:t>
            </w:r>
          </w:p>
        </w:tc>
        <w:tc>
          <w:tcPr>
            <w:tcW w:type="dxa" w:w="32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i/>
                <w:iCs/>
                <w:color w:val="8B5E3C"/>
                <w:sz w:val="18"/>
                <w:szCs w:val="18"/>
              </w:rPr>
              <w:t xml:space="preserve">Add a line that speaks to why this matters to the customer personally.</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3</w:t>
            </w:r>
          </w:p>
        </w:tc>
        <w:tc>
          <w:tcPr>
            <w:tcW w:type="dxa" w:w="55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Is HORO presented as a guide (empathy + authority) — not a hero making claims?</w:t>
            </w:r>
          </w:p>
        </w:tc>
        <w:tc>
          <w:tcPr>
            <w:tcW w:type="dxa" w:w="32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i/>
                <w:iCs/>
                <w:color w:val="8B5E3C"/>
                <w:sz w:val="18"/>
                <w:szCs w:val="18"/>
              </w:rPr>
              <w:t xml:space="preserve">Replace 'we are the best' language with proof and empathy.</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4</w:t>
            </w:r>
          </w:p>
        </w:tc>
        <w:tc>
          <w:tcPr>
            <w:tcW w:type="dxa" w:w="55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Is there a clear plan step visible? (Browse → DM → Deliver, or: We commit to art / fabric / service)</w:t>
            </w:r>
          </w:p>
        </w:tc>
        <w:tc>
          <w:tcPr>
            <w:tcW w:type="dxa" w:w="32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i/>
                <w:iCs/>
                <w:color w:val="8B5E3C"/>
                <w:sz w:val="18"/>
                <w:szCs w:val="18"/>
              </w:rPr>
              <w:t xml:space="preserve">Add the 3-step plan or an agreement point.</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5</w:t>
            </w:r>
          </w:p>
        </w:tc>
        <w:tc>
          <w:tcPr>
            <w:tcW w:type="dxa" w:w="55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Is there a direct CTA (DM, order, confirm) or a transitional CTA (browse, find, tell us)?</w:t>
            </w:r>
          </w:p>
        </w:tc>
        <w:tc>
          <w:tcPr>
            <w:tcW w:type="dxa" w:w="32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i/>
                <w:iCs/>
                <w:color w:val="8B5E3C"/>
                <w:sz w:val="18"/>
                <w:szCs w:val="18"/>
              </w:rPr>
              <w:t xml:space="preserve">Add at least one CTA. Every post must have a next step.</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6</w:t>
            </w:r>
          </w:p>
        </w:tc>
        <w:tc>
          <w:tcPr>
            <w:tcW w:type="dxa" w:w="55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Is the failure stake or the success image present — even briefly?</w:t>
            </w:r>
          </w:p>
        </w:tc>
        <w:tc>
          <w:tcPr>
            <w:tcW w:type="dxa" w:w="32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i/>
                <w:iCs/>
                <w:color w:val="8B5E3C"/>
                <w:sz w:val="18"/>
                <w:szCs w:val="18"/>
              </w:rPr>
              <w:t xml:space="preserve">Add one line naming what's avoided ('not just another gift') or achieved ('she'll remember who chose it').</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7</w:t>
            </w:r>
          </w:p>
        </w:tc>
        <w:tc>
          <w:tcPr>
            <w:tcW w:type="dxa" w:w="55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Does the content end with the customer's transformation — not HORO's achievement?</w:t>
            </w:r>
          </w:p>
        </w:tc>
        <w:tc>
          <w:tcPr>
            <w:tcW w:type="dxa" w:w="320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i/>
                <w:iCs/>
                <w:color w:val="8B5E3C"/>
                <w:sz w:val="18"/>
                <w:szCs w:val="18"/>
              </w:rPr>
              <w:t xml:space="preserve">Reframe the closing line around what the customer gains or becomes.</w:t>
            </w:r>
          </w:p>
        </w:tc>
      </w:tr>
      <w:tr>
        <w:tc>
          <w:tcPr>
            <w:tcW w:type="dxa" w:w="600"/>
            <w:tcBorders>
              <w:top w:val="single" w:color="C4A882" w:sz="1"/>
              <w:left w:val="single" w:color="C4A882" w:sz="1"/>
              <w:bottom w:val="single" w:color="C4A882" w:sz="1"/>
              <w:right w:val="single" w:color="C4A882" w:sz="1"/>
            </w:tcBorders>
            <w:shd w:fill="2C2C2C" w:val="clear"/>
            <w:tcMar>
              <w:top w:type="dxa" w:w="80"/>
              <w:left w:type="dxa" w:w="80"/>
              <w:bottom w:type="dxa" w:w="80"/>
              <w:right w:type="dxa" w:w="80"/>
            </w:tcMar>
            <w:vAlign w:val="center"/>
          </w:tcPr>
          <w:p>
            <w:pPr>
              <w:jc w:val="center"/>
            </w:pPr>
            <w:r>
              <w:rPr>
                <w:rFonts w:ascii="Arial" w:cs="Arial" w:eastAsia="Arial" w:hAnsi="Arial"/>
                <w:b/>
                <w:bCs/>
                <w:color w:val="C4A882"/>
                <w:sz w:val="20"/>
                <w:szCs w:val="20"/>
              </w:rPr>
              <w:t xml:space="preserve">8</w:t>
            </w:r>
          </w:p>
        </w:tc>
        <w:tc>
          <w:tcPr>
            <w:tcW w:type="dxa" w:w="55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Is the language Arabic-first and human (not stiff translated English)?</w:t>
            </w:r>
          </w:p>
        </w:tc>
        <w:tc>
          <w:tcPr>
            <w:tcW w:type="dxa" w:w="320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i/>
                <w:iCs/>
                <w:color w:val="8B5E3C"/>
                <w:sz w:val="18"/>
                <w:szCs w:val="18"/>
              </w:rPr>
              <w:t xml:space="preserve">Rewrite in colloquial Arabic. English is secondary or translation only.</w:t>
            </w:r>
          </w:p>
        </w:tc>
      </w:tr>
    </w:tbl>
    <w:p>
      <w:pPr>
        <w:spacing w:before="160" w:after="0"/>
      </w:pPr>
      <w:r>
        <w:rPr>
          <w:rFonts w:ascii="Arial" w:cs="Arial" w:eastAsia="Arial" w:hAnsi="Arial"/>
          <w:color w:val="2C2C2C"/>
          <w:sz w:val="22"/>
          <w:szCs w:val="22"/>
        </w:rPr>
        <w:t xml:space="preserve"/>
      </w:r>
    </w:p>
    <w:p>
      <w:pPr>
        <w:pBdr>
          <w:bottom w:val="single" w:color="C4A882" w:sz="8" w:space="4"/>
        </w:pBdr>
        <w:spacing w:before="400" w:after="160"/>
      </w:pPr>
      <w:r>
        <w:rPr>
          <w:rFonts w:ascii="Arial" w:cs="Arial" w:eastAsia="Arial" w:hAnsi="Arial"/>
          <w:b/>
          <w:bCs/>
          <w:color w:val="2C2C2C"/>
          <w:sz w:val="38"/>
          <w:szCs w:val="38"/>
        </w:rPr>
        <w:t xml:space="preserve">07 — Bias Safeguards Applied</w:t>
      </w:r>
    </w:p>
    <w:p>
      <w:pPr>
        <w:spacing w:before="60" w:after="80"/>
      </w:pPr>
      <w:r>
        <w:rPr>
          <w:rFonts w:ascii="Arial" w:cs="Arial" w:eastAsia="Arial" w:hAnsi="Arial"/>
          <w:color w:val="2C2C2C"/>
          <w:sz w:val="22"/>
          <w:szCs w:val="22"/>
        </w:rPr>
        <w:t xml:space="preserve">All 11 requested bias categories were actively identified and mitigated throughout this strategy. SB7 integration does not introduce new biases — it resolves several pre-existing ones in V1.7 by systematically centering the customer rather than the brand.</w:t>
      </w:r>
    </w:p>
    <w:p>
      <w:pPr>
        <w:spacing w:before="8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Training Data Bias</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Platform strategies are grounded in Egypt's actual e-commerce behaviour (COD-dominant, WhatsApp DM-native, Instagram as primary order channel). SB7 was applied without importing Western DTC assumptions. The two Egypt-market adaptations (Arabic-first guide, dual hero archetypes) are explicitly documented.</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Historical Bias</w:t>
            </w:r>
          </w:p>
        </w:tc>
        <w:tc>
          <w:tcPr>
            <w:tcW w:type="dxa" w:w="69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No assumption that 'what worked before' for other Egyptian fashion brands defines HORO's approach. SB7 creates a customer-story-first framework that is validated against HORO's specific buyer tiers, not inherited from historical brand precedents.</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Representation Error</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The hero definition (Gift Buyer + Self-Expression Buyer) is drawn from HORO's three-tier market research, not from a single representative archetype. Both heroes have distinct internal problems and success definitions to prevent over-indexing on one buyer type.</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Selection Bias</w:t>
            </w:r>
          </w:p>
        </w:tc>
        <w:tc>
          <w:tcPr>
            <w:tcW w:type="dxa" w:w="69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All four buyer tiers from V1.7 are acknowledged. The hero framework prioritises the two highest-intent tiers (Gift Buyer and Self-Expression Buyer) for MVP — but this prioritisation is explicit and flagged for review, not assumed as permanent.</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Hypothetical Bias</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No content formula is presented as the definitive correct approach. The SB7 checklist creates a framework for testing, not a fixed template. Every platform strategy includes explicit A/B test requirements from V1.7, retained here.</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Differential Attrition</w:t>
            </w:r>
          </w:p>
        </w:tc>
        <w:tc>
          <w:tcPr>
            <w:tcW w:type="dxa" w:w="69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Community and social proof pillar is structured to include customers who return or exchange — not only satisfied customers. Exchange and service scripts (V1.7) remain part of the brand voice and are not edited out by the SB7 layer.</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Confirmation Bias</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The SB7 compatibility assessment (Section 00) explicitly names the three elements where V1.7 was weak (transitional CTA, plan clarity, failure stakes) — not only the elements that already aligned. The assessment is honest about gaps, not confirmatory.</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Anchoring Bias</w:t>
            </w:r>
          </w:p>
        </w:tc>
        <w:tc>
          <w:tcPr>
            <w:tcW w:type="dxa" w:w="69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Pricing and value framing is anchored against premium gifts (perfume, gold), not commodity tees — consistent with V1.7 and aligned with SB7's 'success image' framing. The SB7 one-liner frames price in terms of the hero's transformation, not the product's features.</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Overconfidence Bias</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All SB7 adaptations for the Egypt market are labelled as hypotheses requiring validation. The dual-hero structure is presented as a starting framework, not a confirmed audience model. A/B testing requirements from V1.7 are retained and extended to the new transitional CTA formats.</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Data Labeling Bias</w:t>
            </w:r>
          </w:p>
        </w:tc>
        <w:tc>
          <w:tcPr>
            <w:tcW w:type="dxa" w:w="6960"/>
            <w:tcBorders>
              <w:top w:val="single" w:color="C4A882" w:sz="1"/>
              <w:left w:val="single" w:color="C4A882" w:sz="1"/>
              <w:bottom w:val="single" w:color="C4A882" w:sz="1"/>
              <w:right w:val="single" w:color="C4A882" w:sz="1"/>
            </w:tcBorders>
            <w:shd w:fill="D4C5B0" w:val="clear"/>
            <w:tcMar>
              <w:top w:type="dxa" w:w="80"/>
              <w:left w:type="dxa" w:w="120"/>
              <w:bottom w:type="dxa" w:w="80"/>
              <w:right w:type="dxa" w:w="120"/>
            </w:tcMar>
          </w:tcPr>
          <w:p>
            <w:r>
              <w:rPr>
                <w:rFonts w:ascii="Arial" w:cs="Arial" w:eastAsia="Arial" w:hAnsi="Arial"/>
                <w:color w:val="2C2C2C"/>
                <w:sz w:val="18"/>
                <w:szCs w:val="18"/>
              </w:rPr>
              <w:t xml:space="preserve">Horoscope content is explicitly framed as identity art, not astrology, in both the brand narrative and the SB7 villain framing (Meaninglessness, not astrology, is the villain). This prevents the zodiac collection from being miscategorised as predictive or spiritually problematic.</w:t>
            </w:r>
          </w:p>
        </w:tc>
      </w:tr>
      <w:tr>
        <w:tc>
          <w:tcPr>
            <w:tcW w:type="dxa" w:w="2400"/>
            <w:tcBorders>
              <w:top w:val="single" w:color="C4A882" w:sz="1"/>
              <w:left w:val="single" w:color="C4A882" w:sz="1"/>
              <w:bottom w:val="single" w:color="C4A882" w:sz="1"/>
              <w:right w:val="single" w:color="C4A882" w:sz="1"/>
            </w:tcBorders>
            <w:shd w:fill="2C2C2C" w:val="clear"/>
            <w:tcMar>
              <w:top w:type="dxa" w:w="80"/>
              <w:left w:type="dxa" w:w="120"/>
              <w:bottom w:type="dxa" w:w="80"/>
              <w:right w:type="dxa" w:w="120"/>
            </w:tcMar>
            <w:vAlign w:val="center"/>
          </w:tcPr>
          <w:p>
            <w:r>
              <w:rPr>
                <w:rFonts w:ascii="Arial" w:cs="Arial" w:eastAsia="Arial" w:hAnsi="Arial"/>
                <w:b/>
                <w:bCs/>
                <w:color w:val="C4A882"/>
                <w:sz w:val="18"/>
                <w:szCs w:val="18"/>
              </w:rPr>
              <w:t xml:space="preserve">Modeling and Feature Biases</w:t>
            </w:r>
          </w:p>
        </w:tc>
        <w:tc>
          <w:tcPr>
            <w:tcW w:type="dxa" w:w="6960"/>
            <w:tcBorders>
              <w:top w:val="single" w:color="C4A882" w:sz="1"/>
              <w:left w:val="single" w:color="C4A882" w:sz="1"/>
              <w:bottom w:val="single" w:color="C4A882" w:sz="1"/>
              <w:right w:val="single" w:color="C4A882" w:sz="1"/>
            </w:tcBorders>
            <w:shd w:fill="F5F0E8" w:val="clear"/>
            <w:tcMar>
              <w:top w:type="dxa" w:w="80"/>
              <w:left w:type="dxa" w:w="120"/>
              <w:bottom w:type="dxa" w:w="80"/>
              <w:right w:type="dxa" w:w="120"/>
            </w:tcMar>
          </w:tcPr>
          <w:p>
            <w:r>
              <w:rPr>
                <w:rFonts w:ascii="Arial" w:cs="Arial" w:eastAsia="Arial" w:hAnsi="Arial"/>
                <w:color w:val="2C2C2C"/>
                <w:sz w:val="18"/>
                <w:szCs w:val="18"/>
              </w:rPr>
              <w:t xml:space="preserve">The brand narrative avoids the 'Egyptian heritage' feature that would misrepresent HORO as a tourist or pharaonic brand. SB7's guide positioning grounds the brand in the customer's present-day problem — not in cultural heritage tropes.</w:t>
            </w:r>
          </w:p>
        </w:tc>
      </w:tr>
    </w:tbl>
    <w:p>
      <w:pPr>
        <w:spacing w:before="200" w:after="0"/>
      </w:pPr>
      <w:r>
        <w:rPr>
          <w:rFonts w:ascii="Arial" w:cs="Arial" w:eastAsia="Arial" w:hAnsi="Arial"/>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60"/>
              <w:left w:type="dxa" w:w="240"/>
              <w:bottom w:type="dxa" w:w="160"/>
              <w:right w:type="dxa" w:w="240"/>
            </w:tcMar>
          </w:tcPr>
          <w:p>
            <w:pPr>
              <w:jc w:val="center"/>
            </w:pPr>
            <w:r>
              <w:rPr>
                <w:rFonts w:ascii="Arial" w:cs="Arial" w:eastAsia="Arial" w:hAnsi="Arial"/>
                <w:color w:val="C4A882"/>
                <w:sz w:val="16"/>
                <w:szCs w:val="16"/>
              </w:rPr>
              <w:t xml:space="preserve">HORO Brand Storytelling &amp; Social Media Strategy · V1.7 + SB7 Edition · March 2026 · Confidential</w:t>
            </w:r>
          </w:p>
          <w:p>
            <w:pPr>
              <w:spacing w:before="80" w:after="80"/>
              <w:jc w:val="center"/>
            </w:pPr>
            <w:r>
              <w:rPr>
                <w:rFonts w:ascii="Arial" w:cs="Arial" w:eastAsia="Arial" w:hAnsi="Arial"/>
                <w:i/>
                <w:iCs/>
                <w:color w:val="D4C5B0"/>
                <w:sz w:val="14"/>
                <w:szCs w:val="14"/>
              </w:rPr>
              <w:t xml:space="preserve">SB7 Framework: Donald Miller, Building a StoryBrand 2.0 · Applied with Egypt-market adaptations</w:t>
            </w:r>
          </w:p>
          <w:p>
            <w:pPr>
              <w:jc w:val="center"/>
            </w:pPr>
            <w:r>
              <w:rPr>
                <w:rFonts w:ascii="Arial" w:cs="Arial" w:eastAsia="Arial" w:hAnsi="Arial"/>
                <w:i/>
                <w:iCs/>
                <w:color w:val="F5F0E8"/>
                <w:sz w:val="16"/>
                <w:szCs w:val="16"/>
              </w:rPr>
              <w:t xml:space="preserve">الفن اللي بتلبسه · Art You Wear · Wear Identity Through Art</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single" w:color="C4A882" w:sz="6"/>
            <w:right w:val="none" w:color="FFFFFF" w:sz="0"/>
          </w:tcBorders>
          <w:shd w:fill="2C2C2C" w:val="clear"/>
          <w:tcMar>
            <w:top w:type="dxa" w:w="80"/>
            <w:left w:type="dxa" w:w="160"/>
            <w:bottom w:type="dxa" w:w="80"/>
            <w:right w:type="dxa" w:w="160"/>
          </w:tcMar>
          <w:vAlign w:val="center"/>
        </w:tcPr>
        <w:p>
          <w:r>
            <w:rPr>
              <w:rFonts w:ascii="Arial" w:cs="Arial" w:eastAsia="Arial" w:hAnsi="Arial"/>
              <w:color w:val="F5F0E8"/>
              <w:sz w:val="18"/>
              <w:szCs w:val="18"/>
            </w:rPr>
            <w:t xml:space="preserve">HORO — Brand Storytelling &amp; Social Media Strategy (StoryBrand 2.0 Edition)</w:t>
          </w:r>
        </w:p>
      </w:tc>
      <w:tc>
        <w:tcPr>
          <w:tcW w:type="dxa" w:w="2160"/>
          <w:tcBorders>
            <w:top w:val="none" w:color="FFFFFF" w:sz="0"/>
            <w:left w:val="none" w:color="FFFFFF" w:sz="0"/>
            <w:bottom w:val="single" w:color="C4A882" w:sz="6"/>
            <w:right w:val="none" w:color="FFFFFF" w:sz="0"/>
          </w:tcBorders>
          <w:shd w:fill="2C2C2C" w:val="clear"/>
          <w:tcMar>
            <w:top w:type="dxa" w:w="80"/>
            <w:left w:type="dxa" w:w="160"/>
            <w:bottom w:type="dxa" w:w="80"/>
            <w:right w:type="dxa" w:w="160"/>
          </w:tcMar>
          <w:vAlign w:val="center"/>
        </w:tcPr>
        <w:p>
          <w:pPr>
            <w:jc w:val="right"/>
          </w:pPr>
          <w:r>
            <w:rPr>
              <w:rFonts w:ascii="Arial" w:cs="Arial" w:eastAsia="Arial" w:hAnsi="Arial"/>
              <w:color w:val="C4A882"/>
              <w:sz w:val="16"/>
              <w:szCs w:val="16"/>
            </w:rPr>
            <w:t xml:space="preserve">V1.7 + SB7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2026-03-09T03:57:00.696Z</dcterms:created>
  <dcterms:modified xsi:type="dcterms:W3CDTF">2026-03-09T03:57:00.697Z</dcterms:modified>
</cp:coreProperties>
</file>

<file path=docProps/custom.xml><?xml version="1.0" encoding="utf-8"?>
<Properties xmlns="http://schemas.openxmlformats.org/officeDocument/2006/custom-properties" xmlns:vt="http://schemas.openxmlformats.org/officeDocument/2006/docPropsVTypes"/>
</file>