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504"/>
      </w:tblGrid>
      <w:tr>
        <w:tc>
          <w:tcPr>
            <w:tcW w:type="dxa" w:w="9663"/>
            <w:shd w:fill="0D0D10"/>
            <w:tcBorders>
              <w:left w:val="single" w:sz="0" w:color="0D0D10"/>
              <w:top w:val="single" w:sz="0" w:color="0D0D10"/>
              <w:right w:val="single" w:sz="0" w:color="0D0D10"/>
              <w:bottom w:val="single" w:sz="0" w:color="0D0D10"/>
            </w:tcBorders>
          </w:tcPr>
          <w:p/>
        </w:tc>
      </w:tr>
    </w:tbl>
    <w:p/>
    <w:p>
      <w:pPr>
        <w:pStyle w:val="CoverTitle"/>
      </w:pPr>
      <w:r>
        <w:t>HORO</w:t>
      </w:r>
    </w:p>
    <w:p>
      <w:pPr>
        <w:pStyle w:val="CoverTitle"/>
      </w:pPr>
      <w:r>
        <w:t>Brand Guidelines Rulebook</w:t>
      </w:r>
    </w:p>
    <w:p>
      <w:pPr>
        <w:pStyle w:val="CoverSub"/>
      </w:pPr>
      <w:r>
        <w:t>Internal operating manual for brand, design, content, and customer experience teams</w:t>
      </w:r>
    </w:p>
    <w:p/>
    <w:p>
      <w:pPr>
        <w:pStyle w:val="CoverSub"/>
      </w:pPr>
      <w:r>
        <w:rPr>
          <w:b/>
          <w:color w:val="C4A35A"/>
          <w:sz w:val="32"/>
        </w:rPr>
        <w:t>Wear What You Mean</w:t>
      </w:r>
    </w:p>
    <w:p/>
    <w:p>
      <w:pPr>
        <w:pStyle w:val="CoverSub"/>
      </w:pPr>
      <w:r>
        <w:t>Version 1.0 | March 2026</w:t>
      </w:r>
    </w:p>
    <w:p>
      <w:pPr>
        <w:pStyle w:val="CoverSub"/>
      </w:pPr>
      <w:r>
        <w:t>English-first brand system with an Egyptian cultural touch</w:t>
      </w:r>
    </w:p>
    <w:p/>
    <w:tbl>
      <w:tblPr>
        <w:tblW w:type="auto" w:w="0"/>
        <w:jc w:val="center"/>
        <w:tblLayout w:type="fixed"/>
        <w:tblLook w:firstColumn="1" w:firstRow="1" w:lastColumn="0" w:lastRow="0" w:noHBand="0" w:noVBand="1" w:val="04A0"/>
      </w:tblPr>
      <w:tblGrid>
        <w:gridCol w:w="8928"/>
      </w:tblGrid>
      <w:tr>
        <w:tc>
          <w:tcPr>
            <w:tcW w:type="dxa" w:w="9663"/>
            <w:shd w:fill="F3EEE6"/>
            <w:tcBorders>
              <w:left w:val="single" w:sz="8" w:color="D9D2C8"/>
              <w:top w:val="single" w:sz="8" w:color="D9D2C8"/>
              <w:right w:val="single" w:sz="8" w:color="D9D2C8"/>
              <w:bottom w:val="single" w:sz="8" w:color="D9D2C8"/>
            </w:tcBorders>
            <w:tcMar>
              <w:top w:w="110" w:type="dxa"/>
              <w:start w:w="130" w:type="dxa"/>
              <w:bottom w:w="110" w:type="dxa"/>
              <w:end w:w="130" w:type="dxa"/>
            </w:tcMar>
          </w:tcPr>
          <w:p>
            <w:r>
              <w:rPr>
                <w:rFonts w:ascii="Aptos" w:hAnsi="Aptos" w:eastAsia="Aptos"/>
                <w:b/>
                <w:i w:val="0"/>
                <w:color w:val="0D0D10"/>
                <w:sz w:val="20"/>
              </w:rPr>
              <w:t xml:space="preserve">Purpose. </w:t>
            </w:r>
            <w:r>
              <w:rPr>
                <w:rFonts w:ascii="Aptos" w:hAnsi="Aptos" w:eastAsia="Aptos"/>
                <w:b w:val="0"/>
                <w:i w:val="0"/>
                <w:color w:val="0D0D10"/>
                <w:sz w:val="20"/>
              </w:rPr>
              <w:t>This handbook translates HORO's positioning into clear rules for how the brand should look, sound, and behave across website, social media, packaging, customer service, and campaigns.</w:t>
            </w:r>
          </w:p>
        </w:tc>
      </w:tr>
    </w:tbl>
    <w:p>
      <w:r>
        <w:br w:type="page"/>
      </w:r>
    </w:p>
    <w:p>
      <w:pPr>
        <w:pStyle w:val="SectionTitle"/>
      </w:pPr>
      <w:r>
        <w:rPr>
          <w:rFonts w:ascii="Aptos Display" w:hAnsi="Aptos Display" w:eastAsia="Aptos Display"/>
          <w:b/>
          <w:i w:val="0"/>
          <w:color w:val="0D0D10"/>
          <w:sz w:val="38"/>
        </w:rPr>
        <w:t>Document Overview</w:t>
      </w:r>
    </w:p>
    <w:p>
      <w:r>
        <w:rPr>
          <w:rFonts w:ascii="Aptos" w:hAnsi="Aptos" w:eastAsia="Aptos"/>
          <w:b w:val="0"/>
          <w:i w:val="0"/>
          <w:color w:val="0D0D10"/>
          <w:sz w:val="20"/>
        </w:rPr>
        <w:t xml:space="preserve">This rulebook is designed to keep every public touchpoint aligned with one promise: </w:t>
      </w:r>
      <w:r>
        <w:rPr>
          <w:rFonts w:ascii="Aptos" w:hAnsi="Aptos" w:eastAsia="Aptos"/>
          <w:b/>
          <w:i w:val="0"/>
          <w:color w:val="2E6F73"/>
          <w:sz w:val="20"/>
        </w:rPr>
        <w:t>HORO helps people wear what they mean.</w:t>
      </w:r>
    </w:p>
    <w:p>
      <w:r>
        <w:rPr>
          <w:rFonts w:ascii="Aptos" w:hAnsi="Aptos" w:eastAsia="Aptos"/>
          <w:b w:val="0"/>
          <w:i w:val="0"/>
          <w:color w:val="0D0D10"/>
          <w:sz w:val="20"/>
        </w:rPr>
        <w:t>Use it as the default standard unless a deliberate campaign exception is approved by the brand lead.</w:t>
      </w:r>
    </w:p>
    <w:tbl>
      <w:tblPr>
        <w:tblW w:type="auto" w:w="0"/>
        <w:jc w:val="center"/>
        <w:tblLayout w:type="fixed"/>
        <w:tblLook w:firstColumn="1" w:firstRow="1" w:lastColumn="0" w:lastRow="0" w:noHBand="0" w:noVBand="1" w:val="04A0"/>
      </w:tblPr>
      <w:tblGrid>
        <w:gridCol w:w="2160"/>
        <w:gridCol w:w="7056"/>
      </w:tblGrid>
      <w:tr>
        <w:tc>
          <w:tcPr>
            <w:tcW w:type="dxa" w:w="4831"/>
            <w:tcMar>
              <w:top w:w="85" w:type="dxa"/>
              <w:start w:w="105" w:type="dxa"/>
              <w:bottom w:w="85" w:type="dxa"/>
              <w:end w:w="105" w:type="dxa"/>
            </w:tcMar>
            <w:shd w:fill="0D0D10"/>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9"/>
              </w:rPr>
              <w:t>Section 1</w:t>
            </w:r>
          </w:p>
        </w:tc>
        <w:tc>
          <w:tcPr>
            <w:tcW w:type="dxa" w:w="4831"/>
            <w:tcMar>
              <w:top w:w="85" w:type="dxa"/>
              <w:start w:w="105" w:type="dxa"/>
              <w:bottom w:w="85" w:type="dxa"/>
              <w:end w:w="10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Brand Foundation — value proposition, mantra, values, mission, and guardrails.</w:t>
            </w:r>
          </w:p>
        </w:tc>
      </w:tr>
      <w:tr>
        <w:tc>
          <w:tcPr>
            <w:tcW w:type="dxa" w:w="4831"/>
            <w:tcMar>
              <w:top w:w="85" w:type="dxa"/>
              <w:start w:w="105" w:type="dxa"/>
              <w:bottom w:w="85" w:type="dxa"/>
              <w:end w:w="105" w:type="dxa"/>
            </w:tcMar>
            <w:shd w:fill="0D0D10"/>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9"/>
              </w:rPr>
              <w:t>Section 2</w:t>
            </w:r>
          </w:p>
        </w:tc>
        <w:tc>
          <w:tcPr>
            <w:tcW w:type="dxa" w:w="4831"/>
            <w:tcMar>
              <w:top w:w="85" w:type="dxa"/>
              <w:start w:w="105" w:type="dxa"/>
              <w:bottom w:w="85" w:type="dxa"/>
              <w:end w:w="10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Voice &amp; Personality — human tone of voice, writing rules, and customer interaction standards.</w:t>
            </w:r>
          </w:p>
        </w:tc>
      </w:tr>
      <w:tr>
        <w:tc>
          <w:tcPr>
            <w:tcW w:type="dxa" w:w="4831"/>
            <w:tcMar>
              <w:top w:w="85" w:type="dxa"/>
              <w:start w:w="105" w:type="dxa"/>
              <w:bottom w:w="85" w:type="dxa"/>
              <w:end w:w="105" w:type="dxa"/>
            </w:tcMar>
            <w:shd w:fill="0D0D10"/>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9"/>
              </w:rPr>
              <w:t>Section 3</w:t>
            </w:r>
          </w:p>
        </w:tc>
        <w:tc>
          <w:tcPr>
            <w:tcW w:type="dxa" w:w="4831"/>
            <w:tcMar>
              <w:top w:w="85" w:type="dxa"/>
              <w:start w:w="105" w:type="dxa"/>
              <w:bottom w:w="85" w:type="dxa"/>
              <w:end w:w="10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Visual Identity — logo concept, colour system, typography, and imagery direction.</w:t>
            </w:r>
          </w:p>
        </w:tc>
      </w:tr>
      <w:tr>
        <w:tc>
          <w:tcPr>
            <w:tcW w:type="dxa" w:w="4831"/>
            <w:tcMar>
              <w:top w:w="85" w:type="dxa"/>
              <w:start w:w="105" w:type="dxa"/>
              <w:bottom w:w="85" w:type="dxa"/>
              <w:end w:w="105" w:type="dxa"/>
            </w:tcMar>
            <w:shd w:fill="0D0D10"/>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9"/>
              </w:rPr>
              <w:t>Section 4</w:t>
            </w:r>
          </w:p>
        </w:tc>
        <w:tc>
          <w:tcPr>
            <w:tcW w:type="dxa" w:w="4831"/>
            <w:tcMar>
              <w:top w:w="85" w:type="dxa"/>
              <w:start w:w="105" w:type="dxa"/>
              <w:bottom w:w="85" w:type="dxa"/>
              <w:end w:w="10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Brand Narrative — setting, cast, story arc, and recurring symbols and themes.</w:t>
            </w:r>
          </w:p>
        </w:tc>
      </w:tr>
      <w:tr>
        <w:tc>
          <w:tcPr>
            <w:tcW w:type="dxa" w:w="4831"/>
            <w:tcMar>
              <w:top w:w="85" w:type="dxa"/>
              <w:start w:w="105" w:type="dxa"/>
              <w:bottom w:w="85" w:type="dxa"/>
              <w:end w:w="105" w:type="dxa"/>
            </w:tcMar>
            <w:shd w:fill="2E6F73"/>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9"/>
              </w:rPr>
              <w:t>Operating Rule</w:t>
            </w:r>
          </w:p>
        </w:tc>
        <w:tc>
          <w:tcPr>
            <w:tcW w:type="dxa" w:w="4831"/>
            <w:tcMar>
              <w:top w:w="85" w:type="dxa"/>
              <w:start w:w="105" w:type="dxa"/>
              <w:bottom w:w="85" w:type="dxa"/>
              <w:end w:w="10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Choose clarity, emotional relevance, cultural fit, and product truth over trend imitation.</w:t>
            </w:r>
          </w:p>
        </w:tc>
      </w:tr>
    </w:tbl>
    <w:p>
      <w:pPr>
        <w:pStyle w:val="SectionTitle"/>
      </w:pPr>
      <w:r>
        <w:rPr>
          <w:rFonts w:ascii="Aptos Display" w:hAnsi="Aptos Display" w:eastAsia="Aptos Display"/>
          <w:b/>
          <w:i w:val="0"/>
          <w:color w:val="0D0D10"/>
          <w:sz w:val="38"/>
        </w:rPr>
        <w:t>Section 1 | Brand Foundation</w:t>
      </w:r>
    </w:p>
    <w:p>
      <w:pPr>
        <w:pStyle w:val="Heading2Custom"/>
      </w:pPr>
      <w:r>
        <w:rPr>
          <w:rFonts w:ascii="Aptos" w:hAnsi="Aptos" w:eastAsia="Aptos"/>
          <w:b/>
          <w:i w:val="0"/>
          <w:color w:val="2E6F73"/>
          <w:sz w:val="25"/>
        </w:rPr>
        <w:t>1.1 Customer-Focused Value Proposition</w:t>
      </w:r>
    </w:p>
    <w:p>
      <w:r>
        <w:rPr>
          <w:rFonts w:ascii="Aptos" w:hAnsi="Aptos" w:eastAsia="Aptos"/>
          <w:b w:val="0"/>
          <w:i w:val="0"/>
          <w:color w:val="0D0D10"/>
          <w:sz w:val="20"/>
        </w:rPr>
        <w:t>HORO creates attainable-premium illustration apparel for urban Egyptian Gen Z and Millennials who use clothing for self-expression and gifting. The brand turns mood, identity, culture, and personality into wearable meaning through original digital illustration, theme-first discovery, and product experiences that feel personal rather than generic.</w:t>
      </w:r>
    </w:p>
    <w:tbl>
      <w:tblPr>
        <w:tblW w:type="auto" w:w="0"/>
        <w:jc w:val="center"/>
        <w:tblLayout w:type="fixed"/>
        <w:tblLook w:firstColumn="1" w:firstRow="1" w:lastColumn="0" w:lastRow="0" w:noHBand="0" w:noVBand="1" w:val="04A0"/>
      </w:tblPr>
      <w:tblGrid>
        <w:gridCol w:w="8928"/>
      </w:tblGrid>
      <w:tr>
        <w:tc>
          <w:tcPr>
            <w:tcW w:type="dxa" w:w="9663"/>
            <w:shd w:fill="F8F4EE"/>
            <w:tcBorders>
              <w:left w:val="single" w:sz="8" w:color="D9D2C8"/>
              <w:top w:val="single" w:sz="8" w:color="D9D2C8"/>
              <w:right w:val="single" w:sz="8" w:color="D9D2C8"/>
              <w:bottom w:val="single" w:sz="8" w:color="D9D2C8"/>
            </w:tcBorders>
            <w:tcMar>
              <w:top w:w="110" w:type="dxa"/>
              <w:start w:w="130" w:type="dxa"/>
              <w:bottom w:w="110" w:type="dxa"/>
              <w:end w:w="130" w:type="dxa"/>
            </w:tcMar>
          </w:tcPr>
          <w:p>
            <w:r>
              <w:rPr>
                <w:rFonts w:ascii="Aptos" w:hAnsi="Aptos" w:eastAsia="Aptos"/>
                <w:b/>
                <w:i w:val="0"/>
                <w:color w:val="0D0D10"/>
                <w:sz w:val="20"/>
              </w:rPr>
              <w:t xml:space="preserve">Positioning rule. </w:t>
            </w:r>
            <w:r>
              <w:rPr>
                <w:rFonts w:ascii="Aptos" w:hAnsi="Aptos" w:eastAsia="Aptos"/>
                <w:b w:val="0"/>
                <w:i w:val="0"/>
                <w:color w:val="0D0D10"/>
                <w:sz w:val="20"/>
              </w:rPr>
              <w:t>HORO is not an artist-first label, not a trend-copy streetwear page, and not an astrology brand. It is a meaning-led fashion brand where the wearer stays at the centre and illustration acts as the translator of identity.</w:t>
            </w:r>
          </w:p>
        </w:tc>
      </w:tr>
    </w:tbl>
    <w:p>
      <w:pPr>
        <w:pStyle w:val="Heading2Custom"/>
      </w:pPr>
      <w:r>
        <w:rPr>
          <w:rFonts w:ascii="Aptos" w:hAnsi="Aptos" w:eastAsia="Aptos"/>
          <w:b/>
          <w:i w:val="0"/>
          <w:color w:val="2E6F73"/>
          <w:sz w:val="25"/>
        </w:rPr>
        <w:t>1.2 Brand Mantra</w:t>
      </w:r>
    </w:p>
    <w:tbl>
      <w:tblPr>
        <w:tblW w:type="auto" w:w="0"/>
        <w:jc w:val="center"/>
        <w:tblLayout w:type="fixed"/>
        <w:tblLook w:firstColumn="1" w:firstRow="1" w:lastColumn="0" w:lastRow="0" w:noHBand="0" w:noVBand="1" w:val="04A0"/>
      </w:tblPr>
      <w:tblGrid>
        <w:gridCol w:w="8928"/>
      </w:tblGrid>
      <w:tr>
        <w:tc>
          <w:tcPr>
            <w:tcW w:type="dxa" w:w="9663"/>
            <w:shd w:fill="FFF9EE"/>
            <w:tcBorders>
              <w:left w:val="single" w:sz="8" w:color="D9D2C8"/>
              <w:top w:val="single" w:sz="8" w:color="D9D2C8"/>
              <w:right w:val="single" w:sz="8" w:color="D9D2C8"/>
              <w:bottom w:val="single" w:sz="8" w:color="D9D2C8"/>
            </w:tcBorders>
            <w:tcMar>
              <w:top w:w="110" w:type="dxa"/>
              <w:start w:w="130" w:type="dxa"/>
              <w:bottom w:w="110" w:type="dxa"/>
              <w:end w:w="130" w:type="dxa"/>
            </w:tcMar>
          </w:tcPr>
          <w:p>
            <w:r>
              <w:rPr>
                <w:rFonts w:ascii="Aptos" w:hAnsi="Aptos" w:eastAsia="Aptos"/>
                <w:b/>
                <w:i w:val="0"/>
                <w:color w:val="C4A35A"/>
                <w:sz w:val="20"/>
              </w:rPr>
              <w:t xml:space="preserve">Wear What You Mean. </w:t>
            </w:r>
            <w:r>
              <w:rPr>
                <w:rFonts w:ascii="Aptos" w:hAnsi="Aptos" w:eastAsia="Aptos"/>
                <w:b w:val="0"/>
                <w:i w:val="0"/>
                <w:color w:val="0D0D10"/>
                <w:sz w:val="20"/>
              </w:rPr>
              <w:t>This is the non-negotiable short form of the brand. It should guide campaign decisions, product naming, copywriting, packaging language, and customer experience.</w:t>
            </w:r>
          </w:p>
        </w:tc>
      </w:tr>
    </w:tbl>
    <w:p>
      <w:pPr>
        <w:pStyle w:val="Heading2Custom"/>
      </w:pPr>
      <w:r>
        <w:rPr>
          <w:rFonts w:ascii="Aptos" w:hAnsi="Aptos" w:eastAsia="Aptos"/>
          <w:b/>
          <w:i w:val="0"/>
          <w:color w:val="2E6F73"/>
          <w:sz w:val="25"/>
        </w:rPr>
        <w:t>1.3 Core Values</w:t>
      </w:r>
    </w:p>
    <w:tbl>
      <w:tblPr>
        <w:tblW w:type="auto" w:w="0"/>
        <w:jc w:val="center"/>
        <w:tblLayout w:type="fixed"/>
        <w:tblLook w:firstColumn="1" w:firstRow="1" w:lastColumn="0" w:lastRow="0" w:noHBand="0" w:noVBand="1" w:val="04A0"/>
      </w:tblPr>
      <w:tblGrid>
        <w:gridCol w:w="2520"/>
        <w:gridCol w:w="6696"/>
      </w:tblGrid>
      <w:tr>
        <w:tc>
          <w:tcPr>
            <w:tcW w:type="dxa" w:w="4831"/>
            <w:tcMar>
              <w:top w:w="85" w:type="dxa"/>
              <w:start w:w="105" w:type="dxa"/>
              <w:bottom w:w="85" w:type="dxa"/>
              <w:end w:w="10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9"/>
              </w:rPr>
              <w:t>Value</w:t>
            </w:r>
          </w:p>
        </w:tc>
        <w:tc>
          <w:tcPr>
            <w:tcW w:type="dxa" w:w="4831"/>
            <w:tcMar>
              <w:top w:w="85" w:type="dxa"/>
              <w:start w:w="105" w:type="dxa"/>
              <w:bottom w:w="85" w:type="dxa"/>
              <w:end w:w="105" w:type="dxa"/>
            </w:tcMar>
            <w:shd w:fill="0D0D10"/>
            <w:tcBorders>
              <w:left w:val="single" w:sz="8" w:color="D9D2C8"/>
              <w:top w:val="single" w:sz="8" w:color="D9D2C8"/>
              <w:right w:val="single" w:sz="8" w:color="D9D2C8"/>
              <w:bottom w:val="single" w:sz="8" w:color="D9D2C8"/>
            </w:tcBorders>
          </w:tcPr>
          <w:p>
            <w:r>
              <w:rPr>
                <w:rFonts w:ascii="Aptos" w:hAnsi="Aptos" w:eastAsia="Aptos"/>
                <w:b w:val="0"/>
                <w:i w:val="0"/>
                <w:color w:val="FFFFFF"/>
                <w:sz w:val="19"/>
              </w:rPr>
              <w:t>Operational meaning</w:t>
            </w:r>
          </w:p>
        </w:tc>
      </w:tr>
      <w:tr>
        <w:tc>
          <w:tcPr>
            <w:tcW w:type="dxa" w:w="4831"/>
            <w:tcMar>
              <w:top w:w="85" w:type="dxa"/>
              <w:start w:w="105" w:type="dxa"/>
              <w:bottom w:w="85" w:type="dxa"/>
              <w:end w:w="10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The wearer comes first</w:t>
            </w:r>
          </w:p>
        </w:tc>
        <w:tc>
          <w:tcPr>
            <w:tcW w:type="dxa" w:w="4831"/>
            <w:tcMar>
              <w:top w:w="85" w:type="dxa"/>
              <w:start w:w="105" w:type="dxa"/>
              <w:bottom w:w="85" w:type="dxa"/>
              <w:end w:w="10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The customer is the visible hero of the brand. Artwork exists to help them express something real.</w:t>
            </w:r>
          </w:p>
        </w:tc>
      </w:tr>
      <w:tr>
        <w:tc>
          <w:tcPr>
            <w:tcW w:type="dxa" w:w="4831"/>
            <w:tcMar>
              <w:top w:w="85" w:type="dxa"/>
              <w:start w:w="105" w:type="dxa"/>
              <w:bottom w:w="85" w:type="dxa"/>
              <w:end w:w="10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Meaning before decoration</w:t>
            </w:r>
          </w:p>
        </w:tc>
        <w:tc>
          <w:tcPr>
            <w:tcW w:type="dxa" w:w="4831"/>
            <w:tcMar>
              <w:top w:w="85" w:type="dxa"/>
              <w:start w:w="105" w:type="dxa"/>
              <w:bottom w:w="85" w:type="dxa"/>
              <w:end w:w="10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Designs should carry an idea: mood, memory, identity, humour, culture, or emotional tension.</w:t>
            </w:r>
          </w:p>
        </w:tc>
      </w:tr>
      <w:tr>
        <w:tc>
          <w:tcPr>
            <w:tcW w:type="dxa" w:w="4831"/>
            <w:tcMar>
              <w:top w:w="85" w:type="dxa"/>
              <w:start w:w="105" w:type="dxa"/>
              <w:bottom w:w="85" w:type="dxa"/>
              <w:end w:w="10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Cultural intelligence</w:t>
            </w:r>
          </w:p>
        </w:tc>
        <w:tc>
          <w:tcPr>
            <w:tcW w:type="dxa" w:w="4831"/>
            <w:tcMar>
              <w:top w:w="85" w:type="dxa"/>
              <w:start w:w="105" w:type="dxa"/>
              <w:bottom w:w="85" w:type="dxa"/>
              <w:end w:w="10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The brand should feel current and Egyptian-aware without becoming careless, loud, or culturally tone-deaf.</w:t>
            </w:r>
          </w:p>
        </w:tc>
      </w:tr>
      <w:tr>
        <w:tc>
          <w:tcPr>
            <w:tcW w:type="dxa" w:w="4831"/>
            <w:tcMar>
              <w:top w:w="85" w:type="dxa"/>
              <w:start w:w="105" w:type="dxa"/>
              <w:bottom w:w="85" w:type="dxa"/>
              <w:end w:w="10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Distinctive but reachable</w:t>
            </w:r>
          </w:p>
        </w:tc>
        <w:tc>
          <w:tcPr>
            <w:tcW w:type="dxa" w:w="4831"/>
            <w:tcMar>
              <w:top w:w="85" w:type="dxa"/>
              <w:start w:w="105" w:type="dxa"/>
              <w:bottom w:w="85" w:type="dxa"/>
              <w:end w:w="10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HORO should feel elevated and gift-worthy while staying commercially realistic for its audience.</w:t>
            </w:r>
          </w:p>
        </w:tc>
      </w:tr>
      <w:tr>
        <w:tc>
          <w:tcPr>
            <w:tcW w:type="dxa" w:w="4831"/>
            <w:tcMar>
              <w:top w:w="85" w:type="dxa"/>
              <w:start w:w="105" w:type="dxa"/>
              <w:bottom w:w="85" w:type="dxa"/>
              <w:end w:w="10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Honest creativity</w:t>
            </w:r>
          </w:p>
        </w:tc>
        <w:tc>
          <w:tcPr>
            <w:tcW w:type="dxa" w:w="4831"/>
            <w:tcMar>
              <w:top w:w="85" w:type="dxa"/>
              <w:start w:w="105" w:type="dxa"/>
              <w:bottom w:w="85" w:type="dxa"/>
              <w:end w:w="10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Original work, clear storytelling, and product truth matter more than hype or empty exclusivity.</w:t>
            </w:r>
          </w:p>
        </w:tc>
      </w:tr>
    </w:tbl>
    <w:p>
      <w:pPr>
        <w:pStyle w:val="Heading2Custom"/>
      </w:pPr>
      <w:r>
        <w:rPr>
          <w:rFonts w:ascii="Aptos" w:hAnsi="Aptos" w:eastAsia="Aptos"/>
          <w:b/>
          <w:i w:val="0"/>
          <w:color w:val="2E6F73"/>
          <w:sz w:val="25"/>
        </w:rPr>
        <w:t>1.4 Mission Statement</w:t>
      </w:r>
    </w:p>
    <w:tbl>
      <w:tblPr>
        <w:tblW w:type="auto" w:w="0"/>
        <w:jc w:val="center"/>
        <w:tblLayout w:type="fixed"/>
        <w:tblLook w:firstColumn="1" w:firstRow="1" w:lastColumn="0" w:lastRow="0" w:noHBand="0" w:noVBand="1" w:val="04A0"/>
      </w:tblPr>
      <w:tblGrid>
        <w:gridCol w:w="8928"/>
      </w:tblGrid>
      <w:tr>
        <w:tc>
          <w:tcPr>
            <w:tcW w:type="dxa" w:w="9663"/>
            <w:shd w:fill="F5F7F7"/>
            <w:tcBorders>
              <w:left w:val="single" w:sz="8" w:color="D9D2C8"/>
              <w:top w:val="single" w:sz="8" w:color="D9D2C8"/>
              <w:right w:val="single" w:sz="8" w:color="D9D2C8"/>
              <w:bottom w:val="single" w:sz="8" w:color="D9D2C8"/>
            </w:tcBorders>
            <w:tcMar>
              <w:top w:w="110" w:type="dxa"/>
              <w:start w:w="130" w:type="dxa"/>
              <w:bottom w:w="110" w:type="dxa"/>
              <w:end w:w="130" w:type="dxa"/>
            </w:tcMar>
          </w:tcPr>
          <w:p>
            <w:r>
              <w:rPr>
                <w:rFonts w:ascii="Aptos" w:hAnsi="Aptos" w:eastAsia="Aptos"/>
                <w:b/>
                <w:i w:val="0"/>
                <w:color w:val="2E6F73"/>
                <w:sz w:val="20"/>
              </w:rPr>
              <w:t xml:space="preserve">Mission. </w:t>
            </w:r>
            <w:r>
              <w:rPr>
                <w:rFonts w:ascii="Aptos" w:hAnsi="Aptos" w:eastAsia="Aptos"/>
                <w:b w:val="0"/>
                <w:i w:val="0"/>
                <w:color w:val="0D0D10"/>
                <w:sz w:val="20"/>
              </w:rPr>
              <w:t>To help young Egyptians wear who they are — and gift what they mean — through thoughtfully made, digitally illustrated apparel that turns identity, mood, and culture into everyday self-expression.</w:t>
            </w:r>
          </w:p>
        </w:tc>
      </w:tr>
    </w:tbl>
    <w:p>
      <w:pPr>
        <w:pStyle w:val="Heading2Custom"/>
      </w:pPr>
      <w:r>
        <w:rPr>
          <w:rFonts w:ascii="Aptos" w:hAnsi="Aptos" w:eastAsia="Aptos"/>
          <w:b/>
          <w:i w:val="0"/>
          <w:color w:val="2E6F73"/>
          <w:sz w:val="25"/>
        </w:rPr>
        <w:t>1.5 Strategic Guardrails</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Price position: attainable premium / middle premium, never faux-luxury.</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Art stance: digital illustration, not exhibition portrait framing.</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Navigation logic: lead customers by theme and meaning before gender.</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Language principle: English-first across channels, with an Egyptian cultural touch in rhythm, references, and attitude.</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Zodiac rule: personality language only; never fortune-telling or mystical claims.</w:t>
      </w:r>
    </w:p>
    <w:p>
      <w:pPr>
        <w:pStyle w:val="SectionTitle"/>
      </w:pPr>
      <w:r>
        <w:rPr>
          <w:rFonts w:ascii="Aptos Display" w:hAnsi="Aptos Display" w:eastAsia="Aptos Display"/>
          <w:b/>
          <w:i w:val="0"/>
          <w:color w:val="0D0D10"/>
          <w:sz w:val="38"/>
        </w:rPr>
        <w:t>Section 2 | Voice &amp; Personality</w:t>
      </w:r>
    </w:p>
    <w:p>
      <w:pPr>
        <w:pStyle w:val="Heading2Custom"/>
      </w:pPr>
      <w:r>
        <w:rPr>
          <w:rFonts w:ascii="Aptos" w:hAnsi="Aptos" w:eastAsia="Aptos"/>
          <w:b/>
          <w:i w:val="0"/>
          <w:color w:val="2E6F73"/>
          <w:sz w:val="25"/>
        </w:rPr>
        <w:t>2.1 Brand Personification</w:t>
      </w:r>
    </w:p>
    <w:p>
      <w:r>
        <w:rPr>
          <w:rFonts w:ascii="Aptos" w:hAnsi="Aptos" w:eastAsia="Aptos"/>
          <w:b w:val="0"/>
          <w:i w:val="0"/>
          <w:color w:val="0D0D10"/>
          <w:sz w:val="20"/>
        </w:rPr>
        <w:t>If HORO were a person, it would be a culturally aware, design-literate, well-dressed friend in their late twenties or early thirties, probably based in Cairo, who notices detail, understands how people use clothing to signal identity, and speaks with warmth, clarity, and restraint.</w:t>
      </w:r>
    </w:p>
    <w:p>
      <w:r>
        <w:rPr>
          <w:rFonts w:ascii="Aptos" w:hAnsi="Aptos" w:eastAsia="Aptos"/>
          <w:b w:val="0"/>
          <w:i w:val="0"/>
          <w:color w:val="0D0D10"/>
          <w:sz w:val="20"/>
        </w:rPr>
        <w:t>The brand persona is best described as the insightful stylist-friend: expressive but not dramatic, current but not slang-heavy, premium but not snobbish. HORO helps people choose something that feels like them; it does not lecture, overperform, or show off.</w:t>
      </w:r>
    </w:p>
    <w:p>
      <w:pPr>
        <w:pStyle w:val="Heading2Custom"/>
      </w:pPr>
      <w:r>
        <w:rPr>
          <w:rFonts w:ascii="Aptos" w:hAnsi="Aptos" w:eastAsia="Aptos"/>
          <w:b/>
          <w:i w:val="0"/>
          <w:color w:val="2E6F73"/>
          <w:sz w:val="25"/>
        </w:rPr>
        <w:t>2.2 Human Tone of Voice</w:t>
      </w:r>
    </w:p>
    <w:tbl>
      <w:tblPr>
        <w:tblW w:type="auto" w:w="0"/>
        <w:jc w:val="center"/>
        <w:tblLayout w:type="fixed"/>
        <w:tblLook w:firstColumn="1" w:firstRow="1" w:lastColumn="0" w:lastRow="0" w:noHBand="0" w:noVBand="1" w:val="04A0"/>
      </w:tblPr>
      <w:tblGrid>
        <w:gridCol w:w="2232"/>
        <w:gridCol w:w="3096"/>
        <w:gridCol w:w="3888"/>
      </w:tblGrid>
      <w:tr>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9"/>
              </w:rPr>
              <w:t>Dimension</w:t>
            </w:r>
          </w:p>
        </w:tc>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9"/>
              </w:rPr>
              <w:t>Do this</w:t>
            </w:r>
          </w:p>
        </w:tc>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9"/>
              </w:rPr>
              <w:t>Avoid this</w:t>
            </w:r>
          </w:p>
        </w:tc>
      </w:tr>
      <w:tr>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Warmth</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Human, calm, emotionally aware</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Overfamiliar, fake-intimate, sentimental</w:t>
            </w:r>
          </w:p>
        </w:tc>
      </w:tr>
      <w:tr>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Style</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Polished, contemporary, culturally fluent</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Trend-chasing, imported slang, meme voice</w:t>
            </w:r>
          </w:p>
        </w:tc>
      </w:tr>
      <w:tr>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Confidence</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Clear and assured</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Pushy, defensive, exaggerated</w:t>
            </w:r>
          </w:p>
        </w:tc>
      </w:tr>
      <w:tr>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Humour</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Light, dry, occasional</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Sarcastic, teasing customers, trying too hard</w:t>
            </w:r>
          </w:p>
        </w:tc>
      </w:tr>
      <w:tr>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Brand energy</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Quietly expressive</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Loud, mystical, overhyped</w:t>
            </w:r>
          </w:p>
        </w:tc>
      </w:tr>
    </w:tbl>
    <w:p>
      <w:pPr>
        <w:pStyle w:val="Heading2Custom"/>
      </w:pPr>
      <w:r>
        <w:rPr>
          <w:rFonts w:ascii="Aptos" w:hAnsi="Aptos" w:eastAsia="Aptos"/>
          <w:b/>
          <w:i w:val="0"/>
          <w:color w:val="2E6F73"/>
          <w:sz w:val="25"/>
        </w:rPr>
        <w:t>2.3 Linguistic Rules</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Use short to medium sentences. Most lines should land between 8 and 18 words.</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Lead with the point quickly. Clarity comes before poetry.</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Use 'we' for brand commitments and 'you' when guiding the customer.</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Prefer concrete words: mood, identity, fit, feel, original illustration, personal, gift-worthy, statement, detail.</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Avoid corporate buzzwords, inflated luxury language, art-school jargon, and mystical claims.</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On the website: no emojis. On social media: use them sparingly and only when they add tone, not decoration.</w:t>
      </w:r>
    </w:p>
    <w:p>
      <w:pPr>
        <w:pStyle w:val="Heading3Custom"/>
      </w:pPr>
      <w:r>
        <w:rPr>
          <w:rFonts w:ascii="Aptos" w:hAnsi="Aptos" w:eastAsia="Aptos"/>
          <w:b/>
          <w:i w:val="0"/>
          <w:color w:val="0D0D10"/>
          <w:sz w:val="22"/>
        </w:rPr>
        <w:t>English-first with an Egyptian cultural touch</w:t>
      </w:r>
    </w:p>
    <w:p>
      <w:r>
        <w:rPr>
          <w:rFonts w:ascii="Aptos" w:hAnsi="Aptos" w:eastAsia="Aptos"/>
          <w:b w:val="0"/>
          <w:i w:val="0"/>
          <w:color w:val="0D0D10"/>
          <w:sz w:val="20"/>
        </w:rPr>
        <w:t>HORO should write in English across website, social media, packaging, and most support flows. The local feel should come through tone, rhythm, references, and emotional directness — not through awkward literal translation or performative slang.</w:t>
      </w:r>
    </w:p>
    <w:tbl>
      <w:tblPr>
        <w:tblW w:type="auto" w:w="0"/>
        <w:jc w:val="center"/>
        <w:tblLayout w:type="fixed"/>
        <w:tblLook w:firstColumn="1" w:firstRow="1" w:lastColumn="0" w:lastRow="0" w:noHBand="0" w:noVBand="1" w:val="04A0"/>
      </w:tblPr>
      <w:tblGrid>
        <w:gridCol w:w="4536"/>
        <w:gridCol w:w="4536"/>
      </w:tblGrid>
      <w:tr>
        <w:tc>
          <w:tcPr>
            <w:tcW w:type="dxa" w:w="4831"/>
            <w:tcMar>
              <w:top w:w="80" w:type="dxa"/>
              <w:start w:w="95" w:type="dxa"/>
              <w:bottom w:w="80" w:type="dxa"/>
              <w:end w:w="95" w:type="dxa"/>
            </w:tcMar>
            <w:shd w:fill="2E6F73"/>
            <w:tcBorders>
              <w:left w:val="single" w:sz="8" w:color="D9D2C8"/>
              <w:top w:val="single" w:sz="8" w:color="D9D2C8"/>
              <w:right w:val="single" w:sz="8" w:color="D9D2C8"/>
              <w:bottom w:val="single" w:sz="8" w:color="D9D2C8"/>
            </w:tcBorders>
          </w:tcPr>
          <w:p>
            <w:r>
              <w:rPr>
                <w:rFonts w:ascii="Aptos" w:hAnsi="Aptos" w:eastAsia="Aptos"/>
                <w:b/>
                <w:i w:val="0"/>
                <w:color w:val="FFFFFF"/>
                <w:sz w:val="19"/>
              </w:rPr>
              <w:t>Recommended phrasing</w:t>
            </w:r>
          </w:p>
        </w:tc>
        <w:tc>
          <w:tcPr>
            <w:tcW w:type="dxa" w:w="4831"/>
            <w:tcMar>
              <w:top w:w="80" w:type="dxa"/>
              <w:start w:w="95" w:type="dxa"/>
              <w:bottom w:w="80" w:type="dxa"/>
              <w:end w:w="95" w:type="dxa"/>
            </w:tcMar>
            <w:shd w:fill="2E6F73"/>
            <w:tcBorders>
              <w:left w:val="single" w:sz="8" w:color="D9D2C8"/>
              <w:top w:val="single" w:sz="8" w:color="D9D2C8"/>
              <w:right w:val="single" w:sz="8" w:color="D9D2C8"/>
              <w:bottom w:val="single" w:sz="8" w:color="D9D2C8"/>
            </w:tcBorders>
          </w:tcPr>
          <w:p>
            <w:r>
              <w:rPr>
                <w:rFonts w:ascii="Aptos" w:hAnsi="Aptos" w:eastAsia="Aptos"/>
                <w:b/>
                <w:i w:val="0"/>
                <w:color w:val="FFFFFF"/>
                <w:sz w:val="19"/>
              </w:rPr>
              <w:t>Avoid</w:t>
            </w:r>
          </w:p>
        </w:tc>
      </w:tr>
      <w:tr>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“This one feels very Cairo after dark.”</w:t>
            </w:r>
          </w:p>
        </w:tc>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Generic global fashion clichés with no local relevance.</w:t>
            </w:r>
          </w:p>
        </w:tc>
      </w:tr>
      <w:tr>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“Clean fit. Strong mood.”</w:t>
            </w:r>
          </w:p>
        </w:tc>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Overwritten, abstract copy that says little.</w:t>
            </w:r>
          </w:p>
        </w:tc>
      </w:tr>
      <w:tr>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“For the friend who would never pick something random.”</w:t>
            </w:r>
          </w:p>
        </w:tc>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Forced Arabic transliteration inside English sentences.</w:t>
            </w:r>
          </w:p>
        </w:tc>
      </w:tr>
    </w:tbl>
    <w:p>
      <w:pPr>
        <w:pStyle w:val="Heading2Custom"/>
      </w:pPr>
      <w:r>
        <w:rPr>
          <w:rFonts w:ascii="Aptos" w:hAnsi="Aptos" w:eastAsia="Aptos"/>
          <w:b/>
          <w:i w:val="0"/>
          <w:color w:val="2E6F73"/>
          <w:sz w:val="25"/>
        </w:rPr>
        <w:t>2.4 Dialogue Guidelines</w:t>
      </w:r>
    </w:p>
    <w:tbl>
      <w:tblPr>
        <w:tblW w:type="auto" w:w="0"/>
        <w:jc w:val="center"/>
        <w:tblLayout w:type="fixed"/>
        <w:tblLook w:firstColumn="1" w:firstRow="1" w:lastColumn="0" w:lastRow="0" w:noHBand="0" w:noVBand="1" w:val="04A0"/>
      </w:tblPr>
      <w:tblGrid>
        <w:gridCol w:w="1944"/>
        <w:gridCol w:w="2304"/>
        <w:gridCol w:w="3168"/>
        <w:gridCol w:w="1584"/>
      </w:tblGrid>
      <w:tr>
        <w:tc>
          <w:tcPr>
            <w:tcW w:type="dxa" w:w="2416"/>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8"/>
              </w:rPr>
              <w:t>Customer mood</w:t>
            </w:r>
          </w:p>
        </w:tc>
        <w:tc>
          <w:tcPr>
            <w:tcW w:type="dxa" w:w="2416"/>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8"/>
              </w:rPr>
              <w:t>Brand posture</w:t>
            </w:r>
          </w:p>
        </w:tc>
        <w:tc>
          <w:tcPr>
            <w:tcW w:type="dxa" w:w="2416"/>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8"/>
              </w:rPr>
              <w:t>Response behaviour</w:t>
            </w:r>
          </w:p>
        </w:tc>
        <w:tc>
          <w:tcPr>
            <w:tcW w:type="dxa" w:w="2416"/>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8"/>
              </w:rPr>
              <w:t>Speed</w:t>
            </w:r>
          </w:p>
        </w:tc>
      </w:tr>
      <w:tr>
        <w:tc>
          <w:tcPr>
            <w:tcW w:type="dxa" w:w="2416"/>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Curious</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Light and helpful</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Guide discovery, ask simple questions, keep the tone stylish and easy.</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Fast</w:t>
            </w:r>
          </w:p>
        </w:tc>
      </w:tr>
      <w:tr>
        <w:tc>
          <w:tcPr>
            <w:tcW w:type="dxa" w:w="2416"/>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Unsure</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Practical and reassuring</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Reduce hesitation around size, fit, print, and value.</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Fast</w:t>
            </w:r>
          </w:p>
        </w:tc>
      </w:tr>
      <w:tr>
        <w:tc>
          <w:tcPr>
            <w:tcW w:type="dxa" w:w="2416"/>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Price-sensitive</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Respectful and proof-led</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Explain quality and meaning without getting defensive.</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Fast</w:t>
            </w:r>
          </w:p>
        </w:tc>
      </w:tr>
      <w:tr>
        <w:tc>
          <w:tcPr>
            <w:tcW w:type="dxa" w:w="2416"/>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Upset</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Calm and accountable</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Acknowledge first, then give the next step clearly.</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Immediate</w:t>
            </w:r>
          </w:p>
        </w:tc>
      </w:tr>
      <w:tr>
        <w:tc>
          <w:tcPr>
            <w:tcW w:type="dxa" w:w="2416"/>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Abusive</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Firm and brief</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Protect the brand; disengage politely after one clear boundary.</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As needed</w:t>
            </w:r>
          </w:p>
        </w:tc>
      </w:tr>
    </w:tbl>
    <w:p>
      <w:r>
        <w:rPr>
          <w:rFonts w:ascii="Aptos" w:hAnsi="Aptos" w:eastAsia="Aptos"/>
          <w:b w:val="0"/>
          <w:i w:val="0"/>
          <w:color w:val="0D0D10"/>
          <w:sz w:val="20"/>
        </w:rPr>
        <w:t>Operational benchmark: comments should be answered within active working hours, DMs should ideally receive a same-day reply, and complaints should never be left without acknowledgment and a next step.</w:t>
      </w:r>
    </w:p>
    <w:p>
      <w:pPr>
        <w:pStyle w:val="SectionTitle"/>
      </w:pPr>
      <w:r>
        <w:rPr>
          <w:rFonts w:ascii="Aptos Display" w:hAnsi="Aptos Display" w:eastAsia="Aptos Display"/>
          <w:b/>
          <w:i w:val="0"/>
          <w:color w:val="0D0D10"/>
          <w:sz w:val="38"/>
        </w:rPr>
        <w:t>Section 3 | Visual Identity System</w:t>
      </w:r>
    </w:p>
    <w:p>
      <w:pPr>
        <w:pStyle w:val="Heading2Custom"/>
      </w:pPr>
      <w:r>
        <w:rPr>
          <w:rFonts w:ascii="Aptos" w:hAnsi="Aptos" w:eastAsia="Aptos"/>
          <w:b/>
          <w:i w:val="0"/>
          <w:color w:val="2E6F73"/>
          <w:sz w:val="25"/>
        </w:rPr>
        <w:t>3.1 Brand Mark / Logo Rules</w:t>
      </w:r>
    </w:p>
    <w:p>
      <w:r>
        <w:rPr>
          <w:rFonts w:ascii="Aptos" w:hAnsi="Aptos" w:eastAsia="Aptos"/>
          <w:b w:val="0"/>
          <w:i w:val="0"/>
          <w:color w:val="0D0D10"/>
          <w:sz w:val="20"/>
        </w:rPr>
        <w:t>HORO should use a wordmark-first identity with a simple secondary symbol. The wordmark should be a custom sans-serif mark that feels modern, calm, ownable, and slightly editorial. It should stay gender-neutral and easy to reproduce across site headers, labels, tags, packaging, and social avatars.</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Primary structure: custom wordmark with stable H and smoother O forms.</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Secondary asset: H/O monogram or open-circle symbol for avatars, favicons, and small labels.</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Clear space: leave at least the height of one O around the logo.</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Minimum size: 24 px digital height; 12 mm print height.</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Never stretch, outline, shadow, distort, or add mystical icons to the master mark.</w:t>
      </w:r>
    </w:p>
    <w:p>
      <w:pPr>
        <w:pStyle w:val="Heading2Custom"/>
      </w:pPr>
      <w:r>
        <w:rPr>
          <w:rFonts w:ascii="Aptos" w:hAnsi="Aptos" w:eastAsia="Aptos"/>
          <w:b/>
          <w:i w:val="0"/>
          <w:color w:val="2E6F73"/>
          <w:sz w:val="25"/>
        </w:rPr>
        <w:t>3.2 Chromatic Palette</w:t>
      </w:r>
    </w:p>
    <w:p>
      <w:r>
        <w:rPr>
          <w:rFonts w:ascii="Aptos" w:hAnsi="Aptos" w:eastAsia="Aptos"/>
          <w:b w:val="0"/>
          <w:i w:val="0"/>
          <w:color w:val="0D0D10"/>
          <w:sz w:val="20"/>
        </w:rPr>
        <w:t>The colour system must feel warm, urban, and controlled. HORO's colours should support illustration-led products rather than compete with them.</w:t>
      </w:r>
    </w:p>
    <w:p>
      <w:pPr>
        <w:pStyle w:val="Heading3Custom"/>
      </w:pPr>
      <w:r>
        <w:rPr>
          <w:rFonts w:ascii="Aptos" w:hAnsi="Aptos" w:eastAsia="Aptos"/>
          <w:b/>
          <w:i w:val="0"/>
          <w:color w:val="0D0D10"/>
          <w:sz w:val="22"/>
        </w:rPr>
        <w:t>Base palette</w:t>
      </w:r>
    </w:p>
    <w:tbl>
      <w:tblPr>
        <w:tblW w:type="auto" w:w="0"/>
        <w:jc w:val="center"/>
        <w:tblLayout w:type="fixed"/>
        <w:tblLook w:firstColumn="1" w:firstRow="1" w:lastColumn="0" w:lastRow="0" w:noHBand="0" w:noVBand="1" w:val="04A0"/>
      </w:tblPr>
      <w:tblGrid>
        <w:gridCol w:w="1656"/>
        <w:gridCol w:w="2376"/>
        <w:gridCol w:w="1944"/>
        <w:gridCol w:w="3096"/>
      </w:tblGrid>
      <w:tr>
        <w:tc>
          <w:tcPr>
            <w:tcW w:type="dxa" w:w="2416"/>
            <w:shd w:fill="0D0D10"/>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Swatch</w:t>
            </w:r>
          </w:p>
        </w:tc>
        <w:tc>
          <w:tcPr>
            <w:tcW w:type="dxa" w:w="2416"/>
            <w:shd w:fill="0D0D10"/>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Colour</w:t>
            </w:r>
          </w:p>
        </w:tc>
        <w:tc>
          <w:tcPr>
            <w:tcW w:type="dxa" w:w="2416"/>
            <w:shd w:fill="0D0D10"/>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HEX / RGB</w:t>
            </w:r>
          </w:p>
        </w:tc>
        <w:tc>
          <w:tcPr>
            <w:tcW w:type="dxa" w:w="2416"/>
            <w:shd w:fill="0D0D10"/>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Meaning</w:t>
            </w:r>
          </w:p>
        </w:tc>
      </w:tr>
      <w:tr>
        <w:tc>
          <w:tcPr>
            <w:tcW w:type="dxa" w:w="2416"/>
            <w:shd w:fill="0D0D10"/>
            <w:tcMar>
              <w:top w:w="100" w:type="dxa"/>
              <w:start w:w="95" w:type="dxa"/>
              <w:bottom w:w="100" w:type="dxa"/>
              <w:end w:w="95" w:type="dxa"/>
            </w:tcMar>
            <w:tcBorders>
              <w:left w:val="single" w:sz="8" w:color="D9D2C8"/>
              <w:top w:val="single" w:sz="8" w:color="D9D2C8"/>
              <w:right w:val="single" w:sz="8" w:color="D9D2C8"/>
              <w:bottom w:val="single" w:sz="8" w:color="D9D2C8"/>
            </w:tcBorders>
          </w:tcP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8"/>
              </w:rPr>
              <w:t>Obsidian Ink</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#0D0D10</w:t>
              <w:br/>
              <w:t>13, 13, 16</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Depth, authority, urban restraint.</w:t>
            </w:r>
          </w:p>
        </w:tc>
      </w:tr>
      <w:tr>
        <w:tc>
          <w:tcPr>
            <w:tcW w:type="dxa" w:w="2416"/>
            <w:shd w:fill="F3EEE6"/>
            <w:tcMar>
              <w:top w:w="100" w:type="dxa"/>
              <w:start w:w="95" w:type="dxa"/>
              <w:bottom w:w="100" w:type="dxa"/>
              <w:end w:w="95" w:type="dxa"/>
            </w:tcMar>
            <w:tcBorders>
              <w:left w:val="single" w:sz="8" w:color="D9D2C8"/>
              <w:top w:val="single" w:sz="8" w:color="D9D2C8"/>
              <w:right w:val="single" w:sz="8" w:color="D9D2C8"/>
              <w:bottom w:val="single" w:sz="8" w:color="D9D2C8"/>
            </w:tcBorders>
          </w:tcP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8"/>
              </w:rPr>
              <w:t>Cotton Bone</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#F3EEE6</w:t>
              <w:br/>
              <w:t>243, 238, 230</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Fabric warmth, softness, human tone.</w:t>
            </w:r>
          </w:p>
        </w:tc>
      </w:tr>
      <w:tr>
        <w:tc>
          <w:tcPr>
            <w:tcW w:type="dxa" w:w="2416"/>
            <w:shd w:fill="5F5954"/>
            <w:tcMar>
              <w:top w:w="100" w:type="dxa"/>
              <w:start w:w="95" w:type="dxa"/>
              <w:bottom w:w="100" w:type="dxa"/>
              <w:end w:w="95" w:type="dxa"/>
            </w:tcMar>
            <w:tcBorders>
              <w:left w:val="single" w:sz="8" w:color="D9D2C8"/>
              <w:top w:val="single" w:sz="8" w:color="D9D2C8"/>
              <w:right w:val="single" w:sz="8" w:color="D9D2C8"/>
              <w:bottom w:val="single" w:sz="8" w:color="D9D2C8"/>
            </w:tcBorders>
          </w:tcP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8"/>
              </w:rPr>
              <w:t>Graphite Taupe</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#5F5954</w:t>
              <w:br/>
              <w:t>95, 89, 84</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Readability, balance, calm neutrality.</w:t>
            </w:r>
          </w:p>
        </w:tc>
      </w:tr>
    </w:tbl>
    <w:p>
      <w:pPr>
        <w:pStyle w:val="Heading3Custom"/>
      </w:pPr>
      <w:r>
        <w:rPr>
          <w:rFonts w:ascii="Aptos" w:hAnsi="Aptos" w:eastAsia="Aptos"/>
          <w:b/>
          <w:i w:val="0"/>
          <w:color w:val="0D0D10"/>
          <w:sz w:val="22"/>
        </w:rPr>
        <w:t>Secondary palette</w:t>
      </w:r>
    </w:p>
    <w:tbl>
      <w:tblPr>
        <w:tblW w:type="auto" w:w="0"/>
        <w:jc w:val="center"/>
        <w:tblLayout w:type="fixed"/>
        <w:tblLook w:firstColumn="1" w:firstRow="1" w:lastColumn="0" w:lastRow="0" w:noHBand="0" w:noVBand="1" w:val="04A0"/>
      </w:tblPr>
      <w:tblGrid>
        <w:gridCol w:w="1656"/>
        <w:gridCol w:w="2376"/>
        <w:gridCol w:w="1944"/>
        <w:gridCol w:w="3096"/>
      </w:tblGrid>
      <w:tr>
        <w:tc>
          <w:tcPr>
            <w:tcW w:type="dxa" w:w="2416"/>
            <w:shd w:fill="2E6F73"/>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Swatch</w:t>
            </w:r>
          </w:p>
        </w:tc>
        <w:tc>
          <w:tcPr>
            <w:tcW w:type="dxa" w:w="2416"/>
            <w:shd w:fill="2E6F73"/>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Colour</w:t>
            </w:r>
          </w:p>
        </w:tc>
        <w:tc>
          <w:tcPr>
            <w:tcW w:type="dxa" w:w="2416"/>
            <w:shd w:fill="2E6F73"/>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HEX / RGB</w:t>
            </w:r>
          </w:p>
        </w:tc>
        <w:tc>
          <w:tcPr>
            <w:tcW w:type="dxa" w:w="2416"/>
            <w:shd w:fill="2E6F73"/>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Meaning</w:t>
            </w:r>
          </w:p>
        </w:tc>
      </w:tr>
      <w:tr>
        <w:tc>
          <w:tcPr>
            <w:tcW w:type="dxa" w:w="2416"/>
            <w:shd w:fill="C9B59B"/>
            <w:tcMar>
              <w:top w:w="100" w:type="dxa"/>
              <w:start w:w="95" w:type="dxa"/>
              <w:bottom w:w="100" w:type="dxa"/>
              <w:end w:w="95" w:type="dxa"/>
            </w:tcMar>
            <w:tcBorders>
              <w:left w:val="single" w:sz="8" w:color="D9D2C8"/>
              <w:top w:val="single" w:sz="8" w:color="D9D2C8"/>
              <w:right w:val="single" w:sz="8" w:color="D9D2C8"/>
              <w:bottom w:val="single" w:sz="8" w:color="D9D2C8"/>
            </w:tcBorders>
          </w:tcP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8"/>
              </w:rPr>
              <w:t>Sandstone</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#C9B59B</w:t>
              <w:br/>
              <w:t>201, 181, 155</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Material warmth and groundedness.</w:t>
            </w:r>
          </w:p>
        </w:tc>
      </w:tr>
      <w:tr>
        <w:tc>
          <w:tcPr>
            <w:tcW w:type="dxa" w:w="2416"/>
            <w:shd w:fill="B56F63"/>
            <w:tcMar>
              <w:top w:w="100" w:type="dxa"/>
              <w:start w:w="95" w:type="dxa"/>
              <w:bottom w:w="100" w:type="dxa"/>
              <w:end w:w="95" w:type="dxa"/>
            </w:tcMar>
            <w:tcBorders>
              <w:left w:val="single" w:sz="8" w:color="D9D2C8"/>
              <w:top w:val="single" w:sz="8" w:color="D9D2C8"/>
              <w:right w:val="single" w:sz="8" w:color="D9D2C8"/>
              <w:bottom w:val="single" w:sz="8" w:color="D9D2C8"/>
            </w:tcBorders>
          </w:tcP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8"/>
              </w:rPr>
              <w:t>Clay Rose</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#B56F63</w:t>
              <w:br/>
              <w:t>181, 111, 99</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Emotion and individuality.</w:t>
            </w:r>
          </w:p>
        </w:tc>
      </w:tr>
      <w:tr>
        <w:tc>
          <w:tcPr>
            <w:tcW w:type="dxa" w:w="2416"/>
            <w:shd w:fill="7A836E"/>
            <w:tcMar>
              <w:top w:w="100" w:type="dxa"/>
              <w:start w:w="95" w:type="dxa"/>
              <w:bottom w:w="100" w:type="dxa"/>
              <w:end w:w="95" w:type="dxa"/>
            </w:tcMar>
            <w:tcBorders>
              <w:left w:val="single" w:sz="8" w:color="D9D2C8"/>
              <w:top w:val="single" w:sz="8" w:color="D9D2C8"/>
              <w:right w:val="single" w:sz="8" w:color="D9D2C8"/>
              <w:bottom w:val="single" w:sz="8" w:color="D9D2C8"/>
            </w:tcBorders>
          </w:tcP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8"/>
              </w:rPr>
              <w:t>Olive Ash</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#7A836E</w:t>
              <w:br/>
              <w:t>122, 131, 110</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Quiet depth and everyday wearability.</w:t>
            </w:r>
          </w:p>
        </w:tc>
      </w:tr>
    </w:tbl>
    <w:p>
      <w:pPr>
        <w:pStyle w:val="Heading3Custom"/>
      </w:pPr>
      <w:r>
        <w:rPr>
          <w:rFonts w:ascii="Aptos" w:hAnsi="Aptos" w:eastAsia="Aptos"/>
          <w:b/>
          <w:i w:val="0"/>
          <w:color w:val="0D0D10"/>
          <w:sz w:val="22"/>
        </w:rPr>
        <w:t>Accent palette</w:t>
      </w:r>
    </w:p>
    <w:tbl>
      <w:tblPr>
        <w:tblW w:type="auto" w:w="0"/>
        <w:jc w:val="center"/>
        <w:tblLayout w:type="fixed"/>
        <w:tblLook w:firstColumn="1" w:firstRow="1" w:lastColumn="0" w:lastRow="0" w:noHBand="0" w:noVBand="1" w:val="04A0"/>
      </w:tblPr>
      <w:tblGrid>
        <w:gridCol w:w="1656"/>
        <w:gridCol w:w="2376"/>
        <w:gridCol w:w="1944"/>
        <w:gridCol w:w="3096"/>
      </w:tblGrid>
      <w:tr>
        <w:tc>
          <w:tcPr>
            <w:tcW w:type="dxa" w:w="2416"/>
            <w:shd w:fill="C4A35A"/>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Swatch</w:t>
            </w:r>
          </w:p>
        </w:tc>
        <w:tc>
          <w:tcPr>
            <w:tcW w:type="dxa" w:w="2416"/>
            <w:shd w:fill="C4A35A"/>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Colour</w:t>
            </w:r>
          </w:p>
        </w:tc>
        <w:tc>
          <w:tcPr>
            <w:tcW w:type="dxa" w:w="2416"/>
            <w:shd w:fill="C4A35A"/>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HEX / RGB</w:t>
            </w:r>
          </w:p>
        </w:tc>
        <w:tc>
          <w:tcPr>
            <w:tcW w:type="dxa" w:w="2416"/>
            <w:shd w:fill="C4A35A"/>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FFFFFF"/>
                <w:sz w:val="19"/>
              </w:rPr>
              <w:t>Meaning</w:t>
            </w:r>
          </w:p>
        </w:tc>
      </w:tr>
      <w:tr>
        <w:tc>
          <w:tcPr>
            <w:tcW w:type="dxa" w:w="2416"/>
            <w:shd w:fill="C4A35A"/>
            <w:tcMar>
              <w:top w:w="100" w:type="dxa"/>
              <w:start w:w="95" w:type="dxa"/>
              <w:bottom w:w="100" w:type="dxa"/>
              <w:end w:w="95" w:type="dxa"/>
            </w:tcMar>
            <w:tcBorders>
              <w:left w:val="single" w:sz="8" w:color="D9D2C8"/>
              <w:top w:val="single" w:sz="8" w:color="D9D2C8"/>
              <w:right w:val="single" w:sz="8" w:color="D9D2C8"/>
              <w:bottom w:val="single" w:sz="8" w:color="D9D2C8"/>
            </w:tcBorders>
          </w:tcP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8"/>
              </w:rPr>
              <w:t>Desert Gold</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#C4A35A</w:t>
              <w:br/>
              <w:t>196, 163, 90</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Value, distinction, premium signal.</w:t>
            </w:r>
          </w:p>
        </w:tc>
      </w:tr>
      <w:tr>
        <w:tc>
          <w:tcPr>
            <w:tcW w:type="dxa" w:w="2416"/>
            <w:shd w:fill="2E6F73"/>
            <w:tcMar>
              <w:top w:w="100" w:type="dxa"/>
              <w:start w:w="95" w:type="dxa"/>
              <w:bottom w:w="100" w:type="dxa"/>
              <w:end w:w="95" w:type="dxa"/>
            </w:tcMar>
            <w:tcBorders>
              <w:left w:val="single" w:sz="8" w:color="D9D2C8"/>
              <w:top w:val="single" w:sz="8" w:color="D9D2C8"/>
              <w:right w:val="single" w:sz="8" w:color="D9D2C8"/>
              <w:bottom w:val="single" w:sz="8" w:color="D9D2C8"/>
            </w:tcBorders>
          </w:tcP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8"/>
              </w:rPr>
              <w:t>Nile Teal</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#2E6F73</w:t>
              <w:br/>
              <w:t>46, 111, 115</w:t>
            </w:r>
          </w:p>
        </w:tc>
        <w:tc>
          <w:tcPr>
            <w:tcW w:type="dxa" w:w="2416"/>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Fresh confidence and editorial lift.</w:t>
            </w:r>
          </w:p>
        </w:tc>
      </w:tr>
    </w:tbl>
    <w:tbl>
      <w:tblPr>
        <w:tblW w:type="auto" w:w="0"/>
        <w:jc w:val="center"/>
        <w:tblLayout w:type="fixed"/>
        <w:tblLook w:firstColumn="1" w:firstRow="1" w:lastColumn="0" w:lastRow="0" w:noHBand="0" w:noVBand="1" w:val="04A0"/>
      </w:tblPr>
      <w:tblGrid>
        <w:gridCol w:w="8928"/>
      </w:tblGrid>
      <w:tr>
        <w:tc>
          <w:tcPr>
            <w:tcW w:type="dxa" w:w="9663"/>
            <w:shd w:fill="F8F4EE"/>
            <w:tcBorders>
              <w:left w:val="single" w:sz="8" w:color="D9D2C8"/>
              <w:top w:val="single" w:sz="8" w:color="D9D2C8"/>
              <w:right w:val="single" w:sz="8" w:color="D9D2C8"/>
              <w:bottom w:val="single" w:sz="8" w:color="D9D2C8"/>
            </w:tcBorders>
            <w:tcMar>
              <w:top w:w="110" w:type="dxa"/>
              <w:start w:w="130" w:type="dxa"/>
              <w:bottom w:w="110" w:type="dxa"/>
              <w:end w:w="130" w:type="dxa"/>
            </w:tcMar>
          </w:tcPr>
          <w:p>
            <w:r>
              <w:rPr>
                <w:rFonts w:ascii="Aptos" w:hAnsi="Aptos" w:eastAsia="Aptos"/>
                <w:b/>
                <w:i w:val="0"/>
                <w:color w:val="0D0D10"/>
                <w:sz w:val="20"/>
              </w:rPr>
              <w:t xml:space="preserve">System rule. </w:t>
            </w:r>
            <w:r>
              <w:rPr>
                <w:rFonts w:ascii="Aptos" w:hAnsi="Aptos" w:eastAsia="Aptos"/>
                <w:b w:val="0"/>
                <w:i w:val="0"/>
                <w:color w:val="0D0D10"/>
                <w:sz w:val="20"/>
              </w:rPr>
              <w:t>Keep Obsidian Ink and Cotton Bone as the visual home base. Use one accent at a time. The product illustration should usually remain the most colourful element in the composition.</w:t>
            </w:r>
          </w:p>
        </w:tc>
      </w:tr>
    </w:tbl>
    <w:p>
      <w:pPr>
        <w:pStyle w:val="Heading2Custom"/>
      </w:pPr>
      <w:r>
        <w:rPr>
          <w:rFonts w:ascii="Aptos" w:hAnsi="Aptos" w:eastAsia="Aptos"/>
          <w:b/>
          <w:i w:val="0"/>
          <w:color w:val="2E6F73"/>
          <w:sz w:val="25"/>
        </w:rPr>
        <w:t>3.3 Typography</w:t>
      </w:r>
    </w:p>
    <w:tbl>
      <w:tblPr>
        <w:tblW w:type="auto" w:w="0"/>
        <w:jc w:val="center"/>
        <w:tblLayout w:type="fixed"/>
        <w:tblLook w:firstColumn="1" w:firstRow="1" w:lastColumn="0" w:lastRow="0" w:noHBand="0" w:noVBand="1" w:val="04A0"/>
      </w:tblPr>
      <w:tblGrid>
        <w:gridCol w:w="2016"/>
        <w:gridCol w:w="2448"/>
        <w:gridCol w:w="5904"/>
      </w:tblGrid>
      <w:tr>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9"/>
              </w:rPr>
              <w:t>Role</w:t>
            </w:r>
          </w:p>
        </w:tc>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9"/>
              </w:rPr>
              <w:t>Typeface</w:t>
            </w:r>
          </w:p>
        </w:tc>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r>
              <w:rPr>
                <w:rFonts w:ascii="Aptos" w:hAnsi="Aptos" w:eastAsia="Aptos"/>
                <w:b/>
                <w:i w:val="0"/>
                <w:color w:val="FFFFFF"/>
                <w:sz w:val="19"/>
              </w:rPr>
              <w:t>Usage guidance</w:t>
            </w:r>
          </w:p>
        </w:tc>
      </w:tr>
      <w:tr>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Headline</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9"/>
              </w:rPr>
              <w:t>Manrope</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Hero headlines, collection names, campaign titles, and short editorial statements.</w:t>
            </w:r>
          </w:p>
        </w:tc>
      </w:tr>
      <w:tr>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Body</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9"/>
              </w:rPr>
              <w:t>Inter</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Product pages, menus, FAQs, forms, customer support, and long-form reading.</w:t>
            </w:r>
          </w:p>
        </w:tc>
      </w:tr>
      <w:tr>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9"/>
              </w:rPr>
              <w:t>Arabic support</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i w:val="0"/>
                <w:color w:val="0D0D10"/>
                <w:sz w:val="19"/>
              </w:rPr>
              <w:t>IBM Plex Sans Arabic</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9"/>
              </w:rPr>
              <w:t>Use only when needed for support layers, bilingual content, or customer-initiated Arabic communication.</w:t>
            </w:r>
          </w:p>
        </w:tc>
      </w:tr>
    </w:tbl>
    <w:p>
      <w:r>
        <w:rPr>
          <w:rFonts w:ascii="Aptos" w:hAnsi="Aptos" w:eastAsia="Aptos"/>
          <w:b w:val="0"/>
          <w:i w:val="0"/>
          <w:color w:val="0D0D10"/>
          <w:sz w:val="20"/>
        </w:rPr>
        <w:t>Typography rules: use sentence case more than all caps; keep hierarchy strong and simple; avoid decorative scripts, hyper-luxury serifs, or over-styled display fonts that compete with the illustration.</w:t>
      </w:r>
    </w:p>
    <w:p>
      <w:pPr>
        <w:pStyle w:val="Heading2Custom"/>
      </w:pPr>
      <w:r>
        <w:rPr>
          <w:rFonts w:ascii="Aptos" w:hAnsi="Aptos" w:eastAsia="Aptos"/>
          <w:b/>
          <w:i w:val="0"/>
          <w:color w:val="2E6F73"/>
          <w:sz w:val="25"/>
        </w:rPr>
        <w:t>3.4 Imagery &amp; Photography</w:t>
      </w:r>
    </w:p>
    <w:tbl>
      <w:tblPr>
        <w:tblW w:type="auto" w:w="0"/>
        <w:jc w:val="center"/>
        <w:tblLayout w:type="fixed"/>
        <w:tblLook w:firstColumn="1" w:firstRow="1" w:lastColumn="0" w:lastRow="0" w:noHBand="0" w:noVBand="1" w:val="04A0"/>
      </w:tblPr>
      <w:tblGrid>
        <w:gridCol w:w="4464"/>
        <w:gridCol w:w="4536"/>
      </w:tblGrid>
      <w:tr>
        <w:tc>
          <w:tcPr>
            <w:tcW w:type="dxa" w:w="4831"/>
            <w:tcMar>
              <w:top w:w="80" w:type="dxa"/>
              <w:start w:w="95" w:type="dxa"/>
              <w:bottom w:w="80" w:type="dxa"/>
              <w:end w:w="95" w:type="dxa"/>
            </w:tcMar>
            <w:shd w:fill="2E6F73"/>
            <w:tcBorders>
              <w:left w:val="single" w:sz="8" w:color="D9D2C8"/>
              <w:top w:val="single" w:sz="8" w:color="D9D2C8"/>
              <w:right w:val="single" w:sz="8" w:color="D9D2C8"/>
              <w:bottom w:val="single" w:sz="8" w:color="D9D2C8"/>
            </w:tcBorders>
          </w:tcPr>
          <w:p>
            <w:r>
              <w:rPr>
                <w:rFonts w:ascii="Aptos" w:hAnsi="Aptos" w:eastAsia="Aptos"/>
                <w:b/>
                <w:i w:val="0"/>
                <w:color w:val="FFFFFF"/>
                <w:sz w:val="18"/>
              </w:rPr>
              <w:t>Do</w:t>
            </w:r>
          </w:p>
        </w:tc>
        <w:tc>
          <w:tcPr>
            <w:tcW w:type="dxa" w:w="4831"/>
            <w:tcMar>
              <w:top w:w="80" w:type="dxa"/>
              <w:start w:w="95" w:type="dxa"/>
              <w:bottom w:w="80" w:type="dxa"/>
              <w:end w:w="95" w:type="dxa"/>
            </w:tcMar>
            <w:shd w:fill="B56F63"/>
            <w:tcBorders>
              <w:left w:val="single" w:sz="8" w:color="D9D2C8"/>
              <w:top w:val="single" w:sz="8" w:color="D9D2C8"/>
              <w:right w:val="single" w:sz="8" w:color="D9D2C8"/>
              <w:bottom w:val="single" w:sz="8" w:color="D9D2C8"/>
            </w:tcBorders>
          </w:tcPr>
          <w:p>
            <w:r>
              <w:rPr>
                <w:rFonts w:ascii="Aptos" w:hAnsi="Aptos" w:eastAsia="Aptos"/>
                <w:b/>
                <w:i w:val="0"/>
                <w:color w:val="FFFFFF"/>
                <w:sz w:val="18"/>
              </w:rPr>
              <w:t>Avoid</w:t>
            </w:r>
          </w:p>
        </w:tc>
      </w:tr>
      <w:tr>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Urban Egyptian settings, warm neutrals, natural daylight, honest product detail.</w:t>
            </w:r>
          </w:p>
        </w:tc>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Fake luxury staging, cold minimalism, or random trend aesthetics.</w:t>
            </w:r>
          </w:p>
        </w:tc>
      </w:tr>
      <w:tr>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Visible fit, visible print, visible fabric, and at least one movement shot per hero product.</w:t>
            </w:r>
          </w:p>
        </w:tc>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Hiding the garment inside moody art direction.</w:t>
            </w:r>
          </w:p>
        </w:tc>
      </w:tr>
      <w:tr>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Calm confidence and thoughtful expression from models.</w:t>
            </w:r>
          </w:p>
        </w:tc>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Influencer caricature, exaggerated sex appeal, or aggressive coolness.</w:t>
            </w:r>
          </w:p>
        </w:tc>
      </w:tr>
      <w:tr>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Frames, circles, windows, and layered forms as recurring graphic motifs.</w:t>
            </w:r>
          </w:p>
        </w:tc>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Stars, moons, zodiac wheels, or mystical clichés in core assets.</w:t>
            </w:r>
          </w:p>
        </w:tc>
      </w:tr>
      <w:tr>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Product truth over fantasy: front, back, close-up, texture, and on-body views.</w:t>
            </w:r>
          </w:p>
        </w:tc>
        <w:tc>
          <w:tcPr>
            <w:tcW w:type="dxa" w:w="483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Relying on mockups as hero imagery.</w:t>
            </w:r>
          </w:p>
        </w:tc>
      </w:tr>
    </w:tbl>
    <w:p>
      <w:pPr>
        <w:pStyle w:val="SectionTitle"/>
      </w:pPr>
      <w:r>
        <w:rPr>
          <w:rFonts w:ascii="Aptos Display" w:hAnsi="Aptos Display" w:eastAsia="Aptos Display"/>
          <w:b/>
          <w:i w:val="0"/>
          <w:color w:val="0D0D10"/>
          <w:sz w:val="38"/>
        </w:rPr>
        <w:t>Section 4 | Brand Narrative</w:t>
      </w:r>
    </w:p>
    <w:p>
      <w:pPr>
        <w:pStyle w:val="Heading2Custom"/>
      </w:pPr>
      <w:r>
        <w:rPr>
          <w:rFonts w:ascii="Aptos" w:hAnsi="Aptos" w:eastAsia="Aptos"/>
          <w:b/>
          <w:i w:val="0"/>
          <w:color w:val="2E6F73"/>
          <w:sz w:val="25"/>
        </w:rPr>
        <w:t>4.1 The Setting</w:t>
      </w:r>
    </w:p>
    <w:p>
      <w:r>
        <w:rPr>
          <w:rFonts w:ascii="Aptos" w:hAnsi="Aptos" w:eastAsia="Aptos"/>
          <w:b w:val="0"/>
          <w:i w:val="0"/>
          <w:color w:val="0D0D10"/>
          <w:sz w:val="20"/>
        </w:rPr>
        <w:t>HORO lives in present-day urban Egypt: mobile-first, visually dense, socially expressive, culturally aware, and economically pressured. The brand world is Cairo first, but not limited to one neighbourhood or class cliché. It belongs in cafés, rooftops, studios, commutes, birthdays, Ramadan gifting moments, and ordinary city scenes where clothing becomes part of what people read about you.</w:t>
      </w:r>
    </w:p>
    <w:p>
      <w:pPr>
        <w:pStyle w:val="Heading2Custom"/>
      </w:pPr>
      <w:r>
        <w:rPr>
          <w:rFonts w:ascii="Aptos" w:hAnsi="Aptos" w:eastAsia="Aptos"/>
          <w:b/>
          <w:i w:val="0"/>
          <w:color w:val="2E6F73"/>
          <w:sz w:val="25"/>
        </w:rPr>
        <w:t>4.2 The Cast</w:t>
      </w:r>
    </w:p>
    <w:p>
      <w:r>
        <w:rPr>
          <w:rFonts w:ascii="Aptos" w:hAnsi="Aptos" w:eastAsia="Aptos"/>
          <w:b w:val="0"/>
          <w:i w:val="0"/>
          <w:color w:val="0D0D10"/>
          <w:sz w:val="20"/>
        </w:rPr>
        <w:t>The customer is the hero. HORO is the guide — the interpreter that helps turn an internal feeling into a visible choice. The brand's responsibility is to recognise the customer clearly, translate emotion into design, reassure them around fit and quality, and remain coherent enough that trust grows over time. The digital artist stays behind the scenes: important, but never the protagonist.</w:t>
      </w:r>
    </w:p>
    <w:p>
      <w:pPr>
        <w:pStyle w:val="Heading2Custom"/>
      </w:pPr>
      <w:r>
        <w:rPr>
          <w:rFonts w:ascii="Aptos" w:hAnsi="Aptos" w:eastAsia="Aptos"/>
          <w:b/>
          <w:i w:val="0"/>
          <w:color w:val="2E6F73"/>
          <w:sz w:val="25"/>
        </w:rPr>
        <w:t>4.3 The Narrative Arc</w:t>
      </w:r>
    </w:p>
    <w:tbl>
      <w:tblPr>
        <w:tblW w:type="auto" w:w="0"/>
        <w:jc w:val="center"/>
        <w:tblLayout w:type="fixed"/>
        <w:tblLook w:firstColumn="1" w:firstRow="1" w:lastColumn="0" w:lastRow="0" w:noHBand="0" w:noVBand="1" w:val="04A0"/>
      </w:tblPr>
      <w:tblGrid>
        <w:gridCol w:w="1224"/>
        <w:gridCol w:w="2088"/>
        <w:gridCol w:w="5904"/>
      </w:tblGrid>
      <w:tr>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8"/>
              </w:rPr>
              <w:t>1</w:t>
            </w:r>
          </w:p>
        </w:tc>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Tension</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The customer wants something that feels like them, or a gift that means more than a random shirt.</w:t>
            </w:r>
          </w:p>
        </w:tc>
      </w:tr>
      <w:tr>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8"/>
              </w:rPr>
              <w:t>2</w:t>
            </w:r>
          </w:p>
        </w:tc>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Discovery</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HORO leads with theme and meaning rather than generic category logic.</w:t>
            </w:r>
          </w:p>
        </w:tc>
      </w:tr>
      <w:tr>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8"/>
              </w:rPr>
              <w:t>3</w:t>
            </w:r>
          </w:p>
        </w:tc>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Recognition</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The design triggers the key feeling: 'That's me' or 'That's them'.</w:t>
            </w:r>
          </w:p>
        </w:tc>
      </w:tr>
      <w:tr>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8"/>
              </w:rPr>
              <w:t>4</w:t>
            </w:r>
          </w:p>
        </w:tc>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Validation</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Fit, quality, imagery, and price logic confirm the emotional choice.</w:t>
            </w:r>
          </w:p>
        </w:tc>
      </w:tr>
      <w:tr>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8"/>
              </w:rPr>
              <w:t>5</w:t>
            </w:r>
          </w:p>
        </w:tc>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Expression</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The piece is worn, gifted, posted, or noticed in real life.</w:t>
            </w:r>
          </w:p>
        </w:tc>
      </w:tr>
      <w:tr>
        <w:tc>
          <w:tcPr>
            <w:tcW w:type="dxa" w:w="3221"/>
            <w:tcMar>
              <w:top w:w="80" w:type="dxa"/>
              <w:start w:w="95" w:type="dxa"/>
              <w:bottom w:w="80" w:type="dxa"/>
              <w:end w:w="95" w:type="dxa"/>
            </w:tcMar>
            <w:shd w:fill="0D0D10"/>
            <w:tcBorders>
              <w:left w:val="single" w:sz="8" w:color="D9D2C8"/>
              <w:top w:val="single" w:sz="8" w:color="D9D2C8"/>
              <w:right w:val="single" w:sz="8" w:color="D9D2C8"/>
              <w:bottom w:val="single" w:sz="8" w:color="D9D2C8"/>
            </w:tcBorders>
          </w:tcPr>
          <w:p>
            <w:pPr>
              <w:jc w:val="center"/>
            </w:pPr>
            <w:r>
              <w:rPr>
                <w:rFonts w:ascii="Aptos" w:hAnsi="Aptos" w:eastAsia="Aptos"/>
                <w:b/>
                <w:i w:val="0"/>
                <w:color w:val="FFFFFF"/>
                <w:sz w:val="18"/>
              </w:rPr>
              <w:t>6</w:t>
            </w:r>
          </w:p>
        </w:tc>
        <w:tc>
          <w:tcPr>
            <w:tcW w:type="dxa" w:w="3221"/>
            <w:tcMar>
              <w:top w:w="80" w:type="dxa"/>
              <w:start w:w="95" w:type="dxa"/>
              <w:bottom w:w="80" w:type="dxa"/>
              <w:end w:w="95" w:type="dxa"/>
            </w:tcMar>
            <w:shd w:fill="F3EEE6"/>
            <w:tcBorders>
              <w:left w:val="single" w:sz="8" w:color="D9D2C8"/>
              <w:top w:val="single" w:sz="8" w:color="D9D2C8"/>
              <w:right w:val="single" w:sz="8" w:color="D9D2C8"/>
              <w:bottom w:val="single" w:sz="8" w:color="D9D2C8"/>
            </w:tcBorders>
          </w:tcPr>
          <w:p>
            <w:r>
              <w:rPr>
                <w:rFonts w:ascii="Aptos" w:hAnsi="Aptos" w:eastAsia="Aptos"/>
                <w:b/>
                <w:i w:val="0"/>
                <w:color w:val="0D0D10"/>
                <w:sz w:val="18"/>
              </w:rPr>
              <w:t>Return</w:t>
            </w:r>
          </w:p>
        </w:tc>
        <w:tc>
          <w:tcPr>
            <w:tcW w:type="dxa" w:w="3221"/>
            <w:tcMar>
              <w:top w:w="80" w:type="dxa"/>
              <w:start w:w="95" w:type="dxa"/>
              <w:bottom w:w="80" w:type="dxa"/>
              <w:end w:w="95" w:type="dxa"/>
            </w:tcMar>
            <w:tcBorders>
              <w:left w:val="single" w:sz="8" w:color="D9D2C8"/>
              <w:top w:val="single" w:sz="8" w:color="D9D2C8"/>
              <w:right w:val="single" w:sz="8" w:color="D9D2C8"/>
              <w:bottom w:val="single" w:sz="8" w:color="D9D2C8"/>
            </w:tcBorders>
          </w:tcPr>
          <w:p>
            <w:r>
              <w:rPr>
                <w:rFonts w:ascii="Aptos" w:hAnsi="Aptos" w:eastAsia="Aptos"/>
                <w:b w:val="0"/>
                <w:i w:val="0"/>
                <w:color w:val="0D0D10"/>
                <w:sz w:val="18"/>
              </w:rPr>
              <w:t>The customer comes back because the brand continues to 'get' them.</w:t>
            </w:r>
          </w:p>
        </w:tc>
      </w:tr>
    </w:tbl>
    <w:tbl>
      <w:tblPr>
        <w:tblW w:type="auto" w:w="0"/>
        <w:jc w:val="center"/>
        <w:tblLayout w:type="fixed"/>
        <w:tblLook w:firstColumn="1" w:firstRow="1" w:lastColumn="0" w:lastRow="0" w:noHBand="0" w:noVBand="1" w:val="04A0"/>
      </w:tblPr>
      <w:tblGrid>
        <w:gridCol w:w="8928"/>
      </w:tblGrid>
      <w:tr>
        <w:tc>
          <w:tcPr>
            <w:tcW w:type="dxa" w:w="9663"/>
            <w:shd w:fill="F5F7F7"/>
            <w:tcBorders>
              <w:left w:val="single" w:sz="8" w:color="D9D2C8"/>
              <w:top w:val="single" w:sz="8" w:color="D9D2C8"/>
              <w:right w:val="single" w:sz="8" w:color="D9D2C8"/>
              <w:bottom w:val="single" w:sz="8" w:color="D9D2C8"/>
            </w:tcBorders>
            <w:tcMar>
              <w:top w:w="110" w:type="dxa"/>
              <w:start w:w="130" w:type="dxa"/>
              <w:bottom w:w="110" w:type="dxa"/>
              <w:end w:w="130" w:type="dxa"/>
            </w:tcMar>
          </w:tcPr>
          <w:p>
            <w:r>
              <w:rPr>
                <w:rFonts w:ascii="Aptos" w:hAnsi="Aptos" w:eastAsia="Aptos"/>
                <w:b/>
                <w:i w:val="0"/>
                <w:color w:val="2E6F73"/>
                <w:sz w:val="20"/>
              </w:rPr>
              <w:t xml:space="preserve">Desired emotional sequence. </w:t>
            </w:r>
            <w:r>
              <w:rPr>
                <w:rFonts w:ascii="Aptos" w:hAnsi="Aptos" w:eastAsia="Aptos"/>
                <w:b w:val="0"/>
                <w:i w:val="0"/>
                <w:color w:val="0D0D10"/>
                <w:sz w:val="20"/>
              </w:rPr>
              <w:t>Seen → Guided → Sure → Expressive → Remembered</w:t>
            </w:r>
          </w:p>
        </w:tc>
      </w:tr>
    </w:tbl>
    <w:p>
      <w:pPr>
        <w:pStyle w:val="Heading2Custom"/>
      </w:pPr>
      <w:r>
        <w:rPr>
          <w:rFonts w:ascii="Aptos" w:hAnsi="Aptos" w:eastAsia="Aptos"/>
          <w:b/>
          <w:i w:val="0"/>
          <w:color w:val="2E6F73"/>
          <w:sz w:val="25"/>
        </w:rPr>
        <w:t>4.4 Language, Metaphors, and Symbols</w:t>
      </w:r>
    </w:p>
    <w:p>
      <w:r>
        <w:rPr>
          <w:rFonts w:ascii="Aptos" w:hAnsi="Aptos" w:eastAsia="Aptos"/>
          <w:b w:val="0"/>
          <w:i w:val="0"/>
          <w:color w:val="0D0D10"/>
          <w:sz w:val="20"/>
        </w:rPr>
        <w:t>HORO should keep a small set of recurring metaphors so that campaigns build memory over time. The most useful are clothing as signal, clothing as translation, clothing as mirror, clothing as gift-language, and clothing as personal code.</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Preferred symbols: frames, circles, windows, layers, echoes, and coordinates.</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Preferred campaign themes: mood made visible; identity without explanation; gifts with meaning; Cairo state of mind; personality, not prediction; the everyday statement.</w:t>
      </w:r>
    </w:p>
    <w:p>
      <w:pPr>
        <w:ind w:left="259" w:hanging="202"/>
      </w:pPr>
      <w:r>
        <w:rPr>
          <w:rFonts w:ascii="Aptos" w:hAnsi="Aptos" w:eastAsia="Aptos"/>
          <w:b/>
          <w:i w:val="0"/>
          <w:color w:val="C4A35A"/>
          <w:sz w:val="20"/>
        </w:rPr>
        <w:t xml:space="preserve">• </w:t>
      </w:r>
      <w:r>
        <w:rPr>
          <w:rFonts w:ascii="Aptos" w:hAnsi="Aptos" w:eastAsia="Aptos"/>
          <w:b w:val="0"/>
          <w:i w:val="0"/>
          <w:color w:val="0D0D10"/>
          <w:sz w:val="20"/>
        </w:rPr>
        <w:t>Hard boundary: zodiac may be used as personality shorthand only, never as prophecy or spiritual guidance.</w:t>
      </w:r>
    </w:p>
    <w:tbl>
      <w:tblPr>
        <w:tblW w:type="auto" w:w="0"/>
        <w:jc w:val="center"/>
        <w:tblLayout w:type="fixed"/>
        <w:tblLook w:firstColumn="1" w:firstRow="1" w:lastColumn="0" w:lastRow="0" w:noHBand="0" w:noVBand="1" w:val="04A0"/>
      </w:tblPr>
      <w:tblGrid>
        <w:gridCol w:w="8928"/>
      </w:tblGrid>
      <w:tr>
        <w:tc>
          <w:tcPr>
            <w:tcW w:type="dxa" w:w="9663"/>
            <w:shd w:fill="FFF9EE"/>
            <w:tcBorders>
              <w:left w:val="single" w:sz="8" w:color="D9D2C8"/>
              <w:top w:val="single" w:sz="8" w:color="D9D2C8"/>
              <w:right w:val="single" w:sz="8" w:color="D9D2C8"/>
              <w:bottom w:val="single" w:sz="8" w:color="D9D2C8"/>
            </w:tcBorders>
            <w:tcMar>
              <w:top w:w="110" w:type="dxa"/>
              <w:start w:w="130" w:type="dxa"/>
              <w:bottom w:w="110" w:type="dxa"/>
              <w:end w:w="130" w:type="dxa"/>
            </w:tcMar>
          </w:tcPr>
          <w:p>
            <w:r>
              <w:rPr>
                <w:rFonts w:ascii="Aptos" w:hAnsi="Aptos" w:eastAsia="Aptos"/>
                <w:b/>
                <w:i w:val="0"/>
                <w:color w:val="C4A35A"/>
                <w:sz w:val="20"/>
              </w:rPr>
              <w:t xml:space="preserve">Final brand promise. </w:t>
            </w:r>
            <w:r>
              <w:rPr>
                <w:rFonts w:ascii="Aptos" w:hAnsi="Aptos" w:eastAsia="Aptos"/>
                <w:b w:val="0"/>
                <w:i w:val="0"/>
                <w:color w:val="0D0D10"/>
                <w:sz w:val="20"/>
              </w:rPr>
              <w:t>A brand is a promise repeated in public. HORO's promise is simple: we help people wear what they mean.</w:t>
            </w:r>
          </w:p>
        </w:tc>
      </w:tr>
    </w:tbl>
    <w:sectPr w:rsidR="00FC693F" w:rsidRPr="0006063C" w:rsidSect="00034616">
      <w:headerReference w:type="default" r:id="rId9"/>
      <w:footerReference w:type="default" r:id="rId10"/>
      <w:pgSz w:w="11909" w:h="16834"/>
      <w:pgMar w:top="1123"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F5954"/>
        <w:sz w:val="16"/>
      </w:rPr>
      <w:t>Internal use | Version 1.0 | March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5F5954"/>
        <w:sz w:val="16"/>
      </w:rPr>
      <w:t>HORO Brand Guidelines Rulebook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4"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80"/>
      <w:jc w:val="center"/>
    </w:pPr>
    <w:rPr>
      <w:rFonts w:ascii="Aptos Display" w:hAnsi="Aptos Display" w:eastAsia="Aptos Display"/>
      <w:b/>
      <w:color w:val="0D0D10"/>
      <w:sz w:val="56"/>
    </w:rPr>
  </w:style>
  <w:style w:type="paragraph" w:customStyle="1" w:styleId="CoverSub">
    <w:name w:val="CoverSub"/>
    <w:pPr>
      <w:spacing w:after="80"/>
      <w:jc w:val="center"/>
    </w:pPr>
    <w:rPr>
      <w:rFonts w:ascii="Aptos" w:hAnsi="Aptos" w:eastAsia="Aptos"/>
      <w:color w:val="5F5954"/>
      <w:sz w:val="23"/>
    </w:rPr>
  </w:style>
  <w:style w:type="paragraph" w:customStyle="1" w:styleId="SectionTitle">
    <w:name w:val="SectionTitle"/>
    <w:pPr>
      <w:spacing w:before="100" w:after="140"/>
    </w:pPr>
    <w:rPr>
      <w:rFonts w:ascii="Aptos Display" w:hAnsi="Aptos Display" w:eastAsia="Aptos Display"/>
      <w:b/>
      <w:color w:val="0D0D10"/>
      <w:sz w:val="38"/>
    </w:rPr>
  </w:style>
  <w:style w:type="paragraph" w:customStyle="1" w:styleId="Heading2Custom">
    <w:name w:val="Heading2Custom"/>
    <w:pPr>
      <w:spacing w:before="120" w:after="40"/>
    </w:pPr>
    <w:rPr>
      <w:rFonts w:ascii="Aptos" w:hAnsi="Aptos" w:eastAsia="Aptos"/>
      <w:b/>
      <w:color w:val="2E6F73"/>
      <w:sz w:val="25"/>
    </w:rPr>
  </w:style>
  <w:style w:type="paragraph" w:customStyle="1" w:styleId="Heading3Custom">
    <w:name w:val="Heading3Custom"/>
    <w:pPr>
      <w:spacing w:before="80" w:after="20"/>
    </w:pPr>
    <w:rPr>
      <w:rFonts w:ascii="Aptos" w:hAnsi="Aptos" w:eastAsia="Aptos"/>
      <w:b/>
      <w:color w:val="0D0D10"/>
      <w:sz w:val="22"/>
    </w:rPr>
  </w:style>
  <w:style w:type="paragraph" w:customStyle="1" w:styleId="BoxText">
    <w:name w:val="BoxText"/>
    <w:pPr>
      <w:spacing w:after="30" w:line="252" w:lineRule="auto"/>
    </w:pPr>
    <w:rPr>
      <w:rFonts w:ascii="Aptos" w:hAnsi="Aptos" w:eastAsia="Aptos"/>
      <w:color w:val="0D0D1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