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37"/>
            <w:shd w:fill="111111"/>
            <w:tcBorders>
              <w:left w:val="single" w:sz="0" w:color="111111"/>
              <w:top w:val="single" w:sz="0" w:color="111111"/>
              <w:right w:val="single" w:sz="0" w:color="111111"/>
              <w:bottom w:val="single" w:sz="0" w:color="111111"/>
            </w:tcBorders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b/>
                <w:color w:val="FFFFFF"/>
                <w:sz w:val="44"/>
              </w:rPr>
              <w:t>HORO</w:t>
            </w:r>
          </w:p>
          <w:p>
            <w:pPr>
              <w:spacing w:after="40" w:before="0" w:line="269" w:lineRule="auto"/>
            </w:pPr>
            <w:r>
              <w:rPr>
                <w:b w:val="0"/>
                <w:color w:val="E6E6E6"/>
                <w:sz w:val="23"/>
              </w:rPr>
              <w:t>Lean Internal Brand Alignment Playbook</w:t>
            </w:r>
          </w:p>
          <w:p>
            <w:pPr>
              <w:spacing w:after="0" w:before="0" w:line="269" w:lineRule="auto"/>
            </w:pPr>
            <w:r>
              <w:rPr>
                <w:b w:val="0"/>
                <w:color w:val="C4A862"/>
                <w:sz w:val="18"/>
              </w:rPr>
              <w:t>Internal mantra: Wear and Share Identity Through Art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018"/>
            <w:vAlign w:val="center"/>
            <w:shd w:fill="F6F2E8"/>
            <w:tcBorders>
              <w:left w:val="single" w:sz="8" w:color="E2D6B2"/>
              <w:top w:val="single" w:sz="8" w:color="E2D6B2"/>
              <w:right w:val="single" w:sz="8" w:color="E2D6B2"/>
              <w:bottom w:val="single" w:sz="8" w:color="E2D6B2"/>
            </w:tcBorders>
          </w:tcPr>
          <w:p>
            <w:pPr>
              <w:spacing w:after="0" w:before="0" w:line="269" w:lineRule="auto"/>
            </w:pPr>
            <w:r>
              <w:rPr>
                <w:b w:val="0"/>
                <w:color w:val="2D2D2D"/>
                <w:sz w:val="20"/>
              </w:rPr>
              <w:t>Use this as the team’s daily filter before launch. It is built for a 3–5 person startup where everyone may touch product, content, support, and orders.</w:t>
            </w:r>
          </w:p>
        </w:tc>
        <w:tc>
          <w:tcPr>
            <w:tcW w:type="dxa" w:w="5018"/>
            <w:vAlign w:val="center"/>
            <w:shd w:fill="F6F2E8"/>
            <w:tcBorders>
              <w:left w:val="single" w:sz="8" w:color="E2D6B2"/>
              <w:top w:val="single" w:sz="8" w:color="E2D6B2"/>
              <w:right w:val="single" w:sz="8" w:color="E2D6B2"/>
              <w:bottom w:val="single" w:sz="8" w:color="E2D6B2"/>
            </w:tcBorders>
          </w:tcPr>
          <w:p>
            <w:pPr>
              <w:spacing w:after="0" w:before="0" w:line="269" w:lineRule="auto"/>
            </w:pPr>
            <w:r>
              <w:rPr>
                <w:b/>
                <w:color w:val="2D2D2D"/>
                <w:sz w:val="18"/>
              </w:rPr>
              <w:t>Working assumptions</w:t>
              <w:br/>
              <w:t>• small team</w:t>
              <w:br/>
              <w:t>• fast decisions</w:t>
              <w:br/>
              <w:t>• informal routines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18"/>
            <w:vAlign w:val="top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/>
          <w:p>
            <w:pPr>
              <w:spacing w:after="40" w:before="0" w:line="269" w:lineRule="auto"/>
            </w:pPr>
            <w:r>
              <w:rPr>
                <w:b/>
                <w:color w:val="C4A862"/>
                <w:sz w:val="17"/>
              </w:rPr>
              <w:t>SECTION 1</w:t>
            </w:r>
          </w:p>
          <w:p>
            <w:pPr>
              <w:spacing w:after="60" w:before="0" w:line="269" w:lineRule="auto"/>
            </w:pPr>
            <w:r>
              <w:rPr>
                <w:b/>
                <w:color w:val="141414"/>
                <w:sz w:val="28"/>
              </w:rPr>
              <w:t>The Casual Kickoff</w:t>
            </w:r>
          </w:p>
          <w:p>
            <w:pPr>
              <w:spacing w:after="120" w:before="0" w:line="269" w:lineRule="auto"/>
            </w:pPr>
            <w:r>
              <w:rPr>
                <w:b w:val="0"/>
                <w:color w:val="323232"/>
                <w:sz w:val="20"/>
              </w:rPr>
              <w:t>Format: 90-minute studio lunch + wall jam. Goal: help the team feel what HORO is before they try to describe it.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Lay out product references, competitor screenshots, packaging examples, and 10–15 sample captions or customer messages.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Sort everything into two groups: “Feels like HORO” and “Not HORO.” Discuss why.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Rank the three launch drivers: Identity, Art, Gift-worthiness. Force trade-off thinking.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Define what HORO must never become: a cheap print shop, a vague art brand, or a cold premium label.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Close with four launch promises: curated design, visible product proof, real artist credit, and human customer care.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2664"/>
            </w:tblGrid>
            <w:tr>
              <w:tc>
                <w:tcPr>
                  <w:tcW w:type="dxa" w:w="2509"/>
                  <w:vAlign w:val="center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rPr>
                      <w:b/>
                    </w:rPr>
                    <w:t>Output</w:t>
                  </w:r>
                </w:p>
              </w:tc>
              <w:tc>
                <w:tcPr>
                  <w:tcW w:type="dxa" w:w="2509"/>
                  <w:vAlign w:val="center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t>One shared note with: what HORO is, what it is not, four launch promises, and three reference examples.</w:t>
                  </w:r>
                </w:p>
              </w:tc>
            </w:tr>
            <w:tr>
              <w:tc>
                <w:tcPr>
                  <w:tcW w:type="dxa" w:w="2509"/>
                  <w:vAlign w:val="center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rPr>
                      <w:b/>
                    </w:rPr>
                    <w:t>Rule</w:t>
                  </w:r>
                </w:p>
              </w:tc>
              <w:tc>
                <w:tcPr>
                  <w:tcW w:type="dxa" w:w="2509"/>
                  <w:vAlign w:val="center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t>Laptops stay closed for the first half so the session stays visual and human.</w:t>
                  </w:r>
                </w:p>
              </w:tc>
            </w:tr>
          </w:tbl>
          <w:p/>
        </w:tc>
        <w:tc>
          <w:tcPr>
            <w:tcW w:type="dxa" w:w="5018"/>
            <w:vAlign w:val="top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/>
          <w:p>
            <w:pPr>
              <w:spacing w:after="40" w:before="0" w:line="269" w:lineRule="auto"/>
            </w:pPr>
            <w:r>
              <w:rPr>
                <w:b/>
                <w:color w:val="C4A862"/>
                <w:sz w:val="17"/>
              </w:rPr>
              <w:t>SECTION 2</w:t>
            </w:r>
          </w:p>
          <w:p>
            <w:pPr>
              <w:spacing w:after="60" w:before="0" w:line="269" w:lineRule="auto"/>
            </w:pPr>
            <w:r>
              <w:rPr>
                <w:b/>
                <w:color w:val="141414"/>
                <w:sz w:val="28"/>
              </w:rPr>
              <w:t>The One-Page Brand Manifesto</w:t>
            </w:r>
          </w:p>
          <w:p>
            <w:pPr>
              <w:spacing w:after="80" w:before="0" w:line="269" w:lineRule="auto"/>
            </w:pPr>
            <w:r>
              <w:rPr>
                <w:b/>
                <w:color w:val="2D2D2D"/>
                <w:sz w:val="20"/>
              </w:rPr>
              <w:t>Opening line: “Wear and Share Identity Through Art.”</w:t>
            </w:r>
          </w:p>
          <w:p>
            <w:pPr>
              <w:spacing w:after="120" w:before="0" w:line="269" w:lineRule="auto"/>
            </w:pPr>
            <w:r>
              <w:rPr>
                <w:b w:val="0"/>
                <w:color w:val="323232"/>
                <w:sz w:val="20"/>
              </w:rPr>
              <w:t>Belief: HORO turns artist-made illustration into something personal, wearable, and gift-worthy. We are not selling generic prints.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1512"/>
              <w:gridCol w:w="2232"/>
            </w:tblGrid>
            <w:tr>
              <w:tc>
                <w:tcPr>
                  <w:tcW w:type="dxa" w:w="1673"/>
                  <w:shd w:fill="111111"/>
                  <w:vAlign w:val="center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#</w:t>
                  </w:r>
                </w:p>
              </w:tc>
              <w:tc>
                <w:tcPr>
                  <w:tcW w:type="dxa" w:w="1673"/>
                  <w:shd w:fill="111111"/>
                  <w:vAlign w:val="center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Do</w:t>
                  </w:r>
                </w:p>
              </w:tc>
              <w:tc>
                <w:tcPr>
                  <w:tcW w:type="dxa" w:w="1673"/>
                  <w:shd w:fill="111111"/>
                  <w:vAlign w:val="center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Don’t</w:t>
                  </w:r>
                </w:p>
              </w:tc>
            </w:tr>
            <w:tr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C4A862"/>
                      <w:sz w:val="18"/>
                    </w:rPr>
                    <w:t>1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Choose things that feel curated and selected with taste.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Approve anything that looks like fast print-on-demand output.</w:t>
                  </w:r>
                </w:p>
              </w:tc>
            </w:tr>
            <w:tr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C4A862"/>
                      <w:sz w:val="18"/>
                    </w:rPr>
                    <w:t>2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Speak warmly and explain clearly.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Hide behind abstract art language or empty premium claims.</w:t>
                  </w:r>
                </w:p>
              </w:tc>
            </w:tr>
            <w:tr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C4A862"/>
                      <w:sz w:val="18"/>
                    </w:rPr>
                    <w:t>3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Protect gift-worthiness in product and packaging.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Cut corners that make the item feel disposable.</w:t>
                  </w:r>
                </w:p>
              </w:tc>
            </w:tr>
            <w:tr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C4A862"/>
                      <w:sz w:val="18"/>
                    </w:rPr>
                    <w:t>4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Credit artists visibly and honestly.</w:t>
                  </w:r>
                </w:p>
              </w:tc>
              <w:tc>
                <w:tcPr>
                  <w:tcW w:type="dxa" w:w="1673"/>
                  <w:vAlign w:val="center"/>
                  <w:tcBorders>
                    <w:left w:val="single" w:sz="6" w:color="E3E3E3"/>
                    <w:top w:val="single" w:sz="6" w:color="E3E3E3"/>
                    <w:right w:val="single" w:sz="6" w:color="E3E3E3"/>
                    <w:bottom w:val="single" w:sz="6" w:color="E3E3E3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Use “artist-made” as decoration without proof.</w:t>
                  </w:r>
                </w:p>
              </w:tc>
            </w:tr>
          </w:tbl>
          <w:p/>
          <w:p>
            <w:pPr>
              <w:spacing w:after="40" w:before="100" w:line="269" w:lineRule="auto"/>
            </w:pPr>
            <w:r>
              <w:rPr>
                <w:b/>
                <w:color w:val="2D2D2D"/>
                <w:sz w:val="19"/>
              </w:rPr>
              <w:t>Decision filter before approving any post, product, message, or package: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this feel personal?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this feel curated?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Would someone be proud to gift it?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it sound like HORO?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Would it still make sense without extra explanation?</w:t>
            </w:r>
          </w:p>
        </w:tc>
      </w:tr>
    </w:tbl>
    <w:p>
      <w:pPr>
        <w:spacing w:after="0" w:before="0" w:line="269" w:lineRule="auto"/>
      </w:pPr>
      <w:r>
        <w:rPr>
          <w:b w:val="0"/>
          <w:color w:val="5A5A5A"/>
          <w:sz w:val="18"/>
        </w:rPr>
        <w:t>Internal guardrail: HORO works with Egyptian artists, but HORO is not defined as a brand that “represents Egyptian art.” The subject is identity through art.</w:t>
      </w:r>
    </w:p>
    <w:p>
      <w:pPr>
        <w:sectPr>
          <w:pgSz w:w="11909" w:h="16834"/>
          <w:pgMar w:top="792" w:right="936" w:bottom="792" w:left="93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37"/>
            <w:shd w:fill="111111"/>
            <w:tcBorders>
              <w:left w:val="single" w:sz="0" w:color="111111"/>
              <w:top w:val="single" w:sz="0" w:color="111111"/>
              <w:right w:val="single" w:sz="0" w:color="111111"/>
              <w:bottom w:val="single" w:sz="0" w:color="111111"/>
            </w:tcBorders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28"/>
              </w:rPr>
              <w:t>Page 2 | Team Practice + Service Voice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18"/>
            <w:vAlign w:val="top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/>
          <w:p>
            <w:pPr>
              <w:spacing w:after="40" w:before="0" w:line="269" w:lineRule="auto"/>
            </w:pPr>
            <w:r>
              <w:rPr>
                <w:b/>
                <w:color w:val="C4A862"/>
                <w:sz w:val="17"/>
              </w:rPr>
              <w:t>SECTION 3</w:t>
            </w:r>
          </w:p>
          <w:p>
            <w:pPr>
              <w:spacing w:after="60" w:before="0" w:line="269" w:lineRule="auto"/>
            </w:pPr>
            <w:r>
              <w:rPr>
                <w:b/>
                <w:color w:val="141414"/>
                <w:sz w:val="28"/>
              </w:rPr>
              <w:t>15-Minute Tone of Voice Practice</w:t>
            </w:r>
          </w:p>
          <w:p>
            <w:pPr>
              <w:spacing w:after="120" w:before="0" w:line="269" w:lineRule="auto"/>
            </w:pPr>
            <w:r>
              <w:rPr>
                <w:b w:val="0"/>
                <w:color w:val="323232"/>
                <w:sz w:val="20"/>
              </w:rPr>
              <w:t>Goal: make sure anyone on the team can write in HORO voice, even if they are not a marketer.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Round 1 — Fix bad copy: rewrite one weak product line so it sounds human, curated, and clear.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Round 2 — Customer reply: answer one real support scenario in two lines.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Round 3 — Fast caption challenge: write one short launch caption using emotion → visual detail → proof.</w:t>
            </w:r>
          </w:p>
          <w:p>
            <w:pPr>
              <w:spacing w:after="20" w:before="80" w:line="269" w:lineRule="auto"/>
            </w:pPr>
            <w:r>
              <w:rPr>
                <w:b/>
                <w:color w:val="2D2D2D"/>
                <w:sz w:val="19"/>
              </w:rPr>
              <w:t>Score responses using only three checks: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it sound human?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it sound like HORO?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Does it reduce doubt or build desire?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2664"/>
            </w:tblGrid>
            <w:tr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rPr>
                      <w:b/>
                    </w:rPr>
                    <w:t>Bad line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t>Premium artistic t-shirts for unique personalities.</w:t>
                  </w:r>
                </w:p>
              </w:tc>
            </w:tr>
            <w:tr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rPr>
                      <w:b/>
                    </w:rPr>
                    <w:t>Better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r>
                    <w:t>Artist-made pieces for people who want their clothes to feel personal.</w:t>
                  </w:r>
                </w:p>
              </w:tc>
            </w:tr>
          </w:tbl>
          <w:p/>
        </w:tc>
        <w:tc>
          <w:tcPr>
            <w:tcW w:type="dxa" w:w="5018"/>
            <w:vAlign w:val="top"/>
            <w:tcBorders>
              <w:left w:val="single" w:sz="6" w:color="D9D9D9"/>
              <w:top w:val="single" w:sz="6" w:color="D9D9D9"/>
              <w:right w:val="single" w:sz="6" w:color="D9D9D9"/>
              <w:bottom w:val="single" w:sz="6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/>
          <w:p>
            <w:pPr>
              <w:spacing w:after="40" w:before="0" w:line="269" w:lineRule="auto"/>
            </w:pPr>
            <w:r>
              <w:rPr>
                <w:b/>
                <w:color w:val="C4A862"/>
                <w:sz w:val="17"/>
              </w:rPr>
              <w:t>SECTION 4</w:t>
            </w:r>
          </w:p>
          <w:p>
            <w:pPr>
              <w:spacing w:after="60" w:before="0" w:line="269" w:lineRule="auto"/>
            </w:pPr>
            <w:r>
              <w:rPr>
                <w:b/>
                <w:color w:val="141414"/>
                <w:sz w:val="28"/>
              </w:rPr>
              <w:t>Agile Brand Alignment</w:t>
            </w:r>
          </w:p>
          <w:p>
            <w:pPr>
              <w:spacing w:after="120" w:before="0" w:line="269" w:lineRule="auto"/>
            </w:pPr>
            <w:r>
              <w:rPr>
                <w:b w:val="0"/>
                <w:color w:val="323232"/>
                <w:sz w:val="20"/>
              </w:rPr>
              <w:t>Do not create new meetings. Use the routines you already have.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Daily stand-up add-on (2 minutes): one person answers a rotating question such as “Did anything we made yesterday feel off-brand?” or “Did any customer message sound too generic or too vague?”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Weekly reflection add-on (5 minutes): each person shares one win that felt very HORO and one drift that moved away from HORO.</w:t>
            </w:r>
          </w:p>
          <w:p>
            <w:pPr>
              <w:spacing w:after="40" w:line="264" w:lineRule="auto"/>
              <w:ind w:left="259" w:hanging="202"/>
            </w:pPr>
            <w:r>
              <w:rPr>
                <w:color w:val="1E1E1E"/>
                <w:sz w:val="20"/>
              </w:rPr>
              <w:t>• Keep a tiny “brand drift” list in the same chat or doc you already use. Examples: product photo looked too marketplace-like, WhatsApp reply felt robotic, packaging felt too basic to gift.</w:t>
            </w:r>
          </w:p>
          <w:p>
            <w:pPr>
              <w:spacing w:after="40" w:before="80" w:line="269" w:lineRule="auto"/>
            </w:pPr>
            <w:r>
              <w:rPr>
                <w:b/>
                <w:color w:val="2D2D2D"/>
                <w:sz w:val="19"/>
              </w:rPr>
              <w:t>Non-negotiable weekly check: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Are we still protecting the three launch drivers: identity, art, and gift-worthiness?</w:t>
            </w:r>
          </w:p>
          <w:p>
            <w:pPr>
              <w:spacing w:after="20" w:line="264" w:lineRule="auto"/>
              <w:ind w:left="259" w:hanging="202"/>
            </w:pPr>
            <w:r>
              <w:rPr>
                <w:color w:val="1E1E1E"/>
                <w:sz w:val="20"/>
              </w:rPr>
              <w:t>• Are we slipping into print-shop language or discount-led behavior?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37"/>
            <w:shd w:fill="F8F8F8"/>
            <w:tcBorders>
              <w:left w:val="single" w:sz="8" w:color="D9D9D9"/>
              <w:top w:val="single" w:sz="8" w:color="D9D9D9"/>
              <w:right w:val="single" w:sz="8" w:color="D9D9D9"/>
              <w:bottom w:val="single" w:sz="8" w:color="D9D9D9"/>
            </w:tcBorders>
          </w:tcPr>
          <w:p/>
          <w:p>
            <w:pPr>
              <w:spacing w:after="40" w:before="0" w:line="269" w:lineRule="auto"/>
            </w:pPr>
            <w:r>
              <w:rPr>
                <w:b/>
                <w:color w:val="C4A862"/>
                <w:sz w:val="17"/>
              </w:rPr>
              <w:t>SERVICE VOICE QUICK SCRIPTS</w:t>
            </w:r>
          </w:p>
          <w:p>
            <w:pPr>
              <w:spacing w:after="120" w:before="0" w:line="269" w:lineRule="auto"/>
            </w:pPr>
            <w:r>
              <w:rPr>
                <w:b w:val="0"/>
                <w:color w:val="323232"/>
                <w:sz w:val="20"/>
              </w:rPr>
              <w:t>Warm, refined, and clear — with enough firmness to protect margins and reduce fake COD orders.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584"/>
              <w:gridCol w:w="2376"/>
              <w:gridCol w:w="3312"/>
            </w:tblGrid>
            <w:tr>
              <w:tc>
                <w:tcPr>
                  <w:tcW w:type="dxa" w:w="2509"/>
                  <w:shd w:fill="111111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Scenario</w:t>
                  </w:r>
                </w:p>
              </w:tc>
              <w:tc>
                <w:tcPr>
                  <w:tcW w:type="dxa" w:w="2509"/>
                  <w:shd w:fill="111111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Sound</w:t>
                  </w:r>
                </w:p>
              </w:tc>
              <w:tc>
                <w:tcPr>
                  <w:tcW w:type="dxa" w:w="2509"/>
                  <w:shd w:fill="111111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Formula</w:t>
                  </w:r>
                </w:p>
              </w:tc>
              <w:tc>
                <w:tcPr>
                  <w:tcW w:type="dxa" w:w="2509"/>
                  <w:shd w:fill="111111"/>
                </w:tcPr>
                <w:p>
                  <w:pPr>
                    <w:spacing w:after="0" w:before="0" w:line="269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Example line</w:t>
                  </w:r>
                </w:p>
              </w:tc>
            </w:tr>
            <w:tr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Delayed courier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Calm + responsible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Acknowledge issue → confirm action → give next update time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7"/>
                    </w:rPr>
                    <w:t>I’m sorry this is late. I’ve already followed up with the courier, and I’ll update you today as soon as I get the confirmed delivery window.</w:t>
                  </w:r>
                </w:p>
              </w:tc>
            </w:tr>
            <w:tr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Sizing complaint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Helpful + non-defensive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Acknowledge issue → ask 1–2 precise questions → move to exchange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7"/>
                    </w:rPr>
                    <w:t>I’m sorry the fit was not right. Send me your height, weight, and the size you received, and I’ll help you choose the clearest exchange option.</w:t>
                  </w:r>
                </w:p>
              </w:tc>
            </w:tr>
            <w:tr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WhatsApp COD confirmation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Warm + firm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8"/>
                    </w:rPr>
                    <w:t>Thank customer → state release condition → set deadline</w:t>
                  </w:r>
                </w:p>
              </w:tc>
              <w:tc>
                <w:tcPr>
                  <w:tcW w:type="dxa" w:w="2509"/>
                  <w:vAlign w:val="top"/>
                  <w:tcBorders>
                    <w:left w:val="single" w:sz="6" w:color="E0E0E0"/>
                    <w:top w:val="single" w:sz="6" w:color="E0E0E0"/>
                    <w:right w:val="single" w:sz="6" w:color="E0E0E0"/>
                    <w:bottom w:val="single" w:sz="6" w:color="E0E0E0"/>
                  </w:tcBorders>
                </w:tcPr>
                <w:p>
                  <w:pPr>
                    <w:spacing w:after="0" w:before="0" w:line="269" w:lineRule="auto"/>
                  </w:pPr>
                  <w:r>
                    <w:rPr>
                      <w:b w:val="0"/>
                      <w:color w:val="282828"/>
                      <w:sz w:val="17"/>
                    </w:rPr>
                    <w:t>Thank you — your order is almost confirmed. Please reply with your full address and active phone number today so we can release it to the courier; unconfirmed COD orders are not dispatched.</w:t>
                  </w:r>
                </w:p>
              </w:tc>
            </w:tr>
          </w:tbl>
          <w:p/>
        </w:tc>
      </w:tr>
    </w:tbl>
    <w:p>
      <w:pPr>
        <w:spacing w:after="0" w:before="160" w:line="269" w:lineRule="auto"/>
        <w:jc w:val="center"/>
      </w:pPr>
      <w:r>
        <w:rPr>
          <w:b/>
          <w:color w:val="141414"/>
          <w:sz w:val="21"/>
        </w:rPr>
        <w:t>Internal filter for every launch decision: personal, curated, gift-worthy, and easy to trust.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C4A8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28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0A0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