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4544"/>
      </w:tblGrid>
      <w:tr>
        <w:tc>
          <w:tcPr>
            <w:tcW w:type="dxa" w:w="14746"/>
            <w:shd w:fill="1B1B1D" w:val="clear"/>
            <w:tcBorders>
              <w:left w:val="single" w:sz="6" w:color="1B1B1D"/>
              <w:top w:val="single" w:sz="6" w:color="1B1B1D"/>
              <w:right w:val="single" w:sz="6" w:color="1B1B1D"/>
              <w:bottom w:val="single" w:sz="6" w:color="1B1B1D"/>
            </w:tcBorders>
            <w:tcMar>
              <w:top w:w="90" w:type="dxa"/>
              <w:left w:w="90" w:type="dxa"/>
              <w:bottom w:w="90" w:type="dxa"/>
              <w:right w:w="90" w:type="dxa"/>
            </w:tcMar>
            <w:vAlign w:val="center"/>
          </w:tcPr>
          <w:p>
            <w:pPr>
              <w:spacing w:after="80"/>
            </w:pPr>
            <w:r>
              <w:rPr>
                <w:rFonts w:ascii="Georgia" w:hAnsi="Georgia"/>
                <w:b/>
                <w:color w:val="FFFFFF"/>
                <w:sz w:val="36"/>
              </w:rPr>
              <w:t>HORO | Brand Guideline V1.1</w:t>
            </w:r>
          </w:p>
          <w:p>
            <w:pPr>
              <w:spacing w:after="0"/>
            </w:pPr>
            <w:r>
              <w:rPr>
                <w:rFonts w:ascii="Georgia" w:hAnsi="Georgia"/>
                <w:color w:val="F4F4F4"/>
                <w:sz w:val="17"/>
              </w:rPr>
              <w:t>Identity-through-art positioning with gifting, service voice, and packaging guardrails built in.</w:t>
            </w:r>
          </w:p>
        </w:tc>
      </w:tr>
    </w:tbl>
    <w:p>
      <w:pPr>
        <w:spacing w:after="40" w:line="240" w:lineRule="auto"/>
      </w:pPr>
      <w:r>
        <w:rPr>
          <w:rFonts w:ascii="Georgia" w:hAnsi="Georgia"/>
          <w:b/>
          <w:i w:val="0"/>
          <w:color w:val="B88A2A"/>
          <w:sz w:val="19"/>
        </w:rPr>
        <w:t xml:space="preserve">Brand role: </w:t>
      </w:r>
      <w:r>
        <w:rPr>
          <w:rFonts w:ascii="Georgia" w:hAnsi="Georgia"/>
          <w:b w:val="0"/>
          <w:i w:val="0"/>
          <w:color w:val="2B2B2B"/>
          <w:sz w:val="19"/>
        </w:rPr>
        <w:t>a contemporary wearable-art label for people who want clothing and gifts that feel personal, curated, and easy to trust.</w:t>
      </w:r>
    </w:p>
    <w:tbl>
      <w:tblPr>
        <w:tblW w:type="auto" w:w="0"/>
        <w:jc w:val="center"/>
        <w:tblLayout w:type="fixed"/>
        <w:tblLook w:firstColumn="1" w:firstRow="1" w:lastColumn="0" w:lastRow="0" w:noHBand="0" w:noVBand="1" w:val="04A0"/>
      </w:tblPr>
      <w:tblGrid>
        <w:gridCol w:w="4752"/>
        <w:gridCol w:w="4752"/>
        <w:gridCol w:w="4752"/>
      </w:tblGrid>
      <w:tr>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Mission</w:t>
            </w:r>
          </w:p>
          <w:p>
            <w:pPr>
              <w:spacing w:after="0" w:line="240" w:lineRule="auto"/>
            </w:pPr>
            <w:r>
              <w:rPr>
                <w:rFonts w:ascii="Georgia" w:hAnsi="Georgia"/>
                <w:b w:val="0"/>
                <w:i w:val="0"/>
                <w:color w:val="2B2B2B"/>
                <w:sz w:val="17"/>
              </w:rPr>
              <w:t>Turn real artist-made illustrations into wearable pieces that help people express identity and give more meaningful gifts.</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Vision</w:t>
            </w:r>
          </w:p>
          <w:p>
            <w:pPr>
              <w:spacing w:after="0" w:line="240" w:lineRule="auto"/>
            </w:pPr>
            <w:r>
              <w:rPr>
                <w:rFonts w:ascii="Georgia" w:hAnsi="Georgia"/>
                <w:b w:val="0"/>
                <w:i w:val="0"/>
                <w:color w:val="2B2B2B"/>
                <w:sz w:val="17"/>
              </w:rPr>
              <w:t>Make artist-made wearable clothing a trusted part of how people express taste, identity, and important moments.</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Product vision</w:t>
            </w:r>
          </w:p>
          <w:p>
            <w:pPr>
              <w:spacing w:after="0" w:line="240" w:lineRule="auto"/>
            </w:pPr>
            <w:r>
              <w:rPr>
                <w:rFonts w:ascii="Georgia" w:hAnsi="Georgia"/>
                <w:b w:val="0"/>
                <w:i w:val="0"/>
                <w:color w:val="2B2B2B"/>
                <w:sz w:val="17"/>
              </w:rPr>
              <w:t>Make artist-made wearable clothing a trusted language for identity and meaningful gifting.</w:t>
            </w:r>
          </w:p>
        </w:tc>
      </w:tr>
    </w:tbl>
    <w:tbl>
      <w:tblPr>
        <w:tblW w:type="auto" w:w="0"/>
        <w:jc w:val="center"/>
        <w:tblLayout w:type="fixed"/>
        <w:tblLook w:firstColumn="1" w:firstRow="1" w:lastColumn="0" w:lastRow="0" w:noHBand="0" w:noVBand="1" w:val="04A0"/>
      </w:tblPr>
      <w:tblGrid>
        <w:gridCol w:w="7171"/>
        <w:gridCol w:w="7171"/>
      </w:tblGrid>
      <w:tr>
        <w:tc>
          <w:tcPr>
            <w:tcW w:type="dxa" w:w="7373"/>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Priority buyers</w:t>
            </w:r>
          </w:p>
          <w:p>
            <w:pPr>
              <w:spacing w:after="30" w:line="240" w:lineRule="auto"/>
            </w:pPr>
            <w:r>
              <w:rPr>
                <w:rFonts w:ascii="Georgia" w:hAnsi="Georgia"/>
                <w:color w:val="B88A2A"/>
                <w:sz w:val="17"/>
              </w:rPr>
              <w:t xml:space="preserve">• </w:t>
            </w:r>
            <w:r>
              <w:rPr>
                <w:rFonts w:ascii="Georgia" w:hAnsi="Georgia"/>
                <w:color w:val="2B2B2B"/>
                <w:sz w:val="17"/>
              </w:rPr>
              <w:t>Identity wearer: wants personal symbolism, mood, taste, or self-expression.</w:t>
            </w:r>
          </w:p>
          <w:p>
            <w:pPr>
              <w:spacing w:after="30" w:line="240" w:lineRule="auto"/>
            </w:pPr>
            <w:r>
              <w:rPr>
                <w:rFonts w:ascii="Georgia" w:hAnsi="Georgia"/>
                <w:color w:val="B88A2A"/>
                <w:sz w:val="17"/>
              </w:rPr>
              <w:t xml:space="preserve">• </w:t>
            </w:r>
            <w:r>
              <w:rPr>
                <w:rFonts w:ascii="Georgia" w:hAnsi="Georgia"/>
                <w:color w:val="2B2B2B"/>
                <w:sz w:val="17"/>
              </w:rPr>
              <w:t>Intentional gifter: buys for birthdays, Eid, graduation, and relationship moments.</w:t>
            </w:r>
          </w:p>
          <w:p>
            <w:pPr>
              <w:spacing w:after="30" w:line="240" w:lineRule="auto"/>
            </w:pPr>
            <w:r>
              <w:rPr>
                <w:rFonts w:ascii="Georgia" w:hAnsi="Georgia"/>
                <w:color w:val="B88A2A"/>
                <w:sz w:val="17"/>
              </w:rPr>
              <w:t xml:space="preserve">• </w:t>
            </w:r>
            <w:r>
              <w:rPr>
                <w:rFonts w:ascii="Georgia" w:hAnsi="Georgia"/>
                <w:color w:val="2B2B2B"/>
                <w:sz w:val="17"/>
              </w:rPr>
              <w:t>Portrait / art-led buyer: cares about illustration quality, print fidelity, and artist credit.</w:t>
            </w:r>
          </w:p>
        </w:tc>
        <w:tc>
          <w:tcPr>
            <w:tcW w:type="dxa" w:w="7373"/>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Competitive frame</w:t>
            </w:r>
          </w:p>
          <w:p>
            <w:pPr>
              <w:spacing w:after="30" w:line="240" w:lineRule="auto"/>
            </w:pPr>
            <w:r>
              <w:rPr>
                <w:rFonts w:ascii="Georgia" w:hAnsi="Georgia"/>
                <w:color w:val="B88A2A"/>
                <w:sz w:val="17"/>
              </w:rPr>
              <w:t xml:space="preserve">• </w:t>
            </w:r>
            <w:r>
              <w:rPr>
                <w:rFonts w:ascii="Georgia" w:hAnsi="Georgia"/>
                <w:color w:val="2B2B2B"/>
                <w:sz w:val="17"/>
              </w:rPr>
              <w:t>Premium local graphic and identity-expression tee brands.</w:t>
            </w:r>
          </w:p>
          <w:p>
            <w:pPr>
              <w:spacing w:after="30" w:line="240" w:lineRule="auto"/>
            </w:pPr>
            <w:r>
              <w:rPr>
                <w:rFonts w:ascii="Georgia" w:hAnsi="Georgia"/>
                <w:color w:val="B88A2A"/>
                <w:sz w:val="17"/>
              </w:rPr>
              <w:t xml:space="preserve">• </w:t>
            </w:r>
            <w:r>
              <w:rPr>
                <w:rFonts w:ascii="Georgia" w:hAnsi="Georgia"/>
                <w:color w:val="2B2B2B"/>
                <w:sz w:val="17"/>
              </w:rPr>
              <w:t>Custom print shops and DTF/DTG sellers.</w:t>
            </w:r>
          </w:p>
          <w:p>
            <w:pPr>
              <w:spacing w:after="30" w:line="240" w:lineRule="auto"/>
            </w:pPr>
            <w:r>
              <w:rPr>
                <w:rFonts w:ascii="Georgia" w:hAnsi="Georgia"/>
                <w:color w:val="B88A2A"/>
                <w:sz w:val="17"/>
              </w:rPr>
              <w:t xml:space="preserve">• </w:t>
            </w:r>
            <w:r>
              <w:rPr>
                <w:rFonts w:ascii="Georgia" w:hAnsi="Georgia"/>
                <w:color w:val="2B2B2B"/>
                <w:sz w:val="17"/>
              </w:rPr>
              <w:t>Gift alternatives and art-adjacent products.</w:t>
            </w:r>
          </w:p>
        </w:tc>
      </w:tr>
      <w:tr>
        <w:tc>
          <w:tcPr>
            <w:tcW w:type="dxa" w:w="7373"/>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Points of parity</w:t>
            </w:r>
          </w:p>
          <w:p>
            <w:pPr>
              <w:spacing w:after="30" w:line="240" w:lineRule="auto"/>
            </w:pPr>
            <w:r>
              <w:rPr>
                <w:rFonts w:ascii="Georgia" w:hAnsi="Georgia"/>
                <w:color w:val="B88A2A"/>
                <w:sz w:val="17"/>
              </w:rPr>
              <w:t xml:space="preserve">• </w:t>
            </w:r>
            <w:r>
              <w:rPr>
                <w:rFonts w:ascii="Georgia" w:hAnsi="Georgia"/>
                <w:color w:val="2B2B2B"/>
                <w:sz w:val="17"/>
              </w:rPr>
              <w:t>Premium fabric and convincing print execution.</w:t>
            </w:r>
          </w:p>
          <w:p>
            <w:pPr>
              <w:spacing w:after="30" w:line="240" w:lineRule="auto"/>
            </w:pPr>
            <w:r>
              <w:rPr>
                <w:rFonts w:ascii="Georgia" w:hAnsi="Georgia"/>
                <w:color w:val="B88A2A"/>
                <w:sz w:val="17"/>
              </w:rPr>
              <w:t xml:space="preserve">• </w:t>
            </w:r>
            <w:r>
              <w:rPr>
                <w:rFonts w:ascii="Georgia" w:hAnsi="Georgia"/>
                <w:color w:val="2B2B2B"/>
                <w:sz w:val="17"/>
              </w:rPr>
              <w:t>Clear sizing, exchange support, and delivery reliability.</w:t>
            </w:r>
          </w:p>
          <w:p>
            <w:pPr>
              <w:spacing w:after="30" w:line="240" w:lineRule="auto"/>
            </w:pPr>
            <w:r>
              <w:rPr>
                <w:rFonts w:ascii="Georgia" w:hAnsi="Georgia"/>
                <w:color w:val="B88A2A"/>
                <w:sz w:val="17"/>
              </w:rPr>
              <w:t xml:space="preserve">• </w:t>
            </w:r>
            <w:r>
              <w:rPr>
                <w:rFonts w:ascii="Georgia" w:hAnsi="Georgia"/>
                <w:color w:val="2B2B2B"/>
                <w:sz w:val="17"/>
              </w:rPr>
              <w:t>A fashion-relevant look that works in daily wear.</w:t>
            </w:r>
          </w:p>
        </w:tc>
        <w:tc>
          <w:tcPr>
            <w:tcW w:type="dxa" w:w="7373"/>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Points of difference</w:t>
            </w:r>
          </w:p>
          <w:p>
            <w:pPr>
              <w:spacing w:after="30" w:line="240" w:lineRule="auto"/>
            </w:pPr>
            <w:r>
              <w:rPr>
                <w:rFonts w:ascii="Georgia" w:hAnsi="Georgia"/>
                <w:color w:val="B88A2A"/>
                <w:sz w:val="17"/>
              </w:rPr>
              <w:t xml:space="preserve">• </w:t>
            </w:r>
            <w:r>
              <w:rPr>
                <w:rFonts w:ascii="Georgia" w:hAnsi="Georgia"/>
                <w:color w:val="2B2B2B"/>
                <w:sz w:val="17"/>
              </w:rPr>
              <w:t>Curated artist-made work, not print-anything service.</w:t>
            </w:r>
          </w:p>
          <w:p>
            <w:pPr>
              <w:spacing w:after="30" w:line="240" w:lineRule="auto"/>
            </w:pPr>
            <w:r>
              <w:rPr>
                <w:rFonts w:ascii="Georgia" w:hAnsi="Georgia"/>
                <w:color w:val="B88A2A"/>
                <w:sz w:val="17"/>
              </w:rPr>
              <w:t xml:space="preserve">• </w:t>
            </w:r>
            <w:r>
              <w:rPr>
                <w:rFonts w:ascii="Georgia" w:hAnsi="Georgia"/>
                <w:color w:val="2B2B2B"/>
                <w:sz w:val="17"/>
              </w:rPr>
              <w:t>Meaning-first shopping through themes, feelings, and occasions.</w:t>
            </w:r>
          </w:p>
          <w:p>
            <w:pPr>
              <w:spacing w:after="30" w:line="240" w:lineRule="auto"/>
            </w:pPr>
            <w:r>
              <w:rPr>
                <w:rFonts w:ascii="Georgia" w:hAnsi="Georgia"/>
                <w:color w:val="B88A2A"/>
                <w:sz w:val="17"/>
              </w:rPr>
              <w:t xml:space="preserve">• </w:t>
            </w:r>
            <w:r>
              <w:rPr>
                <w:rFonts w:ascii="Georgia" w:hAnsi="Georgia"/>
                <w:color w:val="2B2B2B"/>
                <w:sz w:val="17"/>
              </w:rPr>
              <w:t>Visible artist provenance and quality proof at each touchpoint.</w:t>
            </w:r>
          </w:p>
        </w:tc>
      </w:tr>
    </w:tbl>
    <w:tbl>
      <w:tblPr>
        <w:tblW w:type="auto" w:w="0"/>
        <w:jc w:val="center"/>
        <w:tblLayout w:type="fixed"/>
        <w:tblLook w:firstColumn="1" w:firstRow="1" w:lastColumn="0" w:lastRow="0" w:noHBand="0" w:noVBand="1" w:val="04A0"/>
      </w:tblPr>
      <w:tblGrid>
        <w:gridCol w:w="2736"/>
        <w:gridCol w:w="2736"/>
        <w:gridCol w:w="2736"/>
        <w:gridCol w:w="2736"/>
        <w:gridCol w:w="3600"/>
      </w:tblGrid>
      <w:tr>
        <w:tc>
          <w:tcPr>
            <w:tcW w:type="dxa" w:w="2949"/>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8"/>
              </w:rPr>
              <w:t>Meaningful self-expression</w:t>
            </w:r>
          </w:p>
          <w:p>
            <w:pPr>
              <w:spacing w:after="0" w:line="240" w:lineRule="auto"/>
            </w:pPr>
            <w:r>
              <w:rPr>
                <w:rFonts w:ascii="Georgia" w:hAnsi="Georgia"/>
                <w:b w:val="0"/>
                <w:i w:val="0"/>
                <w:color w:val="2B2B2B"/>
                <w:sz w:val="16"/>
              </w:rPr>
              <w:t>Chosen, not generic.</w:t>
            </w:r>
          </w:p>
        </w:tc>
        <w:tc>
          <w:tcPr>
            <w:tcW w:type="dxa" w:w="2949"/>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8"/>
              </w:rPr>
              <w:t>Credible quality</w:t>
            </w:r>
          </w:p>
          <w:p>
            <w:pPr>
              <w:spacing w:after="0" w:line="240" w:lineRule="auto"/>
            </w:pPr>
            <w:r>
              <w:rPr>
                <w:rFonts w:ascii="Georgia" w:hAnsi="Georgia"/>
                <w:b w:val="0"/>
                <w:i w:val="0"/>
                <w:color w:val="2B2B2B"/>
                <w:sz w:val="16"/>
              </w:rPr>
              <w:t>Fabric and print must justify the price.</w:t>
            </w:r>
          </w:p>
        </w:tc>
        <w:tc>
          <w:tcPr>
            <w:tcW w:type="dxa" w:w="2949"/>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8"/>
              </w:rPr>
              <w:t>Real artist collaboration</w:t>
            </w:r>
          </w:p>
          <w:p>
            <w:pPr>
              <w:spacing w:after="0" w:line="240" w:lineRule="auto"/>
            </w:pPr>
            <w:r>
              <w:rPr>
                <w:rFonts w:ascii="Georgia" w:hAnsi="Georgia"/>
                <w:b w:val="0"/>
                <w:i w:val="0"/>
                <w:color w:val="2B2B2B"/>
                <w:sz w:val="16"/>
              </w:rPr>
              <w:t>Artists are credited collaborators.</w:t>
            </w:r>
          </w:p>
        </w:tc>
        <w:tc>
          <w:tcPr>
            <w:tcW w:type="dxa" w:w="2949"/>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8"/>
              </w:rPr>
              <w:t>Gift-worthy trust</w:t>
            </w:r>
          </w:p>
          <w:p>
            <w:pPr>
              <w:spacing w:after="0" w:line="240" w:lineRule="auto"/>
            </w:pPr>
            <w:r>
              <w:rPr>
                <w:rFonts w:ascii="Georgia" w:hAnsi="Georgia"/>
                <w:b w:val="0"/>
                <w:i w:val="0"/>
                <w:color w:val="2B2B2B"/>
                <w:sz w:val="16"/>
              </w:rPr>
              <w:t>Packaging and service lower anxiety.</w:t>
            </w:r>
          </w:p>
        </w:tc>
        <w:tc>
          <w:tcPr>
            <w:tcW w:type="dxa" w:w="2949"/>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8"/>
              </w:rPr>
              <w:t>Internal mantra</w:t>
            </w:r>
          </w:p>
          <w:p>
            <w:pPr>
              <w:spacing w:after="0" w:line="240" w:lineRule="auto"/>
            </w:pPr>
            <w:r>
              <w:rPr>
                <w:rFonts w:ascii="Georgia" w:hAnsi="Georgia"/>
                <w:b/>
                <w:i w:val="0"/>
                <w:color w:val="2B2B2B"/>
                <w:sz w:val="19"/>
              </w:rPr>
              <w:t>Wear and Share Identity Through Art</w:t>
            </w:r>
          </w:p>
        </w:tc>
      </w:tr>
      <w:tr>
        <w:tc>
          <w:tcPr>
            <w:tcW w:type="dxa" w:w="2949"/>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20" w:line="240" w:lineRule="auto"/>
            </w:pPr>
            <w:r>
              <w:rPr>
                <w:rFonts w:ascii="Georgia" w:hAnsi="Georgia"/>
                <w:b/>
                <w:i w:val="0"/>
                <w:color w:val="B88A2A"/>
                <w:sz w:val="18"/>
              </w:rPr>
              <w:t>Packaging standard</w:t>
            </w:r>
          </w:p>
        </w:tc>
        <w:tc>
          <w:tcPr>
            <w:tcW w:type="dxa" w:w="2949"/>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20" w:line="240" w:lineRule="auto"/>
            </w:pPr>
            <w:r>
              <w:rPr>
                <w:rFonts w:ascii="Georgia" w:hAnsi="Georgia"/>
                <w:b/>
                <w:i w:val="0"/>
                <w:color w:val="B88A2A"/>
                <w:sz w:val="18"/>
              </w:rPr>
              <w:t>Outer pack</w:t>
            </w:r>
          </w:p>
          <w:p>
            <w:pPr>
              <w:spacing w:after="0" w:line="240" w:lineRule="auto"/>
            </w:pPr>
            <w:r>
              <w:rPr>
                <w:rFonts w:ascii="Georgia" w:hAnsi="Georgia"/>
                <w:b w:val="0"/>
                <w:i w:val="0"/>
                <w:color w:val="2B2B2B"/>
                <w:sz w:val="16"/>
              </w:rPr>
              <w:t>Rigid mailer by default.</w:t>
            </w:r>
          </w:p>
        </w:tc>
        <w:tc>
          <w:tcPr>
            <w:tcW w:type="dxa" w:w="2949"/>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20" w:line="240" w:lineRule="auto"/>
            </w:pPr>
            <w:r>
              <w:rPr>
                <w:rFonts w:ascii="Georgia" w:hAnsi="Georgia"/>
                <w:b/>
                <w:i w:val="0"/>
                <w:color w:val="B88A2A"/>
                <w:sz w:val="18"/>
              </w:rPr>
              <w:t>Artist card</w:t>
            </w:r>
          </w:p>
          <w:p>
            <w:pPr>
              <w:spacing w:after="0" w:line="240" w:lineRule="auto"/>
            </w:pPr>
            <w:r>
              <w:rPr>
                <w:rFonts w:ascii="Georgia" w:hAnsi="Georgia"/>
                <w:b w:val="0"/>
                <w:i w:val="0"/>
                <w:color w:val="2B2B2B"/>
                <w:sz w:val="16"/>
              </w:rPr>
              <w:t>Artist bio-card or artwork card in every order.</w:t>
            </w:r>
          </w:p>
        </w:tc>
        <w:tc>
          <w:tcPr>
            <w:tcW w:type="dxa" w:w="2949"/>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20" w:line="240" w:lineRule="auto"/>
            </w:pPr>
            <w:r>
              <w:rPr>
                <w:rFonts w:ascii="Georgia" w:hAnsi="Georgia"/>
                <w:b/>
                <w:i w:val="0"/>
                <w:color w:val="B88A2A"/>
                <w:sz w:val="18"/>
              </w:rPr>
              <w:t>Presentation</w:t>
            </w:r>
          </w:p>
          <w:p>
            <w:pPr>
              <w:spacing w:after="0" w:line="240" w:lineRule="auto"/>
            </w:pPr>
            <w:r>
              <w:rPr>
                <w:rFonts w:ascii="Georgia" w:hAnsi="Georgia"/>
                <w:b w:val="0"/>
                <w:i w:val="0"/>
                <w:color w:val="2B2B2B"/>
                <w:sz w:val="16"/>
              </w:rPr>
              <w:t>Neat fold with tissue or sleeve; first visible layer must feel premium.</w:t>
            </w:r>
          </w:p>
        </w:tc>
        <w:tc>
          <w:tcPr>
            <w:tcW w:type="dxa" w:w="2949"/>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20" w:line="240" w:lineRule="auto"/>
            </w:pPr>
            <w:r>
              <w:rPr>
                <w:rFonts w:ascii="Georgia" w:hAnsi="Georgia"/>
                <w:b/>
                <w:i w:val="0"/>
                <w:color w:val="B88A2A"/>
                <w:sz w:val="18"/>
              </w:rPr>
              <w:t>Guardrail</w:t>
            </w:r>
          </w:p>
          <w:p>
            <w:pPr>
              <w:spacing w:after="0" w:line="240" w:lineRule="auto"/>
            </w:pPr>
            <w:r>
              <w:rPr>
                <w:rFonts w:ascii="Georgia" w:hAnsi="Georgia"/>
                <w:b w:val="0"/>
                <w:i w:val="0"/>
                <w:color w:val="2B2B2B"/>
                <w:sz w:val="16"/>
              </w:rPr>
              <w:t>No visible cheap plastic poly-bag in the customer unboxing.</w:t>
            </w:r>
          </w:p>
        </w:tc>
      </w:tr>
    </w:tbl>
    <w:p>
      <w:r>
        <w:br w:type="page"/>
      </w:r>
    </w:p>
    <w:tbl>
      <w:tblPr>
        <w:tblW w:type="auto" w:w="0"/>
        <w:jc w:val="center"/>
        <w:tblLayout w:type="fixed"/>
        <w:tblLook w:firstColumn="1" w:firstRow="1" w:lastColumn="0" w:lastRow="0" w:noHBand="0" w:noVBand="1" w:val="04A0"/>
      </w:tblPr>
      <w:tblGrid>
        <w:gridCol w:w="14544"/>
      </w:tblGrid>
      <w:tr>
        <w:tc>
          <w:tcPr>
            <w:tcW w:type="dxa" w:w="14746"/>
            <w:shd w:fill="1B1B1D" w:val="clear"/>
            <w:tcBorders>
              <w:left w:val="single" w:sz="6" w:color="1B1B1D"/>
              <w:top w:val="single" w:sz="6" w:color="1B1B1D"/>
              <w:right w:val="single" w:sz="6" w:color="1B1B1D"/>
              <w:bottom w:val="single" w:sz="6" w:color="1B1B1D"/>
            </w:tcBorders>
            <w:tcMar>
              <w:top w:w="90" w:type="dxa"/>
              <w:left w:w="90" w:type="dxa"/>
              <w:bottom w:w="90" w:type="dxa"/>
              <w:right w:w="90" w:type="dxa"/>
            </w:tcMar>
            <w:vAlign w:val="center"/>
          </w:tcPr>
          <w:p>
            <w:pPr>
              <w:spacing w:after="80"/>
            </w:pPr>
            <w:r>
              <w:rPr>
                <w:rFonts w:ascii="Georgia" w:hAnsi="Georgia"/>
                <w:b/>
                <w:color w:val="FFFFFF"/>
                <w:sz w:val="36"/>
              </w:rPr>
              <w:t>HORO | Personality, voice, and behavior</w:t>
            </w:r>
          </w:p>
          <w:p>
            <w:pPr>
              <w:spacing w:after="0"/>
            </w:pPr>
            <w:r>
              <w:rPr>
                <w:rFonts w:ascii="Georgia" w:hAnsi="Georgia"/>
                <w:color w:val="F4F4F4"/>
                <w:sz w:val="17"/>
              </w:rPr>
              <w:t>Egyptian artists are collaborators in the brand story; HORO is not positioned as a flag-bearer for Egyptian art as a whole.</w:t>
            </w:r>
          </w:p>
        </w:tc>
      </w:tr>
    </w:tbl>
    <w:tbl>
      <w:tblPr>
        <w:tblW w:type="auto" w:w="0"/>
        <w:jc w:val="center"/>
        <w:tblLayout w:type="fixed"/>
        <w:tblLook w:firstColumn="1" w:firstRow="1" w:lastColumn="0" w:lastRow="0" w:noHBand="0" w:noVBand="1" w:val="04A0"/>
      </w:tblPr>
      <w:tblGrid>
        <w:gridCol w:w="7171"/>
        <w:gridCol w:w="7171"/>
      </w:tblGrid>
      <w:tr>
        <w:tc>
          <w:tcPr>
            <w:tcW w:type="dxa" w:w="7373"/>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Core human traits</w:t>
            </w:r>
          </w:p>
          <w:p>
            <w:pPr>
              <w:spacing w:after="40" w:line="240" w:lineRule="auto"/>
            </w:pPr>
            <w:r>
              <w:rPr>
                <w:rFonts w:ascii="Georgia" w:hAnsi="Georgia"/>
                <w:b/>
                <w:i w:val="0"/>
                <w:color w:val="2B2B2B"/>
                <w:sz w:val="19"/>
              </w:rPr>
              <w:t xml:space="preserve">Primary dimensions: </w:t>
            </w:r>
            <w:r>
              <w:rPr>
                <w:rFonts w:ascii="Georgia" w:hAnsi="Georgia"/>
                <w:b w:val="0"/>
                <w:i w:val="0"/>
                <w:color w:val="2B2B2B"/>
                <w:sz w:val="19"/>
              </w:rPr>
              <w:t>Sincerity + Excitement</w:t>
            </w:r>
          </w:p>
          <w:p>
            <w:pPr>
              <w:spacing w:after="40" w:line="240" w:lineRule="auto"/>
            </w:pPr>
            <w:r>
              <w:rPr>
                <w:rFonts w:ascii="Georgia" w:hAnsi="Georgia"/>
                <w:b/>
                <w:i w:val="0"/>
                <w:color w:val="2B2B2B"/>
                <w:sz w:val="19"/>
              </w:rPr>
              <w:t xml:space="preserve">Character adjectives: </w:t>
            </w:r>
            <w:r>
              <w:rPr>
                <w:rFonts w:ascii="Georgia" w:hAnsi="Georgia"/>
                <w:b w:val="0"/>
                <w:i w:val="0"/>
                <w:color w:val="2B2B2B"/>
                <w:sz w:val="19"/>
              </w:rPr>
              <w:t>expressive, thoughtful, refined, warm, curated.</w:t>
            </w:r>
          </w:p>
          <w:p>
            <w:pPr>
              <w:spacing w:after="0" w:line="240" w:lineRule="auto"/>
            </w:pPr>
            <w:r>
              <w:rPr>
                <w:rFonts w:ascii="Georgia" w:hAnsi="Georgia"/>
                <w:b w:val="0"/>
                <w:i/>
                <w:color w:val="666666"/>
                <w:sz w:val="17"/>
              </w:rPr>
              <w:t>HORO should feel like a trusted creative guide: emotionally aware, visually sharp, and easy to buy from.</w:t>
            </w:r>
          </w:p>
        </w:tc>
        <w:tc>
          <w:tcPr>
            <w:tcW w:type="dxa" w:w="7373"/>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60" w:line="240" w:lineRule="auto"/>
            </w:pPr>
            <w:r>
              <w:rPr>
                <w:rFonts w:ascii="Georgia" w:hAnsi="Georgia"/>
                <w:b/>
                <w:i w:val="0"/>
                <w:color w:val="B88A2A"/>
                <w:sz w:val="20"/>
              </w:rPr>
              <w:t>If HORO were a person</w:t>
            </w:r>
          </w:p>
          <w:p>
            <w:pPr>
              <w:spacing w:after="30" w:line="240" w:lineRule="auto"/>
            </w:pPr>
            <w:r>
              <w:rPr>
                <w:rFonts w:ascii="Georgia" w:hAnsi="Georgia"/>
                <w:color w:val="B88A2A"/>
                <w:sz w:val="17"/>
              </w:rPr>
              <w:t xml:space="preserve">• </w:t>
            </w:r>
            <w:r>
              <w:rPr>
                <w:rFonts w:ascii="Georgia" w:hAnsi="Georgia"/>
                <w:color w:val="2B2B2B"/>
                <w:sz w:val="17"/>
              </w:rPr>
              <w:t>Style: clean neutrals, one strong illustration, relaxed but intentional silhouette.</w:t>
            </w:r>
          </w:p>
          <w:p>
            <w:pPr>
              <w:spacing w:after="30" w:line="240" w:lineRule="auto"/>
            </w:pPr>
            <w:r>
              <w:rPr>
                <w:rFonts w:ascii="Georgia" w:hAnsi="Georgia"/>
                <w:color w:val="B88A2A"/>
                <w:sz w:val="17"/>
              </w:rPr>
              <w:t xml:space="preserve">• </w:t>
            </w:r>
            <w:r>
              <w:rPr>
                <w:rFonts w:ascii="Georgia" w:hAnsi="Georgia"/>
                <w:color w:val="2B2B2B"/>
                <w:sz w:val="17"/>
              </w:rPr>
              <w:t>Virtue: fair, respectful, and transparent with artists and customers.</w:t>
            </w:r>
          </w:p>
          <w:p>
            <w:pPr>
              <w:spacing w:after="30" w:line="240" w:lineRule="auto"/>
            </w:pPr>
            <w:r>
              <w:rPr>
                <w:rFonts w:ascii="Georgia" w:hAnsi="Georgia"/>
                <w:color w:val="B88A2A"/>
                <w:sz w:val="17"/>
              </w:rPr>
              <w:t xml:space="preserve">• </w:t>
            </w:r>
            <w:r>
              <w:rPr>
                <w:rFonts w:ascii="Georgia" w:hAnsi="Georgia"/>
                <w:color w:val="2B2B2B"/>
                <w:sz w:val="17"/>
              </w:rPr>
              <w:t>Mindset: starts with emotion and visual instinct, then moves quickly to proof.</w:t>
            </w:r>
          </w:p>
          <w:p>
            <w:pPr>
              <w:spacing w:after="30" w:line="240" w:lineRule="auto"/>
            </w:pPr>
            <w:r>
              <w:rPr>
                <w:rFonts w:ascii="Georgia" w:hAnsi="Georgia"/>
                <w:color w:val="B88A2A"/>
                <w:sz w:val="17"/>
              </w:rPr>
              <w:t xml:space="preserve">• </w:t>
            </w:r>
            <w:r>
              <w:rPr>
                <w:rFonts w:ascii="Georgia" w:hAnsi="Georgia"/>
                <w:color w:val="2B2B2B"/>
                <w:sz w:val="17"/>
              </w:rPr>
              <w:t>Emotion: quiet excitement when positive; calm accountability when things go wrong.</w:t>
            </w:r>
          </w:p>
        </w:tc>
      </w:tr>
    </w:tbl>
    <w:tbl>
      <w:tblPr>
        <w:tblW w:type="auto" w:w="0"/>
        <w:jc w:val="center"/>
        <w:tblLayout w:type="fixed"/>
        <w:tblLook w:firstColumn="1" w:firstRow="1" w:lastColumn="0" w:lastRow="0" w:noHBand="0" w:noVBand="1" w:val="04A0"/>
      </w:tblPr>
      <w:tblGrid>
        <w:gridCol w:w="4752"/>
        <w:gridCol w:w="4752"/>
        <w:gridCol w:w="4752"/>
      </w:tblGrid>
      <w:tr>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9"/>
              </w:rPr>
              <w:t>How HORO sounds</w:t>
            </w:r>
          </w:p>
          <w:p>
            <w:pPr>
              <w:spacing w:after="0" w:line="240" w:lineRule="auto"/>
            </w:pPr>
            <w:r>
              <w:rPr>
                <w:rFonts w:ascii="Georgia" w:hAnsi="Georgia"/>
                <w:b w:val="0"/>
                <w:i w:val="0"/>
                <w:color w:val="2B2B2B"/>
                <w:sz w:val="16"/>
              </w:rPr>
              <w:t>Warm, visually intelligent, concise, and grounded.</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9"/>
              </w:rPr>
              <w:t>How connection is built</w:t>
            </w:r>
          </w:p>
          <w:p>
            <w:pPr>
              <w:spacing w:after="0" w:line="240" w:lineRule="auto"/>
            </w:pPr>
            <w:r>
              <w:rPr>
                <w:rFonts w:ascii="Georgia" w:hAnsi="Georgia"/>
                <w:b w:val="0"/>
                <w:i w:val="0"/>
                <w:color w:val="2B2B2B"/>
                <w:sz w:val="16"/>
              </w:rPr>
              <w:t>Lead with meaning, mood, artwork, or occasion, then reduce doubt with fit clarity and print proof.</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9"/>
              </w:rPr>
              <w:t>Message formula</w:t>
            </w:r>
          </w:p>
          <w:p>
            <w:pPr>
              <w:spacing w:after="0" w:line="240" w:lineRule="auto"/>
            </w:pPr>
            <w:r>
              <w:rPr>
                <w:rFonts w:ascii="Georgia" w:hAnsi="Georgia"/>
                <w:b w:val="0"/>
                <w:i w:val="0"/>
                <w:color w:val="2B2B2B"/>
                <w:sz w:val="16"/>
              </w:rPr>
              <w:t>Emotion first -&gt; visual detail second -&gt; proof third.</w:t>
            </w:r>
          </w:p>
        </w:tc>
      </w:tr>
    </w:tbl>
    <w:tbl>
      <w:tblPr>
        <w:tblW w:type="auto" w:w="0"/>
        <w:jc w:val="center"/>
        <w:tblLayout w:type="fixed"/>
        <w:tblLook w:firstColumn="1" w:firstRow="1" w:lastColumn="0" w:lastRow="0" w:noHBand="0" w:noVBand="1" w:val="04A0"/>
      </w:tblPr>
      <w:tblGrid>
        <w:gridCol w:w="2520"/>
        <w:gridCol w:w="3168"/>
        <w:gridCol w:w="8640"/>
      </w:tblGrid>
      <w:tr>
        <w:tc>
          <w:tcPr>
            <w:tcW w:type="dxa" w:w="4915"/>
            <w:shd w:fill="1B1B1D" w:val="clear"/>
            <w:tcBorders>
              <w:left w:val="single" w:sz="6" w:color="1B1B1D"/>
              <w:top w:val="single" w:sz="6" w:color="1B1B1D"/>
              <w:right w:val="single" w:sz="6" w:color="1B1B1D"/>
              <w:bottom w:val="single" w:sz="6" w:color="1B1B1D"/>
            </w:tcBorders>
            <w:tcMar>
              <w:top w:w="70" w:type="dxa"/>
              <w:left w:w="70" w:type="dxa"/>
              <w:bottom w:w="70" w:type="dxa"/>
              <w:right w:w="70" w:type="dxa"/>
            </w:tcMar>
            <w:vAlign w:val="center"/>
          </w:tcPr>
          <w:p>
            <w:pPr>
              <w:spacing w:after="0"/>
            </w:pPr>
            <w:r>
              <w:rPr>
                <w:rFonts w:ascii="Georgia" w:hAnsi="Georgia"/>
                <w:b/>
                <w:color w:val="FFFFFF"/>
                <w:sz w:val="18"/>
              </w:rPr>
              <w:t>Scenario</w:t>
            </w:r>
          </w:p>
        </w:tc>
        <w:tc>
          <w:tcPr>
            <w:tcW w:type="dxa" w:w="4915"/>
            <w:shd w:fill="1B1B1D" w:val="clear"/>
            <w:tcBorders>
              <w:left w:val="single" w:sz="6" w:color="1B1B1D"/>
              <w:top w:val="single" w:sz="6" w:color="1B1B1D"/>
              <w:right w:val="single" w:sz="6" w:color="1B1B1D"/>
              <w:bottom w:val="single" w:sz="6" w:color="1B1B1D"/>
            </w:tcBorders>
            <w:tcMar>
              <w:top w:w="70" w:type="dxa"/>
              <w:left w:w="70" w:type="dxa"/>
              <w:bottom w:w="70" w:type="dxa"/>
              <w:right w:w="70" w:type="dxa"/>
            </w:tcMar>
            <w:vAlign w:val="center"/>
          </w:tcPr>
          <w:p>
            <w:pPr>
              <w:spacing w:after="0"/>
            </w:pPr>
            <w:r>
              <w:rPr>
                <w:rFonts w:ascii="Georgia" w:hAnsi="Georgia"/>
                <w:b/>
                <w:color w:val="FFFFFF"/>
                <w:sz w:val="18"/>
              </w:rPr>
              <w:t>Voice rule</w:t>
            </w:r>
          </w:p>
        </w:tc>
        <w:tc>
          <w:tcPr>
            <w:tcW w:type="dxa" w:w="4915"/>
            <w:shd w:fill="1B1B1D" w:val="clear"/>
            <w:tcBorders>
              <w:left w:val="single" w:sz="6" w:color="1B1B1D"/>
              <w:top w:val="single" w:sz="6" w:color="1B1B1D"/>
              <w:right w:val="single" w:sz="6" w:color="1B1B1D"/>
              <w:bottom w:val="single" w:sz="6" w:color="1B1B1D"/>
            </w:tcBorders>
            <w:tcMar>
              <w:top w:w="70" w:type="dxa"/>
              <w:left w:w="70" w:type="dxa"/>
              <w:bottom w:w="70" w:type="dxa"/>
              <w:right w:w="70" w:type="dxa"/>
            </w:tcMar>
            <w:vAlign w:val="center"/>
          </w:tcPr>
          <w:p>
            <w:pPr>
              <w:spacing w:after="0"/>
            </w:pPr>
            <w:r>
              <w:rPr>
                <w:rFonts w:ascii="Georgia" w:hAnsi="Georgia"/>
                <w:b/>
                <w:color w:val="FFFFFF"/>
                <w:sz w:val="18"/>
              </w:rPr>
              <w:t>What HORO should say</w:t>
            </w:r>
          </w:p>
        </w:tc>
      </w:tr>
      <w:tr>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Delayed courier</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Warm + accountable</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Acknowledge first, then give the next update window: “Your order is still reserved for you. We have already followed up with the courier and will update you by [time].”</w:t>
            </w:r>
          </w:p>
        </w:tc>
      </w:tr>
      <w:tr>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Sizing complaint</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Calm + solution-led</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Protect trust before policy language: “We want the fit to feel right. Send us the size worn and one clear photo, and we will guide the exchange.”</w:t>
            </w:r>
          </w:p>
        </w:tc>
      </w:tr>
      <w:tr>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COD confirmation</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Polite + firm</w:t>
            </w:r>
          </w:p>
        </w:tc>
        <w:tc>
          <w:tcPr>
            <w:tcW w:type="dxa" w:w="4915"/>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0" w:line="240" w:lineRule="auto"/>
            </w:pPr>
            <w:r>
              <w:rPr>
                <w:rFonts w:ascii="Georgia" w:hAnsi="Georgia"/>
                <w:b w:val="0"/>
                <w:i w:val="0"/>
                <w:color w:val="2B2B2B"/>
                <w:sz w:val="16"/>
              </w:rPr>
              <w:t>Keep it human but explicit: “We can reserve this order once you confirm your name, area, and phone number. Unconfirmed COD orders are not dispatched.”</w:t>
            </w:r>
          </w:p>
        </w:tc>
      </w:tr>
    </w:tbl>
    <w:tbl>
      <w:tblPr>
        <w:tblW w:type="auto" w:w="0"/>
        <w:jc w:val="center"/>
        <w:tblLayout w:type="fixed"/>
        <w:tblLook w:firstColumn="1" w:firstRow="1" w:lastColumn="0" w:lastRow="0" w:noHBand="0" w:noVBand="1" w:val="04A0"/>
      </w:tblPr>
      <w:tblGrid>
        <w:gridCol w:w="8928"/>
        <w:gridCol w:w="5414"/>
      </w:tblGrid>
      <w:tr>
        <w:tc>
          <w:tcPr>
            <w:tcW w:type="dxa" w:w="7373"/>
            <w:shd w:fill="FFFFFF"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9"/>
              </w:rPr>
              <w:t>Copy rules | Do say / Do not say</w:t>
            </w:r>
          </w:p>
          <w:p>
            <w:pPr>
              <w:spacing w:after="30" w:line="240" w:lineRule="auto"/>
            </w:pPr>
            <w:r>
              <w:rPr>
                <w:rFonts w:ascii="Georgia" w:hAnsi="Georgia"/>
                <w:color w:val="B88A2A"/>
                <w:sz w:val="16"/>
              </w:rPr>
              <w:t xml:space="preserve">• </w:t>
            </w:r>
            <w:r>
              <w:rPr>
                <w:rFonts w:ascii="Georgia" w:hAnsi="Georgia"/>
                <w:color w:val="2B2B2B"/>
                <w:sz w:val="16"/>
              </w:rPr>
              <w:t>Do say artist-made, curated, illustration-led, created in collaboration with... | Do not say print anything or upload your file.</w:t>
            </w:r>
          </w:p>
          <w:p>
            <w:pPr>
              <w:spacing w:after="30" w:line="240" w:lineRule="auto"/>
            </w:pPr>
            <w:r>
              <w:rPr>
                <w:rFonts w:ascii="Georgia" w:hAnsi="Georgia"/>
                <w:color w:val="B88A2A"/>
                <w:sz w:val="16"/>
              </w:rPr>
              <w:t xml:space="preserve">• </w:t>
            </w:r>
            <w:r>
              <w:rPr>
                <w:rFonts w:ascii="Georgia" w:hAnsi="Georgia"/>
                <w:color w:val="2B2B2B"/>
                <w:sz w:val="16"/>
              </w:rPr>
              <w:t>Do say what the artwork expresses and why it was chosen | Do not hide the product behind long abstract manifestos.</w:t>
            </w:r>
          </w:p>
          <w:p>
            <w:pPr>
              <w:spacing w:after="30" w:line="240" w:lineRule="auto"/>
            </w:pPr>
            <w:r>
              <w:rPr>
                <w:rFonts w:ascii="Georgia" w:hAnsi="Georgia"/>
                <w:color w:val="B88A2A"/>
                <w:sz w:val="16"/>
              </w:rPr>
              <w:t xml:space="preserve">• </w:t>
            </w:r>
            <w:r>
              <w:rPr>
                <w:rFonts w:ascii="Georgia" w:hAnsi="Georgia"/>
                <w:color w:val="2B2B2B"/>
                <w:sz w:val="16"/>
              </w:rPr>
              <w:t>Do say fabric feel, print texture, fit notes, and exchange clarity | Do not claim premium quality without proof.</w:t>
            </w:r>
          </w:p>
          <w:p>
            <w:pPr>
              <w:spacing w:after="30" w:line="240" w:lineRule="auto"/>
            </w:pPr>
            <w:r>
              <w:rPr>
                <w:rFonts w:ascii="Georgia" w:hAnsi="Georgia"/>
                <w:color w:val="B88A2A"/>
                <w:sz w:val="16"/>
              </w:rPr>
              <w:t xml:space="preserve">• </w:t>
            </w:r>
            <w:r>
              <w:rPr>
                <w:rFonts w:ascii="Georgia" w:hAnsi="Georgia"/>
                <w:color w:val="2B2B2B"/>
                <w:sz w:val="16"/>
              </w:rPr>
              <w:t>Do say Egyptian artists as collaborators | Do not imply HORO represents Egyptian art as a whole unless strategy changes.</w:t>
            </w:r>
          </w:p>
          <w:p>
            <w:pPr>
              <w:spacing w:after="30" w:line="240" w:lineRule="auto"/>
            </w:pPr>
            <w:r>
              <w:rPr>
                <w:rFonts w:ascii="Georgia" w:hAnsi="Georgia"/>
                <w:color w:val="B88A2A"/>
                <w:sz w:val="16"/>
              </w:rPr>
              <w:t xml:space="preserve">• </w:t>
            </w:r>
            <w:r>
              <w:rPr>
                <w:rFonts w:ascii="Georgia" w:hAnsi="Georgia"/>
                <w:color w:val="2B2B2B"/>
                <w:sz w:val="16"/>
              </w:rPr>
              <w:t>Do keep language simple, warm, and culturally grounded | Do not use predictive astrology, heavy nationalism, or elitist creative-scene jargon.</w:t>
            </w:r>
          </w:p>
        </w:tc>
        <w:tc>
          <w:tcPr>
            <w:tcW w:type="dxa" w:w="7373"/>
            <w:shd w:fill="F7F3EA" w:val="clear"/>
            <w:tcBorders>
              <w:left w:val="single" w:sz="6" w:color="B88A2A"/>
              <w:top w:val="single" w:sz="6" w:color="B88A2A"/>
              <w:right w:val="single" w:sz="6" w:color="B88A2A"/>
              <w:bottom w:val="single" w:sz="6" w:color="B88A2A"/>
            </w:tcBorders>
            <w:tcMar>
              <w:top w:w="60" w:type="dxa"/>
              <w:left w:w="60" w:type="dxa"/>
              <w:bottom w:w="60" w:type="dxa"/>
              <w:right w:w="60" w:type="dxa"/>
            </w:tcMar>
            <w:vAlign w:val="center"/>
          </w:tcPr>
          <w:p/>
          <w:p>
            <w:pPr>
              <w:spacing w:after="40" w:line="240" w:lineRule="auto"/>
            </w:pPr>
            <w:r>
              <w:rPr>
                <w:rFonts w:ascii="Georgia" w:hAnsi="Georgia"/>
                <w:b/>
                <w:i w:val="0"/>
                <w:color w:val="B88A2A"/>
                <w:sz w:val="19"/>
              </w:rPr>
              <w:t>Sample social caption</w:t>
            </w:r>
          </w:p>
          <w:p>
            <w:pPr>
              <w:spacing w:after="0" w:line="240" w:lineRule="auto"/>
            </w:pPr>
            <w:r>
              <w:rPr>
                <w:rFonts w:ascii="Georgia" w:hAnsi="Georgia"/>
                <w:b w:val="0"/>
                <w:i w:val="0"/>
                <w:color w:val="2B2B2B"/>
                <w:sz w:val="16"/>
              </w:rPr>
              <w:t>Not every piece has to be loud to feel personal. This drop pairs original illustration by Egyptian artists with clean, wearable silhouettes made for people who want their clothes to say something real. Choose the artwork that feels like you, and we will take care of the details that make it easy to wear, gift, and keep.</w:t>
            </w:r>
          </w:p>
        </w:tc>
      </w:tr>
    </w:tbl>
    <w:p>
      <w:pPr>
        <w:spacing w:before="40" w:after="0"/>
        <w:jc w:val="right"/>
      </w:pPr>
      <w:r>
        <w:rPr>
          <w:rFonts w:ascii="Georgia" w:hAnsi="Georgia"/>
          <w:color w:val="666666"/>
          <w:sz w:val="16"/>
        </w:rPr>
        <w:t>Version 1.1 | Two-page internal brand guideline</w:t>
      </w:r>
    </w:p>
    <w:sectPr w:rsidR="00FC693F" w:rsidRPr="0006063C" w:rsidSect="00034616">
      <w:pgSz w:w="15840" w:h="12240" w:orient="landscape"/>
      <w:pgMar w:top="547" w:right="547" w:bottom="461"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