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🦴  BONIFY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Musculoskeletal Radiograph Classification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Model Documentation  ·  v1.0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MURA v1.1 — Stanford ML Group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DenseNet169 — Transfer Learning + 3-Phase Fine-Tuning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Multi-Class Classification — 14 classes (7 body parts × Normal/Abnormal)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Accuracy · AUC · Cohen Kappa · F1 (Macro &amp; Weighted)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Size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320 × 320 px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TensorFlow / Keras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Overview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BONIFY is a deep learning system for automated bone fracture and abnormality detection from musculoskeletal X-ray images. The model classifies radiographs into 14 classes — covering 7 anatomical body regions, each with a Normal and Abnormal label — enabling simultaneous body part identification and pathology detection.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model is built on DenseNet169 and trained using a 3-phase transfer learning strategy on the MURA v1.1 dataset from Stanford University, one of the largest publicly available musculoskeletal radiology datasets.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Dataset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MURA v1.1 (MUsculoskeletal RAdiographs)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Stanford ML Group — Kaggle Dataset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Train / Validation (15% stratified) / Test (valid folder)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Format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PNG X-ray images — RGB channels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Class imbalance · High inter-class similarity · Low contrast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 Class Mapping — 14 Classes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80"/>
        <w:gridCol w:w="700"/>
        <w:gridCol w:w="27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ELBOW_Normal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ELBOW_Abnormal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FINGER_Normal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FINGER_Abnormal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FOREARM_Normal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FOREARM_Abnormal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6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HAND_Normal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HAND_Abnormal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HUMERUS_Normal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9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HUMERUS_Abnormal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SHOULDER_Normal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SHOULDER_Abnormal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WRIST_Normal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13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WRIST_Abnormal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Preprocessing Pipeline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following steps are applied consistently across training and evaluation: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Image Resizing — all images resized to 320 × 320 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Normalization — pixel values scaled to [0.0, 1.0]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Data Augmentation (training only):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Random horizontal &amp; vertical flip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Random brightness adjustment ± 15%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Random contrast scaling [0.85, 1.15]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Random saturation [0.85, 1.15]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    Crop or pad to fixed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Label Encoding — one-hot encoding for 14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Class Weights — computed using sklearn balanced weighting to handle imbalance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2"/>
          <w:szCs w:val="22"/>
        </w:rPr>
        <w:t xml:space="preserve">Pipeline built with tf.data for efficient GPU-accelerated loading and augmentation.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Model Architecture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Model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DenseNet169 — pretrained on ImageNet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Head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GlobalAveragePooling2D → BatchNorm → Dense(512) → Dropout(0.4) → Dense(14, Softmax)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Categorical Focal Loss (γ=2.0, α=0.25)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Adam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Parameters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~12.6 Million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Categorical Focal Loss focuses training on hard-to-classify examples by down-weighting easy samples. This is particularly effective for the class imbalance present in the MURA dataset.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Training Configuration — 3-Phase Strategy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1 — Transfer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Frozen base (DenseNet169) — only custom head trained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Learning Rate: 1e-4  ·  Epochs: 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Last 60 layers unfrozen for initial adaptation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2 — Fine-Tuning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 layers unfrozen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Learning Rate: 5e-6  ·  Epochs: 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Augmentation enabled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3 — Deep Fine-Tuning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Continued fine-tuning at lower LR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Learning Rate: 1e-6  ·  Epochs: 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Class weights applied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Callbacks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EarlyStopping — patience=5, monitor val_loss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ReduceLROnPlateau — factor=0.5, patience=3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ModelCheckpoint — saves best model per phase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Evaluation Results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Final metrics computed on the MURA v1.1 validation set (used as test set):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~79%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Top-1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6"/>
                <w:szCs w:val="16"/>
              </w:rPr>
              <w:t xml:space="preserve">Overall test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~95%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Top-3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6"/>
                <w:szCs w:val="16"/>
              </w:rPr>
              <w:t xml:space="preserve">Top-3 prediction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~0.77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Cohen Kappa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6"/>
                <w:szCs w:val="16"/>
              </w:rPr>
              <w:t xml:space="preserve">Inter-rater agreement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~0.78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F1 — Macro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6"/>
                <w:szCs w:val="16"/>
              </w:rPr>
              <w:t xml:space="preserve">Unweighted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~0.79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F1 — Weighted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6"/>
                <w:szCs w:val="16"/>
              </w:rPr>
              <w:t xml:space="preserve">Weighted by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32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Batch Size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6"/>
                <w:szCs w:val="16"/>
              </w:rPr>
              <w:t xml:space="preserve">GPU-optimized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Accuracy by Body Region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ELBOW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83.4%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465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WRIST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83.0%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659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HUMERUS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78.5%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288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76.7%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SHOULDER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76.0%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563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FINGER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75.5%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461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FOREARM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70.4%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301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Top-3 Most Confused Class Pairs: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HAND_Abnormal → HAND_Normal  (83 cases)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FINGER_Abnormal → FINGER_Normal  (76 cases)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WRIST_Abnormal → WRIST_Normal  (71 cases)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Confusion is primarily between Normal and Abnormal within the same body region — indicating the model correctly identifies body parts but occasionally misclassifies pathology severity, which is expected given subtle radiographic differences.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Strengths &amp; Limitations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Simultaneous body part identification and abnormality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3-phase fine-tuning improves convergence stability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Focal loss reduces impact of easy negatives and class imbalance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Top-3 accuracy of ~95% — clinically useful for shortlisting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Deployed via Streamlit (BONIFY app) for real-time inference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Classification only — no bounding box or fracture localization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Trained on MURA dataset; performance on out-of-distribution X-rays may vary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Subtle fractures (e.g., hairline) may be harder to detect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Not validated on clinical data — for research purposes only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Deployment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Name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BONIFY — AI-Powered Fracture Detection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Streamlit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File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densenet169_multiclass_final.keras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PNG / JPG X-ray image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Body region · Normal/Abnormal verdict · Confidence % · Top-5 probabilities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Run with:  streamlit run app.py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 RAG Integration Notes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This documentation is structured for indexing in a Retrieval-Augmented Generation (RAG) system: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Dataset description — Section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Preprocessing pipeline — Section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Model architecture summary — Section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Training configuration — Section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Performance metrics — Section 6 &amp; 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Strengths and limitations — Section 8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⚠️  For research and educational purposes only — not intended as a clinical diagnostic tool.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6EF" w:sz="1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BONIFY  |  MURA Model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2026-02-22T14:08:20.865Z</dcterms:created>
  <dcterms:modified xsi:type="dcterms:W3CDTF">2026-02-22T14:08:20.866Z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