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151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loader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151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Aptos" w:hAnsi="Aptos"/>
          <w:b/>
          <w:color w:val="071522"/>
          <w:sz w:val="48"/>
        </w:rPr>
        <w:t>ATLANTICUS MANAGER</w:t>
      </w:r>
    </w:p>
    <w:p>
      <w:pPr>
        <w:spacing w:after="160"/>
        <w:jc w:val="center"/>
      </w:pPr>
      <w:r>
        <w:rPr>
          <w:rFonts w:ascii="Aptos" w:hAnsi="Aptos"/>
          <w:b/>
          <w:color w:val="C9A24B"/>
          <w:sz w:val="36"/>
        </w:rPr>
        <w:t>UX &amp; Runtime Contract</w:t>
      </w:r>
    </w:p>
    <w:p>
      <w:pPr>
        <w:jc w:val="center"/>
      </w:pPr>
      <w:r>
        <w:rPr>
          <w:rFonts w:ascii="Aptos" w:hAnsi="Aptos"/>
          <w:b/>
          <w:color w:val="0D2438"/>
          <w:sz w:val="20"/>
        </w:rPr>
        <w:t>MANAGER-UX-001  ·  MANAGER-RUNTIME-001</w:t>
      </w:r>
    </w:p>
    <w:p>
      <w:pPr>
        <w:spacing w:after="280"/>
        <w:jc w:val="center"/>
      </w:pPr>
      <w:r>
        <w:rPr>
          <w:rFonts w:ascii="Aptos" w:hAnsi="Aptos"/>
          <w:b w:val="0"/>
          <w:i/>
          <w:color w:val="59636E"/>
          <w:sz w:val="19"/>
        </w:rPr>
        <w:t>Diseño congelado · listo para implementación incremental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7152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5141"/>
            <w:shd w:fill="FBFA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 w:val="0"/>
                <w:color w:val="17212B"/>
                <w:sz w:val="17"/>
              </w:rPr>
              <w:t>02 de septiembre de 2026</w:t>
            </w:r>
          </w:p>
        </w:tc>
      </w:tr>
      <w:tr>
        <w:tc>
          <w:tcPr>
            <w:tcW w:type="dxa" w:w="5141"/>
            <w:shd w:fill="FBFA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/>
                <w:color w:val="071522"/>
                <w:sz w:val="17"/>
              </w:rPr>
              <w:t>Ámbito</w:t>
            </w:r>
          </w:p>
        </w:tc>
        <w:tc>
          <w:tcPr>
            <w:tcW w:type="dxa" w:w="5141"/>
            <w:shd w:fill="FBFA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 w:val="0"/>
                <w:color w:val="17212B"/>
                <w:sz w:val="17"/>
              </w:rPr>
              <w:t>Manager genérico de Atlanticus</w:t>
            </w:r>
          </w:p>
        </w:tc>
      </w:tr>
      <w:tr>
        <w:tc>
          <w:tcPr>
            <w:tcW w:type="dxa" w:w="5141"/>
            <w:shd w:fill="FBFA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/>
                <w:color w:val="071522"/>
                <w:sz w:val="17"/>
              </w:rPr>
              <w:t>Fuente autoritativa</w:t>
            </w:r>
          </w:p>
        </w:tc>
        <w:tc>
          <w:tcPr>
            <w:tcW w:type="dxa" w:w="5141"/>
            <w:shd w:fill="FBFA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 w:val="0"/>
                <w:color w:val="17212B"/>
                <w:sz w:val="17"/>
              </w:rPr>
              <w:t>SharePoint</w:t>
            </w:r>
          </w:p>
        </w:tc>
      </w:tr>
      <w:tr>
        <w:tc>
          <w:tcPr>
            <w:tcW w:type="dxa" w:w="5141"/>
            <w:shd w:fill="FBFA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/>
                <w:color w:val="071522"/>
                <w:sz w:val="17"/>
              </w:rPr>
              <w:t>Estado</w:t>
            </w:r>
          </w:p>
        </w:tc>
        <w:tc>
          <w:tcPr>
            <w:tcW w:type="dxa" w:w="5141"/>
            <w:shd w:fill="FBFAF6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 w:val="0"/>
                <w:color w:val="17212B"/>
                <w:sz w:val="17"/>
              </w:rPr>
              <w:t>Contrato de UX y runtime acordado</w:t>
            </w:r>
          </w:p>
        </w:tc>
      </w:tr>
    </w:tbl>
    <w:p>
      <w:pPr>
        <w:spacing w:before="320"/>
        <w:jc w:val="center"/>
      </w:pPr>
      <w:r>
        <w:rPr>
          <w:rFonts w:ascii="Aptos" w:hAnsi="Aptos"/>
          <w:b w:val="0"/>
          <w:i/>
          <w:color w:val="59636E"/>
          <w:sz w:val="17"/>
        </w:rPr>
        <w:t>Atlanticus es una capacidad modular y reutilizable; este contrato no acopla el Manager exclusivamente a ADA.</w:t>
      </w:r>
    </w:p>
    <w:p>
      <w:r>
        <w:br w:type="page"/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0. Resumen ejecutivo</w:t>
      </w:r>
    </w:p>
    <w:p>
      <w:pPr>
        <w:spacing w:after="160"/>
      </w:pPr>
      <w:r>
        <w:rPr>
          <w:rFonts w:ascii="Aptos" w:hAnsi="Aptos"/>
          <w:b w:val="0"/>
          <w:i/>
          <w:color w:val="59636E"/>
          <w:sz w:val="19"/>
        </w:rPr>
        <w:t>Decisiones que quedan congeladas antes de iniciar los incrementos de implementación.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8F0"/>
            <w:tcBorders>
              <w:top w:val="single" w:sz="8" w:color="8AB89A"/>
              <w:left w:val="single" w:sz="8" w:color="8AB89A"/>
              <w:bottom w:val="single" w:sz="8" w:color="8AB89A"/>
              <w:right w:val="single" w:sz="8" w:color="8AB89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6B3C"/>
                <w:sz w:val="20"/>
              </w:rPr>
              <w:t>Principio rector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El Manager debe sentirse como una aplicación persistente tipo SPA: shell estable, navegación interna inmediata, hidratación lazy por módulo y reutilización del estado ya cargado durante la misma sesión.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SharePoint continúa siendo la fuente de verdad real. No se introduce Cosmos como caché de lectura para resolver esta UX.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El loader Atlanticus aparece sólo al entrar al scope /manager/* desde fuera. Nunca vuelve a mostrarse al navegar internamente.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La primera visita a un módulo que necesita SharePoint usa skeleton bloqueante; la interfaz real se monta de forma atómica sólo cuando la hidratación termina.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Un módulo READY se conserva hidratado durante la misma Manager Session. Volver a él no vuelve a consultar SharePoint.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El borrador de trabajo se conserva durante la navegación interna. Los drafts persistidos permanecen separados del snapshot hidratado.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En una nueva sesión siempre se muestra primero la versión actual de SharePoint. Si existe un draft persistido, sólo se informa mediante un warning no bloqueante; nunca se recupera automáticamente.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Single-flight por módulo: una hidratación en curso no puede multiplicarse por clicks, Back/Forward o navegación repetida.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La Home permanece liviana: no precarga Users, Navigation, Tools ni otros módulos sólo para mostrar las cards.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1. Propósito y alcance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Este documento define el contrato visual y de runtime del Manager de Atlanticus después de la qualification visual de la Manager Home y de la revisión de Users y Navigation. Su objetivo es congelar decisiones antes de modificar código, manteniendo los contratos backend y el workflow actual.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Incluido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Normalización visual transversal del Manager y sus módulos de configuración.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Semántica de loader, skeleton, overlay operacional e hidratación por sesión.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Modelo de estado de sesión por módulo.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Reglas de drafts, snapshot autoritativo, recarga y publicación.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Gates de aceptación para evitar regresiones y llamadas innecesarias a SharePoint.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Fuera de alcance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Rediseñar los contratos backend existentes de Users, Navigation o Tools.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Cambiar SharePoint como fuente de verdad.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Introducir polling periódico, Redis o una caché durable de snapshots de SharePoint.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Autodescubrimiento de módulos, búsqueda backend, favoritos o categorías nuevas.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Rediseñar en este incremento el workflow Save Draft / Validate / Publish / Project.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Implementar todavía MANAGER-HOME-002 o TOOLS-UI-001.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2. MANAGER-UX-001 — Normalización visual</w:t>
      </w:r>
    </w:p>
    <w:p>
      <w:pPr>
        <w:spacing w:after="160"/>
      </w:pPr>
      <w:r>
        <w:rPr>
          <w:rFonts w:ascii="Aptos" w:hAnsi="Aptos"/>
          <w:b w:val="0"/>
          <w:i/>
          <w:color w:val="59636E"/>
          <w:sz w:val="19"/>
        </w:rPr>
        <w:t>La qualification mostró que el problema no es un margen aislado sino una gramática visual inconsistente entre Manager, Users y Navigation.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2.1 Geometría y overflow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No debe existir scroll horizontal en ninguna superficie del Manager en los breakpoints canónicos 350, 480, 1280, 1366, 1536 y 1920 px. Se deben corregir combinaciones de width, padding, min-width y grids que excedan el viewport.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La Home, Users, Navigation y Tools deben caber dentro del ancho disponible.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El responsive puede reorganizar contenido, pero no depender de desplazamiento horizontal.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2.2 Estado y trazabilidad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Se congela una composición vertical. Trabajo local y Workspace local responden al mismo contexto y se agrupan en un bloque superior; el Flujo de publicación utiliza todo el ancho debajo. En desktop, los cinco pasos deben permanecer en una sola línea.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color w:val="17212B"/>
                <w:sz w:val="17"/>
              </w:rPr>
              <w:t>ESTADO Y TRAZABILIDAD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TRABAJO LOCAL                                              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Borrador actual                                            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───────────────────────────────────────────────────────────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Workspace local · recuperar / descargar / descartar /     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recargar fuente                                            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FLUJO DE PUBLICACIÓN                                       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 1          2          3          4          5             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│ Guardar    Validar    Verificar   Publicar   Proyectar      │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4F8"/>
            <w:tcBorders>
              <w:top w:val="single" w:sz="8" w:color="8DA9BD"/>
              <w:left w:val="single" w:sz="8" w:color="8DA9BD"/>
              <w:bottom w:val="single" w:sz="8" w:color="8DA9BD"/>
              <w:right w:val="single" w:sz="8" w:color="8DA9B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071522"/>
                <w:sz w:val="20"/>
              </w:rPr>
              <w:t>Decisión visual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No se utilizará la versión en dos columnas “Trabajo local | Flujo de publicación”. El flujo necesita el ancho completo para conservar legibilidad y eliminar overflow en 1280/1366.</w:t>
            </w:r>
          </w:p>
        </w:tc>
      </w:tr>
    </w:tbl>
    <w:p>
      <w:pPr>
        <w:spacing w:after="20"/>
      </w:pP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2.3 Acciones y copy genérico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608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4608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Contrato normalizado</w:t>
            </w:r>
          </w:p>
        </w:tc>
      </w:tr>
      <w:tr>
        <w:trPr>
          <w:cantSplit w:val="1"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Importar archivo de Users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Importar</w:t>
            </w:r>
          </w:p>
        </w:tc>
      </w:tr>
      <w:tr>
        <w:trPr>
          <w:cantSplit w:val="1"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Importar archivo de Navigation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Importar</w:t>
            </w:r>
          </w:p>
        </w:tc>
      </w:tr>
      <w:tr>
        <w:trPr>
          <w:cantSplit w:val="1"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Guardar borrador de Users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Guardar borrador</w:t>
            </w:r>
          </w:p>
        </w:tc>
      </w:tr>
      <w:tr>
        <w:trPr>
          <w:cantSplit w:val="1"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Guardar borrador de Navigation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Guardar borrador</w:t>
            </w:r>
          </w:p>
        </w:tc>
      </w:tr>
      <w:tr>
        <w:trPr>
          <w:cantSplit w:val="1"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Verificar Source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Verificar</w:t>
            </w:r>
          </w:p>
        </w:tc>
      </w:tr>
      <w:tr>
        <w:trPr>
          <w:cantSplit w:val="1"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Guardar en Source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Publicar</w:t>
            </w:r>
          </w:p>
        </w:tc>
      </w:tr>
      <w:tr>
        <w:trPr>
          <w:cantSplit w:val="1"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Proyectar en Projection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Proyectar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El dominio ya está identificado por la página. El botón expresa la acción; la ayuda contextual puede explicar qué datos participan y dónde se guardan.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2.4 Campos de referencia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Valores como “Se genera al guardar” deben utilizar el mismo alto y lenguaje visual de un input read-only. No deben aparecer como grandes bloques beige/monoespaciados que compitan con el contenido.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2.5 Tabs, selects y modals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Tabs: una sola familia visual. El nivel primario (Configuración / Estado y trazabilidad) y el secundario (Perfiles / Usuarios / Descubiertos) conservan jerarquía por tamaño y espaciado, no por estilos incompatibles.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Focus: conservar accesibilidad con focus ring Atlanticus; evitar bordes negros que parezcan un tercer estado de selección.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Selects: normalizar closed/open/hover/search/multi/disabled/focus/clear/chevron. El violeta por defecto de componentes Dash/React no forma parte del lenguaje Atlanticus.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Modals: shell común para backdrop, ancho, radio, borde superior dorado, header, cierre, body, footer, padding y botones. Cada dominio mantiene su contenido y lógica.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2.6 Tokens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168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Token lógico</w:t>
            </w:r>
          </w:p>
        </w:tc>
        <w:tc>
          <w:tcPr>
            <w:tcW w:type="dxa" w:w="6336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surface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Superficies principales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surface-muted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Bloques secundarios / read-only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background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Fondo de página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border / border-strong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Jerarquía de contenedores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text / text-muted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Texto principal y secundario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accent / accent-soft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Dorado Atlanticus y estados suaves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danger / danger-soft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Errores y no disponible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disabled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Controles inactivos</w:t>
            </w:r>
          </w:p>
        </w:tc>
      </w:tr>
      <w:tr>
        <w:trPr>
          <w:cantSplit w:val="1"/>
        </w:trP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focus</w:t>
            </w:r>
          </w:p>
        </w:tc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8"/>
              </w:rPr>
              <w:t>Accesibilidad de teclado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7E6"/>
            <w:tcBorders>
              <w:top w:val="single" w:sz="8" w:color="E1B74D"/>
              <w:left w:val="single" w:sz="8" w:color="E1B74D"/>
              <w:bottom w:val="single" w:sz="8" w:color="E1B74D"/>
              <w:right w:val="single" w:sz="8" w:color="E1B74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5A00"/>
                <w:sz w:val="20"/>
              </w:rPr>
              <w:t>Excepción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Los colores configurables de perfiles (por ejemplo Administrator y Guest) son datos del dominio y no deben confundirse con la cromática de la interfaz.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3. Identidad y experiencias de carga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3.1 Roles de marca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07152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Atlanticus</w:t>
            </w:r>
          </w:p>
        </w:tc>
        <w:tc>
          <w:tcPr>
            <w:tcW w:type="dxa" w:w="3427"/>
            <w:shd w:fill="07152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ADA</w:t>
            </w:r>
          </w:p>
        </w:tc>
        <w:tc>
          <w:tcPr>
            <w:tcW w:type="dxa" w:w="3427"/>
            <w:shd w:fill="07152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Los Pelambres</w:t>
            </w:r>
          </w:p>
        </w:tc>
      </w:tr>
      <w:tr>
        <w:tc>
          <w:tcPr>
            <w:tcW w:type="dxa" w:w="34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1005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81f60e-ee0d-4807-adf5-86a14003501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3127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_log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312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2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7D9DC"/>
              <w:left w:val="single" w:sz="4" w:color="D7D9DC"/>
              <w:bottom w:val="single" w:sz="4" w:color="D7D9DC"/>
              <w:right w:val="single" w:sz="4" w:color="D7D9DC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7203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d1192-de99-43c2-9789-b3deb6a7126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2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Loader de entrada: asset panorámico Atlanticus proporcionado para la entrada al Manager.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Header/shell: Atlanticus Framework transparente + ADA + Los Pelambres como identidades permanentes.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3.2 Tres niveles de loading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Experiencia</w:t>
            </w:r>
          </w:p>
        </w:tc>
        <w:tc>
          <w:tcPr>
            <w:tcW w:type="dxa" w:w="4608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Cuándo aparece</w:t>
            </w:r>
          </w:p>
        </w:tc>
        <w:tc>
          <w:tcPr>
            <w:tcW w:type="dxa" w:w="3024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Bloqueo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Loader Atlanticus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Transición outside-manager → /manager/*, incluida entrada directa a una ruta profunda.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Global durante bootstrap del scope.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Skeleton de módulo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Primera hidratación de un módulo sin snapshot READY.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Sólo contenido del módulo; sin controles interactivos.</w:t>
            </w:r>
          </w:p>
        </w:tc>
      </w:tr>
      <w:tr>
        <w:trPr>
          <w:cantSplit w:val="1"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Overlay operacional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Guardar, validar, verificar, publicar, proyectar o recargar una superficie ya montada.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Local a la operación; no reemplaza el shell.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8F0"/>
            <w:tcBorders>
              <w:top w:val="single" w:sz="8" w:color="8AB89A"/>
              <w:left w:val="single" w:sz="8" w:color="8AB89A"/>
              <w:bottom w:val="single" w:sz="8" w:color="8AB89A"/>
              <w:right w:val="single" w:sz="8" w:color="8AB89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6B3C"/>
                <w:sz w:val="20"/>
              </w:rPr>
              <w:t>Regla crítica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Las transiciones /manager/* → /manager/* nunca muestran el loader Atlanticus. El loader pertenece al Manager Runtime, no a Users, Navigation o Tools.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4. MANAGER-RUNTIME-001 — Entry, Hydration &amp; Session Reuse</w:t>
      </w:r>
    </w:p>
    <w:p>
      <w:pPr>
        <w:spacing w:after="160"/>
      </w:pPr>
      <w:r>
        <w:rPr>
          <w:rFonts w:ascii="Aptos" w:hAnsi="Aptos"/>
          <w:b w:val="0"/>
          <w:i/>
          <w:color w:val="59636E"/>
          <w:sz w:val="19"/>
        </w:rPr>
        <w:t>El Manager adopta un comportamiento percibido de SPA persistente sobre Dash/Flask, sin cambiar la fuente autoritativa.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4.1 Shell persistente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color w:val="17212B"/>
                <w:sz w:val="17"/>
              </w:rPr>
              <w:t>Manager Runtime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Entry Loader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Branding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Router interno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Manager Session State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Hydration Coordinator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Sidebar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└── Modules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├── Home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├── Users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├── Navigation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└── Tools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Cambiar de pathname activa otra vista; no significa volver a crear el Manager completo ni volver a consultar automáticamente la fuente.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4.2 Definición de Manager Session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Una Manager Session corresponde a la vida del Manager dentro de la carga actual del navegador y para el mismo principal. La hidratación en memoria termina con F5, cierre/recarga de la pestaña, cambio de principal o una nueva entrada después de abandonar el scope Manager.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4F8"/>
            <w:tcBorders>
              <w:top w:val="single" w:sz="8" w:color="8DA9BD"/>
              <w:left w:val="single" w:sz="8" w:color="8DA9BD"/>
              <w:bottom w:val="single" w:sz="8" w:color="8DA9BD"/>
              <w:right w:val="single" w:sz="8" w:color="8DA9B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071522"/>
                <w:sz w:val="20"/>
              </w:rPr>
              <w:t>Persistencia deliberadamente limitada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El snapshot hidratado de SharePoint no se guarda en localStorage, Cosmos, Redis ni otro almacenamiento durable. La persistencia durable local se reserva al borrador explícitamente guardado.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5. Modelo de estado por módulo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color w:val="17212B"/>
                <w:sz w:val="17"/>
              </w:rPr>
              <w:t>ModuleSessionState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hydration_state: EMPTY | LOADING | READY | REFRESHING | ERROR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source_snapshot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source_revision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hydrated_at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working_draft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├── dirty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└── ui_state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PersistedDraft   ← separado de la hidratación de sesión</w:t>
            </w:r>
          </w:p>
        </w:tc>
      </w:tr>
    </w:tbl>
    <w:p>
      <w:pPr>
        <w:spacing w:after="20"/>
      </w:pP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5.1 source_snapshot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Representa exactamente la configuración leída desde SharePoint para la sesión actual. No se modifica mientras el usuario edita. Conserva la revisión necesaria para la protección de concurrencia.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5.2 working_draft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Representa lo que el usuario está viendo/editando en la sesión. Puede derivar del source_snapshot, de una importación o de la recuperación explícita de un borrador persistido.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5.3 persisted draft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Es trabajo que el usuario guardó explícitamente en el workspace local y puede sobrevivir a una nueva sesión. Nunca reemplaza automáticamente a la versión actual de SharePoint.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6. Ciclo de hidratación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6.1 Primera visita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color w:val="17212B"/>
                <w:sz w:val="17"/>
              </w:rPr>
              <w:t>EMPTY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↓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LOADING  → skeleton bloqueante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↓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SharePoint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├── éxito → READY → montaje atómico de la UI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└── error → ERROR → mensaje + Reintentar</w:t>
            </w:r>
          </w:p>
        </w:tc>
      </w:tr>
    </w:tbl>
    <w:p>
      <w:pPr>
        <w:spacing w:after="20"/>
      </w:pP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6.2 Reutilización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Una vez que el módulo está READY, navegar a Home u otro módulo no destruye su snapshot ni su working_draft. Volver al módulo es inmediato y genera cero lecturas adicionales de SharePoint.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6.3 Single-flight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Si un módulo ya está LOADING, nuevos triggers hacia el mismo módulo no inician otra hidratación. La carga existente continúa incluso si el usuario cambia de ruta; cuando termina, el resultado queda READY para una futura visita.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BFAF6"/>
            <w:tcBorders>
              <w:top w:val="single" w:sz="6" w:color="D7D9DC"/>
              <w:left w:val="single" w:sz="6" w:color="D7D9DC"/>
              <w:bottom w:val="single" w:sz="6" w:color="D7D9DC"/>
              <w:right w:val="single" w:sz="6" w:color="D7D9D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071522"/>
                <w:sz w:val="19"/>
              </w:rPr>
              <w:t>Ejemplo</w:t>
            </w:r>
          </w:p>
          <w:p>
            <w:r>
              <w:rPr>
                <w:rFonts w:ascii="Aptos" w:hAnsi="Aptos"/>
                <w:b w:val="0"/>
                <w:color w:val="17212B"/>
                <w:sz w:val="18"/>
              </w:rPr>
              <w:t>Users empieza LOADING y el usuario navega a Navigation. Users continúa una sola lectura en segundo plano.</w:t>
            </w:r>
          </w:p>
        </w:tc>
        <w:tc>
          <w:tcPr>
            <w:tcW w:type="dxa" w:w="5141"/>
            <w:shd w:fill="F3F7FA"/>
            <w:tcBorders>
              <w:top w:val="single" w:sz="6" w:color="D7D9DC"/>
              <w:left w:val="single" w:sz="6" w:color="D7D9DC"/>
              <w:bottom w:val="single" w:sz="6" w:color="D7D9DC"/>
              <w:right w:val="single" w:sz="6" w:color="D7D9DC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071522"/>
                <w:sz w:val="19"/>
              </w:rPr>
              <w:t>Resultado</w:t>
            </w:r>
          </w:p>
          <w:p>
            <w:r>
              <w:rPr>
                <w:rFonts w:ascii="Aptos" w:hAnsi="Aptos"/>
                <w:b w:val="0"/>
                <w:color w:val="17212B"/>
                <w:sz w:val="18"/>
              </w:rPr>
              <w:t>Cuando el usuario vuelve a Users, si la hidratación ya terminó se monta de inmediato sin una nueva consulta.</w:t>
            </w:r>
          </w:p>
        </w:tc>
      </w:tr>
    </w:tbl>
    <w:p>
      <w:pPr>
        <w:spacing w:after="20"/>
      </w:pP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6.4 Refresh explícito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Recargar fuente es una operación distinta de navegar o descartar cambios. Usa la fuente autoritativa y puede pasar READY → REFRESHING → READY. Si la recarga falla, se conserva el snapshot READY anterior y se informa el error; no se destruye una superficie válida.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7. Contrato de drafts y nueva sesión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7.1 Navegación dentro de la misma sesión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El working_draft permanece exactamente como está al navegar entre módulos. No se consulta SharePoint para reconstruirlo y no se obliga al usuario a guardar antes de cambiar de ruta.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7.2 Salir y volver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En una nueva Manager Session, la vista inicial siempre se construye desde la versión actual de SharePoint. Después se detecta únicamente la existencia de un borrador local persistido.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7E6"/>
            <w:tcBorders>
              <w:top w:val="single" w:sz="8" w:color="E1B74D"/>
              <w:left w:val="single" w:sz="8" w:color="E1B74D"/>
              <w:bottom w:val="single" w:sz="8" w:color="E1B74D"/>
              <w:right w:val="single" w:sz="8" w:color="E1B74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5A00"/>
                <w:sz w:val="20"/>
              </w:rPr>
              <w:t>Warning no bloqueante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Si existe un borrador persistido, la página muestra un aviso discreto, por ejemplo “Borrador local disponible · Puede recuperarlo desde Estado y trazabilidad”. No se abre modal, no se recupera automáticamente y no se agregan botones duplicados junto al aviso.</w:t>
            </w:r>
          </w:p>
        </w:tc>
      </w:tr>
    </w:tbl>
    <w:p>
      <w:pPr>
        <w:spacing w:after="20"/>
      </w:pP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7.3 Semántica de operaciones locales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592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048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1440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SharePoint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Importar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Actualiza/construye working_draft.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0 lecturas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Guardar borrador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Persiste explícitamente el working_draft en el workspace local.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0 lecturas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Descargar borrador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Serializa el working_draft ya disponible.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0 lecturas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Recuperar borrador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PersistedDraft → working_draft.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0 lecturas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Descartar borrador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working_draft ← source_snapshot de sesión.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0 lecturas</w:t>
            </w:r>
          </w:p>
        </w:tc>
      </w:tr>
      <w:tr>
        <w:trPr>
          <w:cantSplit w:val="1"/>
        </w:trP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7"/>
              </w:rPr>
              <w:t>Recargar fuente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Vuelve a hidratar desde SharePoint; puede reemplazar baseline/working draft con confirmación cuando corresponda.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7"/>
              </w:rPr>
              <w:t>1 lectura autoritativa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4F8"/>
            <w:tcBorders>
              <w:top w:val="single" w:sz="8" w:color="8DA9BD"/>
              <w:left w:val="single" w:sz="8" w:color="8DA9BD"/>
              <w:bottom w:val="single" w:sz="8" w:color="8DA9BD"/>
              <w:right w:val="single" w:sz="8" w:color="8DA9B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071522"/>
                <w:sz w:val="20"/>
              </w:rPr>
              <w:t>Nomenclatura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“Recuperar borrador” y “Recargar fuente” son operaciones opuestas y deben permanecer diferenciadas en copy, callbacks y tests.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8. Publicación, revisión y concurrencia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Mantener un snapshot hidratado durante la sesión no elimina la protección ante cambios de otra persona. La revisión autoritativa se valida en el límite de escritura/publicación, donde realmente importa.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4F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color w:val="17212B"/>
                <w:sz w:val="17"/>
              </w:rPr>
              <w:t>Sesión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source_snapshot = A / revision 10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working_draft   = B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↓ Publicar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>SharePoint revision actual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├── 10 → publicar B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│         ↓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│       source_snapshot = B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│       working_draft   = B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│       dirty           = false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│       revision        = 11</w:t>
            </w:r>
            <w:r>
              <w:br/>
            </w:r>
            <w:r>
              <w:rPr>
                <w:rFonts w:ascii="Liberation Mono" w:hAnsi="Liberation Mono"/>
                <w:b w:val="0"/>
                <w:color w:val="17212B"/>
                <w:sz w:val="17"/>
              </w:rPr>
              <w:t xml:space="preserve">        └── 11 → conflicto; usar protección existente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Si el resultado de publicación entrega la nueva revisión y representación suficiente, se avanza la baseline de sesión sin una lectura adicional. Sólo se relee SharePoint si el adapter concreto lo exige.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9. Reglas de Manager Home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La Home no hidrata módulos para renderizar cards.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EMPTY significa “aún no visitado”, no “No disponible”.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Disponibilidad/estado de Home proviene de registry, permisos y estado liviano; no de una lectura completa de Users/Navigation/Tools.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Volver a /manager desde un módulo READY no muestra loader ni invalida los estados hidratados.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La Home mantiene page_size=6 y la paginación de presentación ya acordada, independiente de la hidratación de módulos.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10. Matriz de transiciones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232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2880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Destino / acción</w:t>
            </w:r>
          </w:p>
        </w:tc>
        <w:tc>
          <w:tcPr>
            <w:tcW w:type="dxa" w:w="4392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UX esperada</w:t>
            </w:r>
          </w:p>
        </w:tc>
        <w:tc>
          <w:tcPr>
            <w:tcW w:type="dxa" w:w="1440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Lectura SharePoint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Fuera del Manager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/manager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Loader Atlanticus → Home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Sólo bootstrap liviano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Fuera del Manager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/manager/users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Loader Atlanticus; luego Users READY o skeleton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Máx. 1 para Users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/manager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Users EMPTY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Skeleton Users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1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/manager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Users READY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Montaje inmediato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0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Users READY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Navigation EMPTY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Navigation skeleton; Users queda hidratado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1 para Navigation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Users READY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Home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Home inmediata; Users permanece READY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0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Navigation READY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Users READY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Users inmediata con su working_draft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0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Módulo LOADING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Usuario cambia de ruta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La carga continúa; no se duplica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La existente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Módulo READY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Back/Forward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Reutiliza estado de sesión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0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Nueva sesión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Módulo con persisted draft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SharePoint actual + warning de draft local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1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Módulo READY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Recargar fuente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Overlay/refresco local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1</w:t>
            </w:r>
          </w:p>
        </w:tc>
      </w:tr>
      <w:tr>
        <w:trPr>
          <w:cantSplit w:val="1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Módulo READY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Descargar borrador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Descarga desde memoria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11. Errores, interacción y accesibilidad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11.1 Skeleton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No debe ser una versión opaca de la UI real: los controles funcionales aún no están montados.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Debe usar aria-busy y un mensaje accesible de carga.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El shimmer, si existe, será discreto; su timing exacto queda como calibración visual.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La geometría del skeleton puede variar por módulo para anticipar la estructura real.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11.2 Error inicial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LOADING → ERROR retira el skeleton y muestra un estado explícito con Reintentar. No se deja un skeleton infinito y no se implementa un retry automático ilimitado contra SharePoint.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11.3 Error de refresh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Si ya existe un snapshot READY, un error al recargar no destruye la información válida. Se conserva la superficie y se notifica que no fue posible actualizar la fuente.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12. Observabilidad y protección de SharePoint</w:t>
      </w:r>
    </w:p>
    <w:p>
      <w:pPr>
        <w:pStyle w:val="BodyText"/>
      </w:pPr>
      <w:r>
        <w:rPr>
          <w:rFonts w:ascii="Aptos" w:hAnsi="Aptos"/>
          <w:b w:val="0"/>
          <w:i w:val="0"/>
          <w:color w:val="17212B"/>
          <w:sz w:val="20"/>
        </w:rPr>
        <w:t>La optimización debe ser verificable. La telemetría registra comportamiento y duración, nunca contenido sensible de configuración.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manager.entry_started / manager.entry_ready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module.hydration_started / ready / error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module.hydration_reused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module.hydration_singleflight_hit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module.refresh_started / ready / error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draft.available / recovered / discarded / downloaded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publish.conflict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7E6"/>
            <w:tcBorders>
              <w:top w:val="single" w:sz="8" w:color="E1B74D"/>
              <w:left w:val="single" w:sz="8" w:color="E1B74D"/>
              <w:bottom w:val="single" w:sz="8" w:color="E1B74D"/>
              <w:right w:val="single" w:sz="8" w:color="E1B74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5A00"/>
                <w:sz w:val="20"/>
              </w:rPr>
              <w:t>No registrar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Payloads de Users/Navigation/Tools, secretos, tokens, credenciales, contenido completo de drafts ni respuestas crudas de SharePoint.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13. Gates de aceptación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Una primera visita a un módulo produce como máximo una hidratación de fuente.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Múltiples triggers mientras el módulo está LOADING no producen lecturas adicionales.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Volver a un módulo READY durante la misma sesión produce cero lecturas de SharePoint.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Descargar, recuperar y descartar un borrador se resuelven sin SharePoint.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Back/Forward del navegador reutiliza el estado de sesión.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Salir del Manager y volver inicia una nueva hidratación desde la fuente actual.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Si existe un draft persistido en una nueva sesión, sólo aparece un warning no bloqueante.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El loader Atlanticus no aparece en ninguna transición interna /manager/* → /manager/*.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La Home no precarga módulos.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Un refresh fallido no elimina un snapshot READY válido.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Una publicación exitosa avanza coherentemente snapshot, draft y revisión de la sesión.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No hay overflow horizontal en 350, 480, 1280, 1366, 1536 y 1920 px.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Tabs, selects, modals, botones, focus y tokens presentan una familia visual común.</w:t>
      </w: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14. Orden de implementación acordado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Incremento</w:t>
            </w:r>
          </w:p>
        </w:tc>
        <w:tc>
          <w:tcPr>
            <w:tcW w:type="dxa" w:w="4968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232"/>
            <w:shd w:fill="0715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Límite</w:t>
            </w:r>
          </w:p>
        </w:tc>
      </w:tr>
      <w:tr>
        <w:trPr>
          <w:cantSplit w:val="1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6"/>
              </w:rPr>
              <w:t>MANAGER-UX-001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Normalizar geometría, Estado y trazabilidad, copy, tabs, selects, modals y tokens.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Sin cambiar contratos ni workflow.</w:t>
            </w:r>
          </w:p>
        </w:tc>
      </w:tr>
      <w:tr>
        <w:trPr>
          <w:cantSplit w:val="1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6"/>
              </w:rPr>
              <w:t>MANAGER-RUNTIME-001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Entry loader, shell persistente, hidratación lazy, single-flight y reuse de sesión.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SharePoint sigue autoritativo; sin caché durable.</w:t>
            </w:r>
          </w:p>
        </w:tc>
      </w:tr>
      <w:tr>
        <w:trPr>
          <w:cantSplit w:val="1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6"/>
              </w:rPr>
              <w:t>MANAGER-HOME-002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Filtro del sidebar, lista autorizada con scroll, active state y responsive.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Sin búsqueda backend ni categorías nuevas.</w:t>
            </w:r>
          </w:p>
        </w:tc>
      </w:tr>
      <w:tr>
        <w:trPr>
          <w:cantSplit w:val="1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6"/>
              </w:rPr>
              <w:t>TOOLS-UI-001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Cerrar la experiencia visual de Tools.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BFAF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Construir sobre runtime ya estabilizado.</w:t>
            </w:r>
          </w:p>
        </w:tc>
      </w:tr>
      <w:tr>
        <w:trPr>
          <w:cantSplit w:val="1"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212B"/>
                <w:sz w:val="16"/>
              </w:rPr>
              <w:t>TOOLS-CONTRACT-001 / HANDOFF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Congelar ToolConfiguration y su documento de salida.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6"/>
              </w:rPr>
              <w:t>Handoff posterior al backend de alarmas.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  <w:pBdr>
          <w:bottom w:val="single" w:sz="10" w:space="3" w:color="C9A24B"/>
        </w:pBdr>
        <w:keepNext w:val="1"/>
      </w:pPr>
      <w:r>
        <w:rPr>
          <w:rFonts w:ascii="Aptos" w:hAnsi="Aptos"/>
          <w:b/>
          <w:color w:val="071522"/>
          <w:sz w:val="32"/>
        </w:rPr>
        <w:t>15. Decisiones congeladas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8F0"/>
            <w:tcBorders>
              <w:top w:val="single" w:sz="8" w:color="8AB89A"/>
              <w:left w:val="single" w:sz="8" w:color="8AB89A"/>
              <w:bottom w:val="single" w:sz="8" w:color="8AB89A"/>
              <w:right w:val="single" w:sz="8" w:color="8AB89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6B3C"/>
                <w:sz w:val="20"/>
              </w:rPr>
              <w:t>Estado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17212B"/>
                <w:sz w:val="19"/>
              </w:rPr>
              <w:t>Con las reglas de este documento no quedan decisiones arquitectónicas imprescindibles abiertas para iniciar MANAGER-UX-001 y posteriormente MANAGER-RUNTIME-001. El resto corresponde a calibración visual o implementación incremental.</w:t>
            </w:r>
          </w:p>
        </w:tc>
      </w:tr>
    </w:tbl>
    <w:p>
      <w:pPr>
        <w:spacing w:after="20"/>
      </w:pP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Calibración permitida sin reabrir el contrato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Duración/easing exacto del shimmer.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Espaciados finos y tamaños de skeleton.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Breakpoint exacto donde el flujo de cinco pasos deja de caber en una sola línea y debe reorganizarse.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Copy final del warning, manteniendo su semántica no bloqueante y sin acciones duplicadas.</w:t>
      </w:r>
    </w:p>
    <w:p>
      <w:pPr>
        <w:pStyle w:val="Heading2"/>
        <w:spacing w:before="180" w:after="80"/>
        <w:keepNext w:val="1"/>
      </w:pPr>
      <w:r>
        <w:rPr>
          <w:rFonts w:ascii="Aptos" w:hAnsi="Aptos"/>
          <w:b/>
          <w:color w:val="0D2438"/>
          <w:sz w:val="24"/>
        </w:rPr>
        <w:t>Cambios que sí requerirían reabrir decisión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Cambiar SharePoint como fuente autoritativa de lectura.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Persistir automáticamente source_snapshot fuera de la Manager Session.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Recuperar drafts automáticamente al abrir una nueva sesión.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Agregar polling/TTL que vuelva a consultar la fuente por mera navegación.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Mostrar el loader Atlanticus en navegación interna.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7212B"/>
          <w:sz w:val="20"/>
        </w:rPr>
        <w:t>Hacer que Home precargue todos los módulos.</w:t>
      </w:r>
    </w:p>
    <w:p>
      <w:pPr>
        <w:spacing w:before="280"/>
        <w:pBdr>
          <w:bottom w:val="single" w:sz="14" w:space="4" w:color="C9A24B"/>
        </w:pBdr>
      </w:pPr>
    </w:p>
    <w:p>
      <w:pPr>
        <w:jc w:val="center"/>
      </w:pPr>
      <w:r>
        <w:rPr>
          <w:rFonts w:ascii="Aptos" w:hAnsi="Aptos"/>
          <w:b/>
          <w:color w:val="071522"/>
          <w:sz w:val="20"/>
        </w:rPr>
        <w:t>FIN DEL CONTRATO · ATLANTICUS MANAGER</w:t>
      </w:r>
    </w:p>
    <w:p>
      <w:pPr>
        <w:jc w:val="center"/>
      </w:pPr>
      <w:r>
        <w:rPr>
          <w:rFonts w:ascii="Aptos" w:hAnsi="Aptos"/>
          <w:b w:val="0"/>
          <w:i/>
          <w:color w:val="59636E"/>
          <w:sz w:val="17"/>
        </w:rPr>
        <w:t>Documento preparado para implementación incremental y qualification técnica/visual.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288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Mar>
            <w:top w:w="0" w:type="dxa"/>
            <w:start w:w="50" w:type="dxa"/>
            <w:bottom w:w="0" w:type="dxa"/>
            <w:end w:w="50" w:type="dxa"/>
          </w:tcMar>
          <w:tcBorders>
            <w:top w:val="single" w:sz="4" w:color="E8D9B7"/>
          </w:tcBorders>
        </w:tcPr>
        <w:p>
          <w:r>
            <w:rPr>
              <w:rFonts w:ascii="Aptos" w:hAnsi="Aptos"/>
              <w:b w:val="0"/>
              <w:color w:val="59636E"/>
              <w:sz w:val="15"/>
            </w:rPr>
            <w:t>Atlanticus · Manager UX &amp; Runtime Contract · 02-09-2026</w:t>
          </w:r>
        </w:p>
      </w:tc>
      <w:tc>
        <w:tcPr>
          <w:tcW w:type="dxa" w:w="5040"/>
          <w:tcMar>
            <w:top w:w="0" w:type="dxa"/>
            <w:start w:w="50" w:type="dxa"/>
            <w:bottom w:w="0" w:type="dxa"/>
            <w:end w:w="50" w:type="dxa"/>
          </w:tcMar>
          <w:tcBorders>
            <w:top w:val="single" w:sz="4" w:color="E8D9B7"/>
          </w:tcBorders>
        </w:tcPr>
        <w:p>
          <w:pPr>
            <w:jc w:val="right"/>
          </w:pPr>
          <w:r>
            <w:rPr>
              <w:rFonts w:ascii="Aptos" w:hAnsi="Aptos"/>
              <w:b w:val="0"/>
              <w:color w:val="59636E"/>
              <w:sz w:val="16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  <w:tcMar>
            <w:top w:w="0" w:type="dxa"/>
            <w:start w:w="50" w:type="dxa"/>
            <w:bottom w:w="0" w:type="dxa"/>
            <w:end w:w="50" w:type="dxa"/>
          </w:tcMar>
          <w:tcBorders>
            <w:bottom w:val="single" w:sz="4" w:color="E8D9B7"/>
          </w:tcBorders>
        </w:tcPr>
        <w:p>
          <w:pPr>
            <w:jc w:val="left"/>
          </w:pPr>
          <w:r>
            <w:rPr>
              <w:rFonts w:ascii="Aptos" w:hAnsi="Aptos"/>
              <w:b/>
              <w:color w:val="071522"/>
              <w:sz w:val="18"/>
            </w:rPr>
            <w:t>ATLANTICUS</w:t>
          </w:r>
          <w:r>
            <w:rPr>
              <w:rFonts w:ascii="Aptos" w:hAnsi="Aptos"/>
              <w:b/>
              <w:color w:val="C9A24B"/>
              <w:sz w:val="16"/>
            </w:rPr>
            <w:t xml:space="preserve">  MANAGER</w:t>
          </w:r>
        </w:p>
      </w:tc>
      <w:tc>
        <w:tcPr>
          <w:tcW w:type="dxa" w:w="3360"/>
          <w:tcMar>
            <w:top w:w="0" w:type="dxa"/>
            <w:start w:w="50" w:type="dxa"/>
            <w:bottom w:w="0" w:type="dxa"/>
            <w:end w:w="50" w:type="dxa"/>
          </w:tcMar>
          <w:tcBorders>
            <w:bottom w:val="single" w:sz="4" w:color="E8D9B7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49808" cy="18995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da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808" cy="18995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60"/>
          <w:tcMar>
            <w:top w:w="0" w:type="dxa"/>
            <w:start w:w="50" w:type="dxa"/>
            <w:bottom w:w="0" w:type="dxa"/>
            <w:end w:w="50" w:type="dxa"/>
          </w:tcMar>
          <w:tcBorders>
            <w:bottom w:val="single" w:sz="4" w:color="E8D9B7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4088" cy="46224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96cd1192-de99-43c2-9789-b3deb6a71260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088" cy="46224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Manager — UX &amp; Runtime Contract</dc:title>
  <dc:subject>MANAGER-UX-001 + MANAGER-RUNTIME-001</dc:subject>
  <dc:creator>python-docx</dc:creator>
  <cp:keywords>Atlanticus, Manager, UX, Runtime, SharePoint, hydration, drafts, Dash, SPA</cp:keywords>
  <dc:description>Contrato de diseño y runtime acordado el 02-09-2026.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